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2E75B6"/>
          <w:sz w:val="40"/>
          <w:szCs w:val="40"/>
        </w:rPr>
        <w:t xml:space="preserve">DPO2U</w:t>
      </w:r>
    </w:p>
    <w:p>
      <w:pPr>
        <w:spacing w:after="600"/>
      </w:pPr>
      <w:r>
        <w:rPr>
          <w:color w:val="808080"/>
          <w:sz w:val="22"/>
          <w:szCs w:val="22"/>
        </w:rPr>
        <w:t xml:space="preserve">Privacy &amp; AI Compliance Protocol</w:t>
      </w:r>
    </w:p>
    <w:p>
      <w:pPr>
        <w:spacing w:after="60"/>
      </w:pPr>
      <w:r>
        <w:rPr>
          <w:b/>
          <w:bCs/>
          <w:color w:val="C00000"/>
          <w:sz w:val="24"/>
          <w:szCs w:val="24"/>
        </w:rPr>
        <w:t xml:space="preserve">TERMO DE ABERTURA DO PROJETO</w:t>
      </w:r>
    </w:p>
    <w:p>
      <w:pPr>
        <w:pStyle w:val="Title"/>
        <w:spacing w:after="100"/>
      </w:pPr>
      <w:r>
        <w:t xml:space="preserve">DPO2U-Stellar</w:t>
      </w:r>
    </w:p>
    <w:p>
      <w:pPr>
        <w:pStyle w:val="Subtitle"/>
      </w:pPr>
      <w:r>
        <w:t xml:space="preserve">Selo de cera digital sobre cada decisão de pagamento público — não bloqueia, registra.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DPO2U-Stellar — Pipeline de Atestação Anticorrupção e Compliance on-chain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github.com/fredericosanntana/dpo2u-stellar (Apache-2.0)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Frederico Santana — Founder &amp; DPO, DPO2U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22 de maio de 2026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Status do projeto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Testnet — núcleo verificado (~92%); portão de produção pendente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Institucional</w:t>
            </w:r>
          </w:p>
        </w:tc>
      </w:tr>
    </w:tbl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Documento de uso institucional. Os contratos descritos operam em Stellar Testnet — sem valor econômico e sem dados pessoais reais.</w:t>
      </w:r>
    </w:p>
    <w:p>
      <w:r>
        <w:br w:type="page"/>
      </w:r>
    </w:p>
    <w:p>
      <w:pPr>
        <w:pStyle w:val="Subtitle"/>
        <w:spacing w:after="200"/>
      </w:pPr>
      <w:r>
        <w:rPr>
          <w:b/>
          <w:bCs/>
          <w:color w:val="1F386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e Justificativa</w:t>
      </w:r>
    </w:p>
    <w:p>
      <w:pPr>
        <w:spacing w:after="120" w:line="276"/>
        <w:jc w:val="both"/>
      </w:pPr>
      <w:r>
        <w:t xml:space="preserve">O compliance nasceu como um selo de cera: durante mil anos, um ato tornava-se vinculante no momento em que a cera quente encontrava o papel — demonstrável, infalsificável, verificável por qualquer um. A digitalização eliminou o selo. O compliance tornou-se teatro: PDFs que ninguém lê e planilhas que ninguém acessa. Quando a prova é exigida, a organização se vê obrigada a compartilhar dados sensíveis com terceiros.</w:t>
      </w:r>
    </w:p>
    <w:p>
      <w:pPr>
        <w:spacing w:after="120" w:line="276"/>
        <w:jc w:val="both"/>
      </w:pPr>
      <w:r>
        <w:t xml:space="preserve">No setor público brasileiro, esse déficit de verificabilidade tem custo direto. O caso documentado pelo TJDFT registra fraude de R$ 5,5 milhões por troca silenciosa da conta bancária de um fornecedor. O Brasil tem 5.570 municípios, e o auditor externo (TCE, TCU, CGU) precisa verificar irregularidades sem depender da cooperação do ente auditado — exatamente a parte com incentivo para não cooperar.</w:t>
      </w:r>
    </w:p>
    <w:p>
      <w:pPr>
        <w:spacing w:after="120" w:line="276"/>
        <w:jc w:val="both"/>
      </w:pPr>
      <w:r>
        <w:rPr>
          <w:b/>
          <w:bCs/>
        </w:rPr>
        <w:t xml:space="preserve">DPO2U-Stellar</w:t>
      </w:r>
      <w:r>
        <w:t xml:space="preserve"> responde a esse problema materializando o primeiro contrato on-chain da pilha </w:t>
      </w:r>
      <w:r>
        <w:rPr>
          <w:i/>
          <w:iCs/>
        </w:rPr>
        <w:t xml:space="preserve">compliance-as-protocol</w:t>
      </w:r>
      <w:r>
        <w:t xml:space="preserve"> da DPO2U. É um registro de atestações em Soroban: o MCP da DPO2U avalia predicados sobre evidências fora da cadeia, e o contrato grava o veredito (PASS / FAIL / REVIEW) junto do hash da evidência e de metadados públicos. Nenhum dado pessoal vai para a blockchain. Quando o auditor pedir prova, ele não pede ao município — ele consulta a blockchain.</w:t>
      </w:r>
    </w:p>
    <w:p>
      <w:pPr>
        <w:pStyle w:val="Heading1"/>
      </w:pPr>
      <w:r>
        <w:t xml:space="preserve">2. Objetivo do Projeto</w:t>
      </w:r>
    </w:p>
    <w:p>
      <w:pPr>
        <w:spacing w:after="120" w:line="276"/>
        <w:jc w:val="both"/>
      </w:pPr>
      <w:r>
        <w:rPr>
          <w:b/>
          <w:bCs/>
        </w:rPr>
        <w:t xml:space="preserve">Objetivo geral: </w:t>
      </w:r>
      <w:r>
        <w:t xml:space="preserve">entregar e operar um pipeline de atestação on-chain que torne decisões de conformidade — em contratos públicos (B2G) e em programas corporativos de proteção de dados (B2B) — publicamente verificáveis, sem expor dados pessoais e sem depender da cooperação do ente auditado.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Implantar um contrato Soroban imutável de registro de atestações, determinístico e sem oráculos.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Cobrir casos de uso B2G de detecção de irregularidade em pagamentos públicos e casos de uso B2B de conformidade regulatória.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Oferecer uma camada de zero-knowledge — score privado, prova pública — que permita atestar conformidade sem revelar o valor do score.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Disponibilizar a verificação como operação read-only acessível a qualquer cidadão ou auditor via Horizon e Stellar Expert.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Rodar 90 dias úteis em modo observador num município piloto antes de qualquer go-live bloqueante.</w:t>
      </w:r>
    </w:p>
    <w:p>
      <w:pPr>
        <w:pStyle w:val="Heading1"/>
      </w:pPr>
      <w:r>
        <w:t xml:space="preserve">3. Escopo</w:t>
      </w:r>
    </w:p>
    <w:p>
      <w:pPr>
        <w:pStyle w:val="Heading2"/>
      </w:pPr>
      <w:r>
        <w:t xml:space="preserve">3.1 Dentro do escopo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Contrato anticorruption-attestation: registro genérico de atestações (configuração de casos de uso, autorização de submitters, registro e verificação).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Contrato zk-verifier: verificador Groth16/BLS12-381 on-chain, com binding anti-replay.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Casos de uso B2G — detecção de irregularidade em contratos públicos (sanção, sobrepreço, beneficiário divergente, leniência, rodízio de vencedores, troca de conta).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Casos de uso B2B — atestação de conformidade de organizações (LGPD, GDPR e registros jurisdicionais), cobrindo 16 jurisdições de proteção de 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Pilot Gateway: superfície HTTP de submissão (POST /api/v1/attestation/submit) e o StellarDriver.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SDK, painéis de demonstração (/pilot/*) e suítes de teste automatizado.</w:t>
      </w:r>
    </w:p>
    <w:p>
      <w:pPr>
        <w:pStyle w:val="Heading2"/>
      </w:pPr>
      <w:r>
        <w:t xml:space="preserve">3.2 Fora do escopo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Persistência de qualquer dado pessoal on-chain — a blockchain recebe apenas hash, metadados públicos e identificador de predicado.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Bloqueio automático de pagamentos — o pipeline registra e sinaliza; não interrompe a execução orçamentária do 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Oráculos ou chamadas externas dentro do contrato Soroban — determinismo total é requisito.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Deploy em mainnet sem decisão humana explícita e sem auditoria externa concluída.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produto Solana da DPO2U — dpo2u-solana é repositório independente; este projeto é dual-chain por filosofia, não por código compartilhado.</w:t>
      </w:r>
    </w:p>
    <w:p>
      <w:pPr>
        <w:pStyle w:val="Heading1"/>
      </w:pPr>
      <w:r>
        <w:t xml:space="preserve">4. Premissas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auditor externo precisa verificar evidências sem cooperação do ente auditado — Soroban, Horizon e Stellar Expert fornecem essa propriedade prontos.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Novos casos de uso são adicionados por configuração (novo predicado no MCP), não por redeploy de contrato.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Custos são desprezíveis: deploy abaixo de 1 XLM em testnet; atestação na ordem de milésimos de centavo em mainnet.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verifying key do circuito ZK é fixada no gateway — nunca aceita do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município piloto disponibiliza acesso aos dados de empenho/pagamento necessários para os predicados B2G.</w:t>
      </w:r>
    </w:p>
    <w:p>
      <w:pPr>
        <w:pStyle w:val="Heading1"/>
      </w:pPr>
      <w:r>
        <w:t xml:space="preserve">5. Restrições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contrato é imutável por design: sem proxy, sem função de upgrade. Evolução significa novo contrato em novo endereço; atestações antigas permanecem verificáveis no contrato original.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Determinismo total no contrato Soroban — zero oráculos, zero chamadas externas.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Princípio inegociável: nenhum dado pessoal on-chain.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Deploy mainnet é portão humano explícito; sempre foi gate no roadmap.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Stack técnico fixo: stellar-cli / soroban-sdk 26.0.0, target wasm32v1-none, licença Apache-2.0.</w:t>
      </w:r>
    </w:p>
    <w:p>
      <w:pPr>
        <w:pStyle w:val="Heading1"/>
      </w:pPr>
      <w:r>
        <w:t xml:space="preserve">6. Principais Entregas e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Contrato MVP imutável (4 funções, eventos, errors) + testes unitários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Deploy testnet automatizado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Camada B2B — 15 casos de uso configurados on-chain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Contrato zk-verifier (Groth16/BLS12-381) + binding anti-replay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Pilot Gateway HTTP + StellarDriver + suítes de teste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Cerimônia de trusted setup (MPC multi-party)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Auditoria de segurança externa do verificador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Multisig nativo no admin/submitter do contrato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Deploy mainnet (após 90 dias de observador L1)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Pendente — portão humano</w:t>
            </w:r>
          </w:p>
        </w:tc>
      </w:tr>
    </w:tbl>
    <w:p>
      <w:pPr>
        <w:pStyle w:val="Heading1"/>
      </w:pPr>
      <w:r>
        <w:t xml:space="preserve">7.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 / interesse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Patrocinador (DPO2U)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Founder &amp; DPO; define visão, autoriza marcos e o go-live de mainnet.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Município piloto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Ente público que opera o piloto em modo observador por 90 dias úteis.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Órgãos de controle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TCE / TCU / CGU — consumidores da verificação on-chain read-only.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Organizações B2B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Empresas que atestam conformidade regulatória (LGPD, GDPR e demais).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Cidadão / sociedade civil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Qualquer parte pode verificar atestações via Horizon / Stellar Expert.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Auditor de segurança externo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Firma independente que avalia o verificador ZK antes do mainnet.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Acelerador Stellar37°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Contexto institucional e cronograma do programa de aceleração.</w:t>
            </w:r>
          </w:p>
        </w:tc>
      </w:tr>
    </w:tbl>
    <w:p>
      <w:pPr>
        <w:pStyle w:val="Heading1"/>
      </w:pPr>
      <w:r>
        <w:t xml:space="preserve">8. Riscos de Alto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40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Verifying key fornecida pelo cliente permitir bypass de soundness da camada ZK (achado T1).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Crítico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Corrigido e verificado (commit 6afecb92): vk canônica fixada no gateway.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Toxic waste do trusted setup comprometer o circuito.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Runbook de cerimônia MPC entregue; execução pendente pré-mainnet.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Contrato single-sig no admin/submitter.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Hardening C8: multisig nativo Stellar antes do mainnet.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Fontes de dados externas (PNCP, ReceitaWS, ANVISA, CMED) indisponíveis.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Predicados prontos; backlog declarado, ativação conforme fonte liberar.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Replay de prova ZK.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Mitigado pelo binding de contexto (A2), confirmado on-chain.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Deploy mainnet prematuro.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Portão humano explícito + 90 dias de observador + auditoria externa.</w:t>
            </w:r>
          </w:p>
        </w:tc>
      </w:tr>
    </w:tbl>
    <w:p>
      <w:pPr>
        <w:pStyle w:val="Heading1"/>
      </w:pPr>
      <w:r>
        <w:t xml:space="preserve">9. Orçamento e Recursos</w:t>
      </w:r>
    </w:p>
    <w:p>
      <w:pPr>
        <w:spacing w:after="120" w:line="276"/>
        <w:jc w:val="both"/>
      </w:pPr>
      <w:r>
        <w:t xml:space="preserve">O custo de infraestrutura on-chain é desprezível: o deploy em testnet consome menos de 1 XLM e cada atestação em mainnet custa da ordem de milésimos de centavo de dólar. O esforço concentra-se em engenharia, processo e auditoria — não em capital de infraestrutura.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Recursos de engenharia: contratos Soroban (Rust), Pilot Gateway (TypeScript/Node), MCP, SDK e painéis.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Recursos de processo: condução da cerimônia de trusted setup com participantes externos.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Recursos de terceiros: contratação de firma independente para a auditoria de segurança do verificador.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Capital institucional: a DPO2U encontra-se em rodada SAFE com valuation post-money de US$ 3 milhões.</w:t>
      </w:r>
    </w:p>
    <w:p>
      <w:pPr>
        <w:pStyle w:val="Heading1"/>
      </w:pPr>
      <w:r>
        <w:t xml:space="preserve">10. Cronograma de Alto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60"/>
        <w:gridCol w:w="280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F1 — Contrato MVP + deploy testnet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 (mai/2026)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F2 — Camada B2B + ZK + Gateway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Concluído (mai/2026)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Cerimônia de trusted setup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Pré-mainnet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Participantes externos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Auditoria de segurança externa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Pré-mainnet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Firma independente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Piloto observador (90 dias úteis)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Pré-mainnet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Município piloto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Hardening multisig (C8)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Pré-mainnet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F3 — Deploy mainnet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Decisão humana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Todos os itens acima</w:t>
            </w:r>
          </w:p>
        </w:tc>
      </w:tr>
    </w:tbl>
    <w:p>
      <w:pPr>
        <w:pStyle w:val="Heading1"/>
      </w:pPr>
      <w:r>
        <w:t xml:space="preserve">11. Critérios de Sucesso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 pipeline criptográfico/computacional funciona ponta-a-ponta em testnet e é demonstrável — estado atual ~92%.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Atestações reais seladas e verificadas on-chain, incluindo a varredura de alertas B2G do piloto.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Verificação de qualquer atestação por terceiro, sem cooperação do ente auditado.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Nenhum dado pessoal presente na blockchain — invariante mantida em 100% das atestações.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Achados críticos de segurança encontrados, corrigidos e verificados antes do mainnet.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Cerimônia de trusted setup e auditoria externa concluídas como pré-condição do go-live.</w:t>
      </w:r>
    </w:p>
    <w:p>
      <w:pPr>
        <w:pStyle w:val="Heading1"/>
      </w:pPr>
      <w:r>
        <w:t xml:space="preserve">12. Governança e Autoridade</w:t>
      </w:r>
    </w:p>
    <w:p>
      <w:pPr>
        <w:spacing w:after="120" w:line="276"/>
        <w:jc w:val="both"/>
      </w:pPr>
      <w:r>
        <w:rPr>
          <w:b/>
          <w:bCs/>
        </w:rPr>
        <w:t xml:space="preserve">Autoridade do projeto: </w:t>
      </w:r>
      <w:r>
        <w:t xml:space="preserve">o patrocinador (Founder &amp; DPO da DPO2U) detém a autoridade de aprovar marcos, alocar recursos e — exclusivamente — autorizar o deploy em mainnet, que é portão humano irrevogável por design.</w:t>
      </w:r>
    </w:p>
    <w:p>
      <w:pPr>
        <w:spacing w:after="120" w:line="276"/>
        <w:jc w:val="both"/>
      </w:pPr>
      <w:r>
        <w:rPr>
          <w:b/>
          <w:bCs/>
        </w:rPr>
        <w:t xml:space="preserve">Fonte da verdade: </w:t>
      </w:r>
      <w:r>
        <w:t xml:space="preserve">o estado consolidado do projeto é mantido em docs/2026-05-22-pipeline-closeout.md. Decisões de segurança são registradas em docs/2026-05-22-security-audit.md e no threat model do verificador.</w:t>
      </w:r>
    </w:p>
    <w:p>
      <w:pPr>
        <w:spacing w:after="120" w:line="276"/>
        <w:jc w:val="both"/>
      </w:pPr>
      <w:r>
        <w:rPr>
          <w:b/>
          <w:bCs/>
        </w:rPr>
        <w:t xml:space="preserve">Princípio de conduta: </w:t>
      </w:r>
      <w:r>
        <w:t xml:space="preserve">em auditoria e atestação, atesta-se a realidade — mesmo que o score seja baixo. Fabricar valores para passar é o oposto do objetivo do projeto.</w:t>
      </w:r>
    </w:p>
    <w:p>
      <w:pPr>
        <w:pStyle w:val="Heading1"/>
      </w:pPr>
      <w:r>
        <w:t xml:space="preserve">13. Aprovações</w:t>
      </w:r>
    </w:p>
    <w:p>
      <w:pPr>
        <w:spacing w:after="120" w:line="276"/>
        <w:jc w:val="both"/>
      </w:pPr>
      <w:r>
        <w:t xml:space="preserve">A assinatura abaixo formaliza a abertura do projeto e a autoridade do gerente de projeto para mobilizar os recursos descritos neste Termo.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Assinatura / Data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Patrocinador do projeto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Frederico Santana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2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Aprovação de go-live mainnet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Frederico Santana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before="500"/>
      </w:pPr>
      <w:r>
        <w:rPr>
          <w:i/>
          <w:iCs/>
          <w:color w:val="808080"/>
          <w:sz w:val="20"/>
          <w:szCs w:val="20"/>
        </w:rPr>
        <w:t xml:space="preserve">“Compliance is a protocol, not a PDF.” — DPO2U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808080"/>
        <w:sz w:val="16"/>
        <w:szCs w:val="16"/>
      </w:rPr>
      <w:t xml:space="preserve">Termo de Abertura — DPO2U-Stellar</w:t>
    </w:r>
    <w:r>
      <w:rPr>
        <w:color w:val="808080"/>
        <w:sz w:val="16"/>
        <w:szCs w:val="16"/>
      </w:rPr>
      <w:t xml:space="preserve">	DPO2U — Compliance is a protocol, not a PDF.	</w:t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Arial" w:cs="Arial" w:eastAsia="Arial" w:hAnsi="Arial"/>
      <w:color w:val="555555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 — DPO2U-Stellar</dc:title>
  <dc:creator>DPO2U</dc:creator>
  <dc:description>Project charter do pipeline DPO2U-Stellar</dc:description>
  <cp:lastModifiedBy>Un-named</cp:lastModifiedBy>
  <cp:revision>1</cp:revision>
  <dcterms:created xsi:type="dcterms:W3CDTF">2026-05-22T20:48:11.192Z</dcterms:created>
  <dcterms:modified xsi:type="dcterms:W3CDTF">2026-05-22T20:48:11.192Z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