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Calibri" w:cs="Calibri" w:eastAsia="Calibri" w:hAnsi="Calibri"/>
          <w:b/>
          <w:bCs/>
          <w:color w:val="15140E"/>
          <w:sz w:val="36"/>
          <w:szCs w:val="36"/>
        </w:rPr>
        <w:t xml:space="preserve">DPO2U</w:t>
      </w:r>
    </w:p>
    <w:p>
      <w:pPr>
        <w:spacing w:after="480" w:before="0"/>
      </w:pPr>
      <w:r>
        <w:rPr>
          <w:i/>
          <w:iCs/>
          <w:color w:val="C1512C"/>
          <w:sz w:val="22"/>
          <w:szCs w:val="22"/>
        </w:rPr>
        <w:t xml:space="preserve">Compliance as protocol.</w:t>
      </w:r>
    </w:p>
    <w:p>
      <w:pPr>
        <w:spacing w:after="80" w:before="80"/>
      </w:pPr>
      <w:r>
        <w:rPr>
          <w:b/>
          <w:bCs/>
          <w:color w:val="15140E"/>
          <w:sz w:val="40"/>
          <w:szCs w:val="40"/>
        </w:rPr>
        <w:t xml:space="preserve">PRD — Piloto Público Anticorrupção</w:t>
      </w:r>
    </w:p>
    <w:p>
      <w:pPr>
        <w:spacing w:after="80" w:before="0"/>
      </w:pPr>
      <w:r>
        <w:rPr>
          <w:i/>
          <w:iCs/>
          <w:color w:val="6B6660"/>
          <w:sz w:val="22"/>
          <w:szCs w:val="22"/>
        </w:rPr>
        <w:t xml:space="preserve">Compliance as Protocol aplicado à execução contratual pública</w:t>
      </w:r>
    </w:p>
    <w:p>
      <w:pPr>
        <w:spacing w:after="480" w:before="0"/>
      </w:pPr>
      <w:r>
        <w:rPr>
          <w:i/>
          <w:iCs/>
          <w:color w:val="6B6660"/>
          <w:sz w:val="22"/>
          <w:szCs w:val="22"/>
        </w:rPr>
        <w:t xml:space="preserve">Infraestrutura: Stellar (Soroban) + DPO2U-MCP</w:t>
      </w:r>
    </w:p>
    <w:p>
      <w:pPr>
        <w:spacing w:after="80" w:before="480"/>
      </w:pPr>
      <w:r>
        <w:rPr>
          <w:color w:val="15140E"/>
          <w:sz w:val="20"/>
          <w:szCs w:val="20"/>
        </w:rPr>
        <w:t xml:space="preserve">Documento interno · Engenharia + Mentoria Stellar37°</w:t>
      </w:r>
    </w:p>
    <w:p>
      <w:pPr>
        <w:spacing w:after="80" w:before="0"/>
      </w:pPr>
      <w:r>
        <w:rPr>
          <w:color w:val="6B6660"/>
          <w:sz w:val="20"/>
          <w:szCs w:val="20"/>
        </w:rPr>
        <w:t xml:space="preserve">Autor: Fred Santana · Founder, DPO2U</w:t>
      </w:r>
    </w:p>
    <w:p>
      <w:pPr>
        <w:spacing w:after="80" w:before="240"/>
      </w:pPr>
      <w:r>
        <w:rPr>
          <w:i/>
          <w:iCs/>
          <w:color w:val="6B6660"/>
          <w:sz w:val="18"/>
          <w:szCs w:val="18"/>
        </w:rPr>
        <w:t xml:space="preserve">Versão: 0.3 · Maio de 2026</w:t>
      </w:r>
    </w:p>
    <w:p>
      <w:pPr>
        <w:spacing w:after="480" w:before="0"/>
      </w:pPr>
      <w:r>
        <w:rPr>
          <w:i/>
          <w:iCs/>
          <w:color w:val="C1512C"/>
          <w:sz w:val="18"/>
          <w:szCs w:val="18"/>
        </w:rPr>
        <w:t xml:space="preserve">Status: Integra trilha de execução do programa Stellar37°</w:t>
      </w:r>
    </w:p>
    <w:p>
      <w:pPr>
        <w:pBdr>
          <w:top w:val="single" w:color="C1512C" w:sz="12" w:space="6"/>
        </w:pBd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0. Changelog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PRD é mantido como documento vivo. Cada versão registra as mudanças significativas desde a versão anterior, com referência a autores externos quando aplicável.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v0.3 — maio de 2026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Versão incorpora a trilha de execução completa do programa Stellar37° (aceleração técnica em parceria com Stellar Development Foundation, 12 de maio a 11 de junho de 2026). A integração amplia o escopo do documento: além de especificar o piloto público anticorrupção, o PRD passa a registrar também os marcos do produto DPO2U comercial entregues durante o programa. As mudanças desta versão são: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nova seção 13 "Trilha de execução Stellar37°" com 8 milestones cronológicos, deliverables verificáveis, owner e critério de aceitação por marco.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Fechada Q5 (antes em aberto) com posição técnica sobre x402: justificativa de N/A para o MVP de testnet, com gatilho de reentrada documentado para fase pós-mainnet.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Atualizada seção 7 (rollout) com referência explícita aos milestones Stellar37° em F1–F4.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nova seção 14 "Auditoria de segurança" com framework de execução da vulnerabilidade crítica documentada.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seção 15 "Modelo de monetização e posicionamento" — descrição do modelo de receita pós-piloto + documento de posicionamento de mercado.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seção 16 "Demos e GTM" — protocolo para demos com usuários reais, materiais de Village (Rio, 8–11 junho) e plano GTM.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seção 17 "Aplicação SCF/Instawards" — estrutura do rascunho da aplicação para grant.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Atualizada seção 12 (métricas de sucesso) integrando as métricas do programa às métricas técnicas e institucionais do piloto.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v0.2 — maio de 2026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Versão incorpora análise técnica complementar realizada por Jistriane Brunielli (DPO2U Engenharia), que identificou onze pontos de melhoria distribuídos em gaps críticos, melhorias importantes e melhorias estruturais. As mudanças desta versão são: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estratégia de autenticação institucional via Stellar Passkeys / Smart Wallets (seção 4.1, 6.2 e novas user stories).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Criada seção dedicada à conformidade com Stellar Ecosystem Proposals (nova seção 4.5), substituindo Q6.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Fechada Q4 (estratégia de upgrade) com posição técnica: imutabilidade por design, redeploy com migration. Atualizada seção 6.3 para refletir essa decisão.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Detalhada estimativa de storage rent com três cenários de volume e estratégia de TTL bump automatizado (seção 6.1).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avaliação do OpenZeppelin Stellar Suite e padrões aplicáveis (seção 4.3).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Especificada arquitetura completa de fee bump / sponsored transactions (seção 4.6, antes Q5).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Adicionado tutorial técnico de verificação independente por auditor externo (Anexo 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Adicionado Reflector Network como solução para predicado P2.6 (validação CEIS/CNEP) com determinismo preservado (seção 5.2).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Detalhada lista de developer tooling Stellar recomendada para F1 (seção 8.3).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Esboçada arquitetura de migração para ZK proofs com Groth16 (Anexo B), demonstrando maturidade do roadmap.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Adicionada análise de x402 e MPP (Machine Payment Protocol) como alternativa técnica de monetização pós-piloto (Q7 atualizada).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v0.1 — maio de 2026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Versão inicial produzida por Fred Santana, antes da primeira mentoria técnica formal do Stellar37°. Cobertura: TL;DR, problem, user stories, arquitetura, casos de uso, requisitos não-funcionais, rollout, dependências, riscos, questões em aberto, fora de escopo, métricas de sucesso.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1. TL;DR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PRD especifica o piloto público da DPO2U em parceria com o Projeto Anticorrupção Digital na Política (Paulo Henrique), com Joinville como município âncora candidato. O piloto cobre dois casos de uso de fiscalização contratual pública, operando como sistema observador (Nível 1) por noventa dias úteis. A arquitetura é desenhada para ser extensível a outros casos de uso a partir do mesmo core, sem retrabalho do contrato base.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Os dois casos de uso do MVP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UC-1 — Fiscalização de alteração de dados bancários de fornecedores cadastrados. Regra objetiva, vetor de fraude documentado (caso TJDFT R$ 5,5M), risco operacional zero no modo observador.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UC-2 — Verificação de conformidade de pagamento por documento textual. Caso original do Paulo. Mais complexo: requer extração estruturada de evidências a partir de PDF (NF, nota de empenho, atesto, contrato).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 stack do piloto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registro auditável: rede pública Stellar (mainnet ou testnet, conforme fase) com contrato Soroban escrito em Rust, deployado em conta institucional da DPO2U.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orquestração: DPO2U-MCP server (mcp.dpo2u.com) expondo dois novos tools ("submit_public_attestation" e "verify_public_attestation") que envolvem o ciclo completo — coleta de evidência, aplicação de predicados, geração de atestação, registro on-chain, retorno de comprovante.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autenticação institucional: Stellar Passkeys (Smart Wallets) para personas P1/P3/P4, eliminando custódia manual de chaves privadas pelo município.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integração com o ente público: REST API stateless atrás do MCP, autenticada por API key e mTLS, com webhook reverso para notificação assíncrona.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Os três princípios técnicos não-negociáveis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Nenhum dado pessoal escrito em rede pública. Toda escrita on-chain é hash + metadado público + identificador de predicado. O dado vive on-premise no município ou na infraestrutura da DPO2U sob contrato de operador de dados.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Determinismo total no contrato Soroban. Toda lógica condicional executada no smart contract deve ser reproduzível por terceiro com os mesmos inputs públicos — sem chamadas externas, sem oráculo on-chain nesta fase.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Extensibilidade por configuração, não por redeploy. Novos casos de uso entram como novos predicados no MCP + novos eventos no Soroban contract, sem upgrade do contrato base.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2. Problem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2.1 Problema regulatório-administrativo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Entes públicos brasileiros (prefeituras, governos estaduais, autarquias) operam fluxos de execução contratual com três fragilidades estruturais simultâneas: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Fragilidade de integridade: ataques de alteração de cadastro bancário, fraude documental em pagamentos, conluio entre servidor e fornecedor. Casos documentados (TJDFT R$ 5,5M em fraude bancária, múltiplos casos de superfaturamento em obras municipais).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Fragilidade de auditoria: trilha de auditoria depende de logs proprietários, controle externo (TCU/CGU/Tribunais de Contas) tem que confiar nos logs do próprio fiscalizado, integridade dos registros não é verificável criptograficamente.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Fragilidade de transparência ativa: LGPD aplicada a entes públicos (artigos 23 a 32) cria tensão com o princípio da publicidade do artigo 37 da Constituição. Solução tradicional é redação de dados após o fato, o que destrói parcialmente a auditabilidade.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2.2 Por que tecnologia tradicional não resolve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ERP municipal centralizado não resolve auditoria externa: integridade do log depende do próprio operador.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Blockchain pública aplicada sem privacidade seletiva fere LGPD: qualquer dado escrito on-chain fica permanentemente exposto, em descumprimento ao princípio da minimização (art. 6º LGPD).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Solução híbrida com blockchain permissionada é vista como vendor lock-in pelos órgãos de controle e cria dependência institucional não-defensável.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2.3 Por que esta combinação resolve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combinação "DPO2U-MCP + Stellar Soroban" resolve as três fragilidades simultaneamente: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Integridade: cada atestação tem hash auditável on-chain, qualquer alteração futura nos registros internos é detectável por comparação com hash imutável.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Auditoria: controle externo verifica integridade dos hashes diretamente na rede Stellar, sem depender de logs do fiscalizado. DPO2U-MCP é open-tool — qualquer terceiro pode rodar verificação local.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Privacidade: dado pessoal nunca toca a rede pública. Apenas hash + metadado público + identificador de predicado. LGPD preservada por desenho (Privacy by Design, art. 46 LGPD).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3. User stories e personas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3.1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Persona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Descrição e necessidade primária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 — Controlador interno municipal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Servidor do controle interno (CGM ou equivalente). Recebe relatórios consultivos do sistema e decide se aciona auditoria humana. Necessita: relatórios em linguagem clara, baixa taxa de falsos positivos, capacidade de auditar a decisão do sistema.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 — Operador do sistema financeiro municipal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Servidor que opera o sistema de pagamentos. Não muda fluxo nesta fase (Nível 1 Observador). Necessita: sistema não atrapalhar operação atual.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P3 — Engenheiro de TI municipal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Responsável pela integração técnica com sistemas existentes (ERP, sistema de cadastro de fornecedores). Necessita: integração de baixo atrito, documentação de API clara, suporte de implantação.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P4 — Auditor externo (TCE/TCU/CGU)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Auditor de órgão de controle externo. Necessita: capacidade de verificar integridade dos registros independentemente, sem depender de cooperação do município fiscalizado.</w:t>
            </w:r>
          </w:p>
        </w:tc>
      </w:tr>
      <w:tr>
        <w:tc>
          <w:tcPr>
            <w:tcW w:type="dxa" w:w="2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P5 — Cidadão / jornalista investigativo</w:t>
            </w:r>
          </w:p>
        </w:tc>
        <w:tc>
          <w:tcPr>
            <w:tcW w:type="dxa" w:w="72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Audiência indireta do projeto. Acessa transparência pública. Necessita: capacidade de verificar afirmações de conformidade com ferramentas abertas.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3.2 User stories priorizadas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Para o controlador interno (P1)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US-1.1: Como P1, quero receber alerta consultivo sempre que uma alteração bancária apresentar indicador de risco, para que eu possa decidir se aciono auditoria humana.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US-1.2: Como P1, quero ver o motivo do alerta em linguagem clara ("alteração para conta de mesmo CPF" vs "alteração para conta de CPF distinto sem documento de procuração"), para tomar decisão informada.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US-1.3: Como P1, quero exportar o histórico de alertas em formato CSV ou PDF, para anexar a relatórios oficiais.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Para o engenheiro de TI municipal (P3)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US-3.1: Como P3, quero integrar o sistema atual com a DPO2U via API REST simples, sem precisar instalar software de blockchain no servidor municipal.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US-3.2: Como P3, quero documentação completa de API com exemplos cURL e Postman, para acelerar implementação.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US-3.3: Como P3, quero ambiente de homologação (testnet) idêntico ao de produção, para testar integração sem risco.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US-3.4: Como P3, quero que servidores municipais autorizados se autentiquem via Passkey (biometria do dispositivo institucional), sem que eu precise gerenciar custódia de chaves privadas — eliminando uma classe inteira de risco operacional e responsabilidade institucional sobre meu setor.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Para o auditor externo (P4)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US-4.1: Como P4, quero verificar diretamente na rede Stellar que um determinado hash corresponde a uma atestação registrada, sem depender de acesso ao sistema municipal.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US-4.2: Como P4, quero reproduzir a aplicação dos predicados de conformidade sobre os mesmos dados de entrada (fornecidos pelo município), e validar que o veredicto bate com o registrado on-chain.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4. Arquitetura técnica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4.1 Visão geral de camadas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arquitetura tem quatro camadas, da mais próxima ao cliente municipal à mais próxima da rede pública Stellar. Cada camada tem responsabilidade única e fronteira de contrato bem definida.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L1 — Integração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REST API + Webhook reverso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Único ponto de contato do sistema municipal. Recebe payload com dados sensíveis (mantidos on-premise ou em operador), retorna comprovante de atestação. Autenticação por API key + mTLS.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L2 — Orquestração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DPO2U-MCP server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Recebe input estruturado, executa pipeline de predicados de conformidade, decide veredicto, gera atestação (hash + metadado), assina e empacota para chamada Soroban.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L3 — Submissão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Stellar SDK (TypeScript/Rust)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Submete invocação de contrato Soroban com assinatura da conta institucional DPO2U. Trata retry, fee bump, sponsored reserves se aplicável.</w:t>
            </w:r>
          </w:p>
        </w:tc>
      </w:tr>
      <w:tr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L4 — Registro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Contrato Soroban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Persiste atestação em storage estruturado (key-value indexado), emite evento auditável, mantém mapping de predicados aplicados.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4.2 Diagrama de sequência — fluxo principal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Fluxo de submissão de atestação (use case UC-1 como exemplo canônico):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Município (sistema financeiro)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1. POST /v1/attestation/submit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{ use_case: "bank_change",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  vendor_doc: "CNPJ:...",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  payload: { old_account, new_account, requested_by, ...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  timestamp, signature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[L1] DPO2U REST API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2. validate API key + mTLS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3. enqueue → MCP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[L2] DPO2U-MCP server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4. tool: submit_public_attestation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a. load predicate set for use_case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b. apply predicates over payload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c. compute verdict (PASS/FAIL/REVIEW)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d. compute attestation hash (SHA-256)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e. build public metadata (no PII)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[L3] Stellar SDK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5. invoke Soroban contract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fn: register_attestation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args: (use_case_id, verdict, hash, metadata)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signer: DPO2U_INSTITUTIONAL_ACCOUNT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[L4] Soroban contract on Stellar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6. store(key=(use_case, hash), value=attestation_record)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7. emit event AttestationRegistered(...)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8. return tx_hash + ledger_seq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[L1] Webhook reverso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9. POST {municipio_callback}/dpo2u/result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   { tx_hash, ledger_seq, verdict, explorer_url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Município (sistema financeiro)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│ 10. armazena comprovante, atualiza dashboard CGM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fim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4.3 Contrato Soroban — especificação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contrato é deliberadamente minimalista. Toda lógica de aplicação de predicados acontece em L2 (MCP server). O contrato Soroban é responsável apenas por: persistir atestações de forma indexada, emitir eventos auditáveis, e permitir consultas de verificação.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Storage layout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// Persistent storage keys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DataKey::Attestation(use_case_id: Symbol, hash: BytesN&lt;32&gt;)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→ AttestationRecord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verdict: Verdict,           // PASS | FAIL | REVIEW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predicate_set: Symbol,      // ex: "bank_change_v1"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predicate_version: u32,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submitted_by: Address,      // institutional DPO2U signer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timestamp: u64,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metadata_hash: BytesN&lt;32&gt;,  // hash of public metadata blob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DataKey::UseCaseConfig(use_case_id: Symbol)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→ UseCaseConfig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active: bool,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current_predicate_set: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current_version: u32,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admin: Address,             // institutional admin (multisig)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DataKey::Authorized(signer: Address)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→ bool   // whitelist of authorized submitters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Function signatures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#[contract]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pub struct DPO2UAttestation;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#[contractimpl]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impl DPO2UAttestation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__constructor(env: Env, admin: Address)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env.storage().instance().set(&amp;DataKey::Admin, &amp;admin);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register_attestation(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submitter: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use_case_id: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verdict: Verdict,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attestation_hash: BytesN&lt;32&gt;,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predicate_set: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predicate_version: u32,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metadata_hash: BytesN&lt;32&gt;,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-&gt; u64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submitter.require_auth();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require_authorized(&amp;env, &amp;submitter);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require_active_use_case(&amp;env, &amp;use_case_id);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let record = AttestationRecord { ... };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let key = DataKey::Attestation(use_case_id.clone(), attestation_hash);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env.storage().persistent().set(&amp;key, &amp;record);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env.events().publish(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(symbol_short!("attest"), use_case_id),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(verdict, attestation_hash, env.ledger().sequence())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env.ledger().sequence() as u64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verify_attestation(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use_case_id: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attestation_hash: BytesN&lt;32&gt;,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-&gt; Option&lt;AttestationRecord&gt;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let key = DataKey::Attestation(use_case_id, attestation_hash);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env.storage().persistent().get(&amp;key)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configure_use_case(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admin: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use_case_id: Symbol,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config: UseCaseConfig,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{ admin.require_auth(); /* ... */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pub fn authorize_submitter(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env: Env,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admin: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submitter: Address,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) { admin.require_auth(); /* ... */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Eventos emitidos: </w:t>
      </w:r>
      <w:r>
        <w:rPr>
          <w:rFonts w:ascii="Consolas" w:cs="Consolas" w:eastAsia="Consolas" w:hAnsi="Consolas"/>
          <w:color w:val="C1512C"/>
          <w:sz w:val="19"/>
          <w:szCs w:val="19"/>
        </w:rPr>
        <w:t xml:space="preserve">attest</w:t>
      </w:r>
      <w:r>
        <w:rPr>
          <w:color w:val="15140E"/>
          <w:sz w:val="20"/>
          <w:szCs w:val="20"/>
        </w:rPr>
        <w:t xml:space="preserve"> (registro de nova atestação), </w:t>
      </w:r>
      <w:r>
        <w:rPr>
          <w:rFonts w:ascii="Consolas" w:cs="Consolas" w:eastAsia="Consolas" w:hAnsi="Consolas"/>
          <w:color w:val="C1512C"/>
          <w:sz w:val="19"/>
          <w:szCs w:val="19"/>
        </w:rPr>
        <w:t xml:space="preserve">config</w:t>
      </w:r>
      <w:r>
        <w:rPr>
          <w:color w:val="15140E"/>
          <w:sz w:val="20"/>
          <w:szCs w:val="20"/>
        </w:rPr>
        <w:t xml:space="preserve"> (alteração de configuração de caso de uso), </w:t>
      </w:r>
      <w:r>
        <w:rPr>
          <w:rFonts w:ascii="Consolas" w:cs="Consolas" w:eastAsia="Consolas" w:hAnsi="Consolas"/>
          <w:color w:val="C1512C"/>
          <w:sz w:val="19"/>
          <w:szCs w:val="19"/>
        </w:rPr>
        <w:t xml:space="preserve">auth</w:t>
      </w:r>
      <w:r>
        <w:rPr>
          <w:color w:val="15140E"/>
          <w:sz w:val="20"/>
          <w:szCs w:val="20"/>
        </w:rPr>
        <w:t xml:space="preserve"> (autorização ou revogação de submitter). Todos indexáveis externamente via Horizon ou Stellar Expert.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Uso do OpenZeppelin Stellar Suite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contrato Soroban especificado acima adota padrões do OpenZeppelin Stellar Suite onde aplicável. A decisão tem três motivações: (a) padrões previamente auditados reduzem superfície de erro durante F1; (b) código baseado em referência aberta é argumento institucional direto para o auditor externo P4; (c) Contract Wizard acelera geração de boilerplate sem comprometer customização específica do domínio.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Access Control pattern: aplicado diretamente sobre authorize_submitter e sobre o whitelist DataKey::Authorized. Substitui implementação ad-hoc por padrão consolidado.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Pausable pattern: mecanismo de pausa de emergência para operações administrativas, acionável apenas pela conta admin (multisig). Útil em caso de incidente de segurança identificado.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Contract Wizard (wizard.openzeppelin.com/stellar): utilizado em F1 para geração inicial do boilerplate auditado, com customização posterior dos elementos específicos (DataKey schema, predicate registry hooks, eventos customizados).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Referências: OpenZeppelin Stellar (openzeppelin.com/networks/stellar), Contract Wizard (wizard.openzeppelin.com/stellar), skills repository (github.com/OpenZeppelin/openzeppelin-skills).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4.4 Autenticação institucional via Stellar Passkeys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Um dos pontos críticos para adoção institucional de qualquer sistema baseado em blockchain pública por parte de entes públicos é a gestão de chaves privadas. Servidores municipais não podem, por razões operacionais e jurídicas, assumir responsabilidade direta pela custódia de chaves privadas criptográficas. Atribuir essa responsabilidade ao engenheiro de TI municipal (P3) cria um vetor duplo de risco — operacional (perda de chave) e institucional (responsabilidade pessoal por incidente).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adota Stellar Passkeys (Smart Wallets) como camada de autenticação institucional para personas P1, P3 e P4. Passkeys delegam a custódia ao próprio dispositivo institucional do servidor (via Secure Enclave ou TPM), eliminando a necessidade de gestão manual de chaves privadas e reduzindo a superfície de ataque para roubo de credenciais.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Modelo de autenticação Passkey aplicado ao piloto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P1 (controlador interno municipal): Passkey vinculada ao dispositivo institucional. Autentica-se ao dashboard de alertas consultivos via biometria do dispositivo (Touch ID, Windows Hello, Android biometric).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P3 (engenheiro de TI municipal): Passkey institucional para operações administrativas no console DPO2U (rotação de API key, configuração de webhook reverso, consulta a logs).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P4 (auditor externo): Passkey para autenticação em interfaces de verificação que requeiram identificação (relatórios institucionais de auditoria). Verificação técnica em si permanece pública e sem autenticação.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Account recovery via SEP-30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Passkey vinculada a dispositivo cria risco específico: perda de dispositivo é perda de acesso. Mitigado por implementação de SEP-30 (account recovery distribuído) com três co-signatários: o próprio servidor, o departamento de TI municipal e a DPO2U como operador técnico. Recovery requer aprovação de pelo menos dois dos três, preservando independência institucional do município.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Referências técnicas: Stellar Passkey announcement (stellar.org/blog), introdução a Passkeys (stellar.org/blog/developers/passkeys-a-light-introduction-to-improving-blockchain-s-ux), Smart Account Kit (github.com/kalepail/smart-account-kit).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4.5 DPO2U-MCP — novas tools para o piloto público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Duas tools novas devem ser adicionadas ao MCP server, expostas via interface padrão e protegidas por API key institucional do município.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Tool: submit_public_attestation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Tool name:   submit_public_attestation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Description: Submete dados de fluxo administrativo público para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análise de conformidade, gera atestação verificável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on-chain e retorna comprovante.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Input schema: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use_case_id:    string  (enum: "bank_change_v1" | "payment_doc_v1")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entity_id:      string  (município ou ente público, identificador)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payload:        object  (estrutura específica por caso de uso)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callback_url:   string  (webhook reverso para resultado assíncrono)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request_id:     string  (idempotency key fornecida pelo cliente)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Output: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status:         "queued" | "processed" | "failed"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tx_hash:        string  (transaction hash Stellar, se processed)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ledger_seq:     number  (ledger sequence, se processed)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verdict:        "PASS" | "FAIL" | "REVIEW"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explorer_url:   string  (link público Stellar Expert)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attestation_id: string  (hash hex da atestação)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Tool: verify_public_attestation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Tool name:   verify_public_attestation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Description: Verifica que uma atestação registrada on-chain é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íntegra e corresponde aos dados de entrada fornecidos.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Reaplica predicados, recalcula hash, compara com Stellar.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Input schema: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attestation_id: string  (hash da atestação a verificar)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use_case_id:    string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payload:        object  (dados originais para reaplicação)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Output: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integrity:      boolean  (hash recalculado bate com on-chain)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verdict_match:  boolean  (veredicto reaplicado bate com on-chain)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on_chain:       AttestationRecord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recomputed:     AttestationRecord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divergences:    array of strings (se houver)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Esta tool é o que permite que P4 (auditor externo) e P5 (cidadão/jornalista) verifiquem independentemente que o sistema funciona como descrito — sem depender de cooperação do município fiscalizado.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4.6 Sponsored transactions — município opera com saldo XLM zero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Um dos princípios institucionais não-negociáveis do piloto é que o município não deve manter saldo em XLM ou em qualquer ativo nativo Stellar. Isso é importante tanto por simplicidade contábil municipal (entes públicos não podem facilmente carregar custódia de ativos digitais não-regulados) quanto por minimização de atrito operacional (servidores municipais não recarregam wallet). O piloto adota arquitetura de sponsored transactions para resolver isso.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Arquitetura de sponsored transactions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Modelo de patrocínio do piloto: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Município (sistema financeiro)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 1. POST /v1/attestation/submit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    (sem qualquer custo XLM para o município)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[L1] DPO2U REST API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 2. Forwarding to L3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[L3] Stellar SDK na L3 da DPO2U: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a. Constrói invocação de contrato Soroban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b. Empacota em fee_bump_transaction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c. fee_bump.feeSource = DPO2U_FEE_SPONSOR_ACCOUNT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d. inner_transaction.sourceAccount = institutional submitter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e. max_fee configurado por use_case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│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▼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Stellar network: fee debitado da conta DPO2U sponsor.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      Operação registrada como originada do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             submitter institucional autorizado.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Implicações contábeis e de governança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Fee bump cost aparece como despesa operacional DPO2U, contabilizada em conta operacional dedicada. Absorvida pela DPO2U durante F1–F7 (piloto).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max_fee configurável por use_case (em DataKey::UseCaseConfig) limita exposure em caso de comprometimento de API key — mesmo que um atacante tente inflacionar fees, há teto programático.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Para escalonamento pós-piloto (Nível 2+), modelo de patrocínio precisa ser convertido em pricing — o município passa a contribuir com custo de fee, seja via convênio, subscription municipal ou pay-per-attestation (vide Q7).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Conta DPO2U_FEE_SPONSOR_ACCOUNT é separada da DPO2U_INSTITUTIONAL_ACCOUNT (que assina as operações). Separação reduz risco de comprometimento cruzado.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Referência técnica: padrão de sponsored agent account em github.com/oceans404/stellar-sponsored-agent-account.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4.7 Conformidade com Stellar Ecosystem Proposals (SEPs)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adota explicitamente conformidade com SEPs relevantes ao caso de uso. Esta seção mapeia cada SEP, sua aplicabilidade ao piloto e o status atual da implementação.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40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Aplicabilidade ao piloto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SEP-1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stellar.toml (autodescoberta de domínio)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Autodescoberta do endpoint DPO2U. Obrigatório para qualquer integração institucional padrão. Expor stellar.toml em mcp.dpo2u.com com metadados do operador.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2226"/>
                <w:sz w:val="18"/>
                <w:szCs w:val="18"/>
              </w:rPr>
              <w:t xml:space="preserve">F1 — obrigatório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SEP-7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Deep linking de transações via URI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Confirmação de operações administrativas por P1 (controlador) via link URI. Útil para autorização sensível (configuração de use_case, autorização de submitter).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F2 — desejável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SEP-10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Web Authentication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Autenticação institucional para P3 (engenheiro TI municipal) e P4 (auditor externo) ao console administrativo da DPO2U. Combinada com Passkey para UX otimizada.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2226"/>
                <w:sz w:val="18"/>
                <w:szCs w:val="18"/>
              </w:rPr>
              <w:t xml:space="preserve">F1 — obrigatório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SEP-30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Account Recovery distribuído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Recuperação de conta institucional municipal em caso de perda de dispositivo Passkey. Co-signatários: servidor + TI municipal + DPO2U. Threshold 2-de-3. Crítico para continuidade operacional.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B2226"/>
                <w:sz w:val="18"/>
                <w:szCs w:val="18"/>
              </w:rPr>
              <w:t xml:space="preserve">F2 — obrigatório</w:t>
            </w:r>
          </w:p>
        </w:tc>
      </w:tr>
      <w:tr>
        <w:tc>
          <w:tcPr>
            <w:tcW w:type="dxa" w:w="11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SEP-6 / SEP-24</w:t>
            </w:r>
          </w:p>
        </w:tc>
        <w:tc>
          <w:tcPr>
            <w:tcW w:type="dxa" w:w="24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Depósito e saque via âncoras financeiras</w:t>
            </w:r>
          </w:p>
        </w:tc>
        <w:tc>
          <w:tcPr>
            <w:tcW w:type="dxa" w:w="4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Fora do escopo do piloto. Relevante apenas se houver integração futura com âncoras financeiras (ex: pagamento a fornecedor via stablecoin tokenizada). Reentrada apenas em Nível 2 ou superior.</w:t>
            </w:r>
          </w:p>
        </w:tc>
        <w:tc>
          <w:tcPr>
            <w:tcW w:type="dxa" w:w="1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660"/>
                <w:sz w:val="18"/>
                <w:szCs w:val="18"/>
              </w:rPr>
              <w:t xml:space="preserve">Fora do escopo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Critério de saída de F2: SEPs marcadas como F1-obrigatório e F2-obrigatório implementadas e documentadas. SEPs marcadas como desejáveis avaliadas caso a caso.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5. Casos de uso — especificação detalhada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5.1 UC-1: Fiscalização de alteração de dados bancários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Predicado set: bank_change_v1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Conjunto de predicados aplicados quando há solicitação de alteração de dados bancários de um fornecedor cadastrado. Cada predicado tem regra objetiva e produz contribuição ao veredicto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Predicado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Regra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Contribuição ao veredicto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P1.1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Titularidade da nova conta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CPF/CNPJ da nova conta é igual ao do fornecedor cadastrado.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diferente sem procuração; REVIEW se mesma raiz CNPJ.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P1.2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Origem da solicitação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Solicitação foi feita via canal oficial (Gov.br ou portal autenticado), não por e-mail.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origem por e-mail sem 2FA.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P1.3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Histórico de alterações recentes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Não houve alteração bancária do mesmo fornecedor nos últimos 30 dias.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REVIEW se houve alteração recente.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P1.4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Pagamento iminente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Não há pagamento programado nas próximas 72h para esse fornecedor.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REVIEW se pagamento iminente.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P1.5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Banco de destino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Banco de destino consta em lista de instituições reguladas BCB.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banco fora da lista BCB.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Veredicto agregado UC-1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PASS: todos predicados produzem PASS. Atestação registrada como conforme; nenhum alerta gerado.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REVIEW: pelo menos um predicado produz REVIEW e nenhum produz FAIL. Atestação registrada, alerta consultivo gerado para CGM via webhook.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FAIL: pelo menos um predicado produz FAIL. Atestação registrada, alerta crítico gerado, CGM notificada imediatamente.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Payload schema UC-1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"use_case_id": "bank_change_v1",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"entity_id": "joinville_pmj",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"payload":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"vendor_doc": "00.000.000/0001-00",      // CNPJ fornecedor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"current_account":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"bank": "001", "agency": "0001",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"account": "123456-7",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"holder_doc": "00.000.000/0001-00"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"requested_account": 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"bank": "341", "agency": "0002",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"account": "789012-3",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"holder_doc": "00.000.000/0001-00"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"request_channel": "govbr",            // govbr | portal | email | other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"requested_by": "servidor_id_hash",   // hash do servidor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"request_timestamp": 1715512800,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"recent_changes": [],                  // últimas alterações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"upcoming_payments": [                 // próximos 7 dias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  { "date": 1715685600, "amount_cents": 50000000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]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},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"callback_url": "https://joinville.gov.br/dpo2u/callback",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"request_id": "req_abc123"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5.2 UC-2: Verificação de conformidade de pagamento por documento textual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Predicado set: payment_doc_v1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Conjunto de predicados aplicados quando há solicitação de pagamento de fornecedor mediante documento (nota fiscal + nota de empenho + atesto + contrato base). O caso de uso é mais complexo porque requer extração estruturada de evidências a partir de PDFs.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Predicado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Regra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Contribuição ao veredicto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P2.1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Presença documental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NF, nota de empenho, atesto e contrato presentes e legíveis.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algum ausente ou ilegível.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P2.2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Coerência de fornecedor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CNPJ da NF é igual ao do empenho e do contrato base.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divergente.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P2.3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Coerência de valor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Valor da NF é menor ou igual ao saldo do empenho.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NF excede empenho.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P2.4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Vigência contratual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Data da NF está dentro da vigência do contrato.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fora da vigência.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P2.5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Atesto válido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Atesto contém identificação de servidor responsável e data posterior à NF.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atesto inválido.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P2.6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Validação CEIS/CNEP via Reflector oracle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Fornecedor não consta em CEIS/CNEP na data da NF, com hash da versão da lista publicado via Reflector Network e referenciado on-chain.</w:t>
            </w:r>
          </w:p>
        </w:tc>
        <w:tc>
          <w:tcPr>
            <w:tcW w:type="dxa" w:w="25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FAIL se consta em lista; REVIEW se hash de lista desatualizado.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Dependência crítica de UC-2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UC-2 depende da camada de extração estruturada de evidências a partir de PDFs (NF, empenho, atesto, contrato). Esta camada usa IA auxiliar para extração — não para decisão. O modelo extrai campos estruturados que alimentam predicados determinísticos. A decisão final é totalmente determinística e auditável. Em caso de falha de extração (PDF mal escaneado, layout não reconhecido), o sistema produz veredicto REVIEW com instrução de análise humana — nunca PASS automático.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Reflector Network como solução para listas externas dinâmicas (P2.6)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predicado P2.6 (validação CEIS/CNEP) introduz uma fragilidade específica: as listas brasileiras de impedidos (Cadastro de Empresas Inidôneas e Suspensas, Cadastro Nacional de Empresas Punidas) são atualizadas periodicamente pela Controladoria-Geral da União. O contrato Soroban não pode consultar APIs externas diretamente — fazê-lo violaria o princípio de determinismo total estabelecido na seção 1. Mas é exatamente isso que cria o problema: a fonte de verdade está fora da rede.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solução adotada combina off-chain processing com on-chain referenciamento via Reflector Network (oracle nativo Stellar). O fluxo proposto: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MCP server (off-chain) baixa periodicamente as listas CEIS/CNEP da fonte oficial CGU e produz hash determinístico da versão.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Reflector Network publica esse hash on-chain via mecanismo oracle, com timestamp da publicação.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Quando o predicado P2.6 é aplicado a uma atestação, o MCP inclui no payload da atestação: (a) versão da lista usada, (b) hash da lista, (c) referência ao bloco Reflector onde o hash foi publicado.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Auditor externo (P4) pode, posteriormente, verificar que: a lista referenciada estava atualizada no momento da atestação, e o hash registrado corresponde de fato ao conteúdo oficial da CGU naquela data.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Resultado: determinismo on-chain preservado, rastreabilidade temporal das listas garantida, ataque de "lista desatualizada usada propositalmente" mitigado por design. Referência técnica: reflector.network/docs.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5.3 Arquitetura extensível — predicate registry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garantir que novos casos de uso entrem sem retrabalho do contrato base, a arquitetura adota um padrão de predicate registry off-chain (no MCP server) com referência on-chain por símbolo.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Cada predicate set é versionado (ex: bank_change_v1, bank_change_v2). Versão anterior continua válida para verificação de atestações antigas.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On-chain registra apenas (use_case_id, predicate_set, version, hash). Off-chain, no DPO2U-MCP, está o código real que aplica os predicados.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Adicionar UC-3 (novo caso de uso) requer: (a) implementar predicate set no MCP, (b) testar, (c) chamar configure_use_case no contrato Soroban com nova Symbol. Nenhum redeploy do contrato base.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Esta separação é o que permite que UC-2 evolua independentemente de UC-1 — cada um pode ter sua própria cadência de melhoria sem regressão no outro.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6. Requisitos não-funcionais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6.1 Performance e custo on-chain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Métrica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Meta para o piloto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Latência ponta-a-ponta (submit → callback)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p50 ≤ 8s; p95 ≤ 15s; p99 ≤ 30s (limitado pela finalidade Stellar ~5s + processamento MCP).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Throughput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100 atestações/dia no piloto (Joinville volume estimado). Headroom para 1.000/dia sem retuning.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Custo por atestação on-chain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Estimativa: &lt; 0.001 XLM por transação. A 100 atestações/dia × 30 dias × $0.10/XLM = custo mensal trivial (&lt; $1/mês). Absorvido pela DPO2U no piloto via sponsored transactions (seção 4.6).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Footprint do contrato (storage)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AttestationRecord: ~200 bytes. Estimativa em três cenários — piloto (100/dia, ~7,3 MB/ano), escala regional (500/dia, ~36 MB/ano), headroom máximo (1.000/dia, ~73 MB/ano). Custo de persistent storage rent calculado em F1 com fórmula vigente (vide Q1).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Estratégia de TTL bump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Bump trimestral por batch via script automatizado no MCP server (Stellar SDK). Alerta de monitoramento acionado quando qualquer AttestationRecord tem TTL &lt; 30 dias restantes. Persistent storage adotado (auditabilidade &gt; custo); temporary storage descartado para o caso de uso.</w:t>
            </w:r>
          </w:p>
        </w:tc>
      </w:tr>
      <w:tr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Disponibilidade do MCP server</w:t>
            </w:r>
          </w:p>
        </w:tc>
        <w:tc>
          <w:tcPr>
            <w:tcW w:type="dxa" w:w="6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99.5% uptime durante o piloto (downtime planejado em janelas comunicadas ao município).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6.2 Segurança e privacidade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Nenhum dado pessoal escrito on-chain. Validação: lint automático na L2 que rejeita qualquer payload contendo CPF, RG, e-mail, telefone, endereço, dados bancários (apenas hash desses campos é permitido on-chain).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API key + mTLS na L1. Rotação de keys a cada 90 dias. Logs de acesso com retenção mínima de 18 meses (LGPD art. 37).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Conta institucional Soroban da DPO2U protegida por multisig 2-de-3 (Fred + Knight Shield + cold key). Threshold para operações administrativas (configure_use_case, authorize_submitter): 3-de-3.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Backup off-chain: cada AttestationRecord também escrito em storage criptografado da DPO2U (S3 + KMS) para redundância e auditoria forense, com retenção LGPD-compatível.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Avaliação de impacto à proteção de dados (RIPD/DPIA) elaborada e arquivada antes do go-live do Nível 1.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6.3 Auditabilidade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Toda atestação tem tx_hash + ledger_seq públicos. Auditor externo (P4) pode consultar diretamente via Horizon ou Stellar Expert, sem cooperação do município.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Tool verify_public_attestation é open-tool — pode ser rodada localmente por qualquer terceiro com Node.js/Rust instalado. Não requer credencial DPO2U. Tutorial técnico de uso disponível no Anexo A deste PRD.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Código do contrato Soroban publicado em repositório público com tag de versão correspondente ao deploy on-chain. Reproducible build documentado.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Predicate sets em repositório público versionado. Diff entre versões auditável publicamente.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Imutabilidade do contrato: o contrato Soroban é deployado em modo imutável — não admite upgrade in-place. Novas versões resultam em redeploy com novo contract address, e migração explícita das configurações de use_case. Atestações antigas permanecem verificáveis no contrato original; novas atestações operam no contrato novo. Esta decisão é deliberada (vide seção 6.5) e fortalece o argumento institucional de que "o código verificado é exatamente o código executado", essencial para a persona P4.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6.4 Conformidade legal específica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Lei 14.133/21 (Nova Lei de Licitações): predicados de UC-2 alinhados com requisitos de pagamento (art. 141 e seguintes).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LGPD aplicada a setor público (arts. 23-32): DPO2U opera como operador de dados (art. 39); município mantém papel de controlador. Termo de cooperação técnica formaliza essa divisão.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Lei Anticorrupção (Lei 12.846/13): registro de evidências auditáveis serve como instrumento de programa de integridade (art. 7º, VIII).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Constituição Federal art. 37 (publicidade): atestações públicas (verdict + metadata) cumprem o princípio sem expor dado pessoal.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6.5 Estratégia de evolução do contrato — imutabilidade por design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adota deliberadamente o padrão de imutabilidade do contrato Soroban, em oposição ao padrão de upgradeable proxy. A decisão é técnica e institucional, e fecha definitivamente a Q4 (antes em aberto na v0.1).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Argumento técnico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arquitetura de predicate registry off-chain (seção 5.3) já absorve a necessidade de evolução funcional sem alterar o contrato base. Novos casos de uso, novas versões de predicados, novas regras de veredicto — tudo isso é configurado no MCP server (off-chain) e referenciado on-chain apenas por symbol e versão. O contrato em si precisa apenas: persistir atestações indexadas, emitir eventos auditáveis, permitir consultas de verificação. Essas três funcionalidades não exigem upgrade pattern.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Argumento institucional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Em contexto de fiscalização pública, a imutabilidade do contrato é argumento institucional mais forte do que a flexibilidade técnica. O auditor externo (P4) precisa de garantia categórica de que o código verificado é exatamente o código executado. Upgradeable proxy introduz uma pergunta institucional incômoda: "se o contrato pode ser atualizado, como sabemos que o veredicto não foi manipulado retroativamente?". Imutabilidade elimina a pergunta.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Modelo de evolução adotado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Contrato deployado em modo imutável (sem admin_set_code, sem upgrade pattern). Endereço (contract ID) é o âncora institucional para todas as atestações daquela versão.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Quando uma nova versão for necessária (ex: mudança de função de assinatura, novo padrão de eventos), novo contrato é deployado com novo address. Migração documentada publicamente.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Atestações antigas continuam verificáveis no contrato original — sem migração destrutiva de dados históricos. Sistema mantém referência a múltiplos contracts ativos.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Verificação pelo P4 sempre opera contra o contract address específico que registrou a atestação — não há ambiguidade sobre qual deploy é o canônico para auditoria.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7. Plano de rollout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plano de rollout aproveita o calendário do Stellar37° como motor de desenvolvimento e validação técnica antes da implantação municipal.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Janela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Entregáveis e critério de saída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F1 — Build core (Stellar37°)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12 maio – 31 maio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Contrato Soroban v0.1 deployado em testnet. Tools MCP submit_public_attestation e verify_public_attestation funcionais. UC-1 (bank_change_v1) ponta-a-ponta. Critério de saída: 50 atestações de teste em testnet com verdict reprodutível.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F2 — UC-2 e extensibilidade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jun – 7 jun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UC-2 (payment_doc_v1) implementado. Camada de extração de PDF testada com documentos sintéticos. Critério de saída: 20 atestações UC-2 ponta-a-ponta + demonstração viva de adição de UC-3 hipotético sem redeploy.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F3 — Stellar Village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8 jun – 11 jun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Apresentação no Stellar Village &amp; Pitch Night (Rio de Janeiro). Live demo do fluxo UC-1 + UC-2. Critério de saída: feedback técnico documentado de mentor SDF + lista de hardening pré-produção.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F4 — Hardening e mainnet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12 jun – 30 jun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Endereçar feedback do mentor SDF. Auditoria interna do contrato. Deploy em mainnet com multisig institucional. RIPD/DPIA elaborada. Critério de saída: contrato em mainnet + relatório de auditoria interna.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F5 — Alinhamento Joinville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jul – 31 jul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Reunião com prefeito + CGM + TI. Termo de cooperação técnica assinado. Integração com sistema financeiro municipal documentada. Critério de saída: termo assinado + plano de integração técnica acordado.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F6 — Integração técnica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ago – 31 ago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Integração L1 com sistema financeiro municipal. Testes em ambiente espelho. Treinamento de P1 e P3 do município. Critério de saída: 10 atestações de teste com dados reais (em ambiente espelho) reproduzidas com sucesso.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F7 — Operação Nível 1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set – 30 nov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Operação em modo observador. Relatórios semanais a CGM. Métricas consolidadas (volume, taxa REVIEW/FAIL, falsos positivos). Critério de saída: 90 dias operacionais com pelo menos 5 relatórios consultivos efetivos.</w:t>
            </w:r>
          </w:p>
        </w:tc>
      </w:tr>
      <w:tr>
        <w:tc>
          <w:tcPr>
            <w:tcW w:type="dxa" w:w="16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F8 — Avaliação e expansão</w:t>
            </w:r>
          </w:p>
        </w:tc>
        <w:tc>
          <w:tcPr>
            <w:tcW w:type="dxa" w:w="2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dez – 15 dez 2026</w:t>
            </w:r>
          </w:p>
        </w:tc>
        <w:tc>
          <w:tcPr>
            <w:tcW w:type="dxa" w:w="49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Relatório final de piloto. Apresentação a prefeito, CGM e (opcional) TCE-SC. Decisão sobre Nível 2 e novos casos de uso (UC-3, UC-4). Critério de saída: relatório publicado + decisão institucional registrada.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8. Dependências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8.1 Externas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mainnet/testnet operacional (Stellar Development Foundation).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Soroban SDK ≥ v22 estável (verificar versão atual com mentor).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Expert ou Horizon node público para verificação externa por P4/P5.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Disponibilidade de mentor técnico SDF durante F1–F4 (compromisso Stellar37°).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8.2 Institucionais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Termo de cooperação técnica entre DPO2U, Projeto Anticorrupção Digital e município escolhido — pré-requisito de F5.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Definição formal de Paulo Henrique como coautor institucional do piloto — pré-requisito de Stellar Village.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Manifestação formal de interesse da prefeitura — pré-requisito de F5. Atualmente: Joinville como candidato preferencial, ainda não confirmado.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Acesso (em ambiente espelho) ao sistema financeiro municipal — pré-requisito de F6.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8.3 Internas (DPO2U)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Capacidade de engenheiro Rust dedicado durante F1–F4 (Fred + apoio do programa Stellar37°).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DPO2U-MCP server estável e com headroom para dois novos tools (verificar com pipeline atual de 53 tools).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Camada de extração de PDF (para UC-2): definir se será construída do zero ou se será reutilizada solução existente. Decisão pendente em F1.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Developer tooling Stellar — adotado em F1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acelerar setup inicial e reduzir fricção de desenvolvimento durante F1, o time DPO2U adota explicitamente o seguinte conjunto de ferramentas do ecossistema Stellar. A escolha minimiza esforço de scaffolding e maximiza tempo dedicado a especificação de domínio (predicados, regras institucionais, integração com MCP).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Scaffold Stellar (scaffoldstellar.org): boilerplate Next.js + Soroban para frontend de console administrativo (P3) e dashboard de auditoria (P4). Reduz setup inicial de dias para horas.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Lab (lab.stellar.org): testnet transactions, debug de invocações Soroban, simulação de fluxos. Essencial em F1 para validação rápida sem deploy completo.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CLI (developers.stellar.org/docs/tools/cli): deploy, test e invoke sem dependência de UI. Integrado a pipeline CI/CD do DPO2U para testes automatizados de contrato.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Wallets Kit (stellarwalletskit.dev): biblioteca padronizada para integração com wallets, relevante se houver interface futura para P4/P5 ou para integração Passkey (vide seção 4.4).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Stellar Dev Skill (github.com/stellar/stellar-dev-skill): recurso de aprendizado e referência técnica acelerada para o time.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AI Guide setup (kaankacar/stellar-ai-guide-mx): suporte a IA para aceleração de desenvolvimento em F1, especialmente útil para geração de testes e revisão de Soroban code.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306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Risco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Impacto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Joinville não confirma interesse a tempo (F5).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Alto. Piloto perde âncora institucional.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Identificar 2 municípios backup em F1–F3 via Paulo. Iniciar conversa paralela em F2.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Extração de PDF (UC-2) tem qualidade insuficiente.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Médio. UC-2 não vai a produção, UC-1 sozinho vira escopo.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Definir critério de qualidade mínimo em F1. Se &lt; 90% acurácia em F2, adiar UC-2 para Nível 2.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Mudança breaking no Soroban SDK durante o piloto.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Médio. Retrabalho de contrato em F4.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Travar versão do SDK no início de F1. Consultar mentor sobre roadmap SDF antes de F4.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Parecer jurídico do município barra blockchain pública.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Alto. Piloto não pode iniciar F7.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Nota técnica jurídica preparada em F4 antecipando questões: hash + metadata não é dado pessoal (LGPD art. 5º), Stellar é rede pública internacional auditável, ausência de aprisionamento tecnológico.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Taxa alta de falsos positivos no Nível 1 desgasta confiança de P1.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Médio. Adoção institucional comprometida.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Calibrar predicados em F1–F2 com dados sintéticos. Em F6, calibrar com dados reais em ambiente espelho antes de F7.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8"/>
                <w:szCs w:val="18"/>
              </w:rPr>
              <w:t xml:space="preserve">R6</w:t>
            </w:r>
          </w:p>
        </w:tc>
        <w:tc>
          <w:tcPr>
            <w:tcW w:type="dxa" w:w="3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Concentração de bandwidth em Fred durante F1–F4 (Stellar37° + Paulo + Matt + paper).</w:t>
            </w:r>
          </w:p>
        </w:tc>
        <w:tc>
          <w:tcPr>
            <w:tcW w:type="dxa" w:w="25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Alto. Atraso em qualquer eixo.</w:t>
            </w:r>
          </w:p>
        </w:tc>
        <w:tc>
          <w:tcPr>
            <w:tcW w:type="dxa" w:w="30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Aplicar regras do Sprint Zero (vide doc executivo). Decision log semanal. Frente Matt entra em ritmo de semanas, não dias, durante F1–F4.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10. Questões em aberto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Esta seção registra decisões pendentes que precisam de input do mentor Stellar37° ou de validação técnica adicional antes de fechamento do design. Cada questão tem responsável e prazo.</w:t>
      </w:r>
    </w:p>
    <w:p>
      <w:pPr>
        <w:spacing w:after="80" w:before="40"/>
        <w:ind w:left="240"/>
        <w:jc w:val="left"/>
      </w:pPr>
      <w:r>
        <w:rPr>
          <w:i/>
          <w:iCs/>
          <w:color w:val="6B6660"/>
          <w:sz w:val="18"/>
          <w:szCs w:val="18"/>
        </w:rPr>
        <w:t xml:space="preserve">Nota da v0.3: Q4, Q5 e Q6 foram fechadas e movidas para as seções regulares do PRD (seção 6.5, seção 13.3 e seção 4.7 respectivamente). Q1 e Q3 permanecem aqui para validação final com mentor SDF. Q7 foi expandida com nova arquitetura (x402/MPP) como roadmap pós-mainnet.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2200"/>
        <w:gridCol w:w="120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Questão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Q1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Confirmar fórmula vigente de storage rent em Soroban (custo por byte/ledger). Validar três cenários da seção 6.1 com mentor SDF. Confirmar viabilidade de TTL bump trimestral automatizado.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 + mentor SDF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F1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Q2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Multisig 2-de-3 vs 3-de-3 para conta institucional. Trade-off entre segurança e operacionalidade.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 + Knight Shield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F1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Q3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Camada de extração de PDF para UC-2: build in-house vs integração com serviço existente (Tesseract, AWS Textract, Azure Document Intelligence). Custo, privacidade, dependência.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F1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Q4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660"/>
                <w:sz w:val="18"/>
                <w:szCs w:val="18"/>
              </w:rPr>
              <w:t xml:space="preserve">FECHADA NA v0.2 — Estratégia de upgrade resolvida como imutabilidade por design. Vide seção 6.5.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Resolvida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Q5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660"/>
                <w:sz w:val="18"/>
                <w:szCs w:val="18"/>
              </w:rPr>
              <w:t xml:space="preserve">FECHADA NA v0.3 — Arquitetura de sponsored transactions especificada na seção 4.6. Integração x402 marcada como N/A para o MVP de testnet (vide seção 13.3): o produto não opera modelo de pay-per-call ainda; sponsored transactions cobrem o onboarding sem cobrança ao cliente. Reentrada de x402 prevista para pós-mainnet, integrada ao modelo de monetização (seção 15).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Resolvida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18"/>
                <w:szCs w:val="18"/>
              </w:rPr>
              <w:t xml:space="preserve">Q6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6660"/>
                <w:sz w:val="18"/>
                <w:szCs w:val="18"/>
              </w:rPr>
              <w:t xml:space="preserve">FECHADA NA v0.2 — Tabela completa de SEPs relevantes na seção 4.7. Validação com mentor SDF é confirmação de prioridades, não definição.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18"/>
                <w:szCs w:val="18"/>
              </w:rPr>
              <w:t xml:space="preserve">Resolvida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Q7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Modelo de pricing pós-piloto (Nível 2+). Três alternativas técnicas mapeadas: (a) pay-per-attestation via x402 (Stellar agentic payments) — pagamento automático em USDC/XLM por chamada de tool MCP; (b) Machine Payment Protocol (MPP) com canais de baixa latência para municípios de alto volume (&gt;1.000 atestações/dia); (c) subscription municipal tradicional com convênio. Avaliar combinação contextual.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Antes de F8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Q8</w:t>
            </w:r>
          </w:p>
        </w:tc>
        <w:tc>
          <w:tcPr>
            <w:tcW w:type="dxa" w:w="51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Modelo institucional para Reflector Network oracle (P2.6): cadência de publicação on-chain do hash CEIS/CNEP, custos operacionais, contingência em caso de indisponibilidade do oracle (verdict REVIEW automático quando hash &gt; N dias).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Fred + mentor SDF</w:t>
            </w:r>
          </w:p>
        </w:tc>
        <w:tc>
          <w:tcPr>
            <w:tcW w:type="dxa" w:w="1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Fim de F2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11. Fora de escopo (com gatilho de reentrada)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Cada item desta lista foi deliberadamente excluído do MVP do piloto, com gatilho explícito que habilita reentrada. Esta disciplina é o que permite que o piloto seja entregue em janela curta sem comprometer extensibilidade futura.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Operação em Nível 2 (Consultor formal). Gatilho: Nível 1 com 90 dias de operação + métricas positivas + decisão institucional do município.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Operação em Nível 3 (Gate de validação obrigatória). Gatilho: amadurecimento normativo, validação Tribunal de Contas, multisig institucional incluindo CGM como co-signatário.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UC-3 (verificação de aditivos contratuais). Gatilho: UC-1 + UC-2 estáveis em operação por 60 dias.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UC-4 (verificação de execução de obra com geo-referenciamento). Gatilho: UC-3 estável + integração com sistema de fiscalização de obras existente.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Integração com Receita Federal (verificação de CNAE, regularidade fiscal). Gatilho: pré-aprovação da Receita para integração via Serpro/eCAC. Risco institucional alto, deixar para depois do piloto consolidado.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Provas de conhecimento zero (ZK) sobre os predicados aplicados. Gatilho: piloto Nível 1 estável + decisão institucional de migrar para arquitetura mais privada. Arquitetura de migração ZK esboçada no Anexo B deste PRD para demonstrar maturidade do roadmap e facilitar reentrada futura sem retrabalho conceitual.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Interface gráfica para o cidadão consultar atestações públicas. Gatilho: Nível 1 estável + interesse institucional municipal em transparência ativa pública.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Bridge multi-chain (atestações replicadas em outras redes). Gatilho: validação Stellar + interesse de outro município que opere stack diferente. Não há demanda atual.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12. Métricas de sucesso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piloto é considerado bem-sucedido se atender aos critérios abaixo, mensuráveis ao final de F7 (30 de novembro de 2026).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técnicas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Disponibilidade do MCP server: ≥ 99.5% durante F7.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Latência p95: ≤ 15 segundos.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Zero incidentes de vazamento de dado pessoal on-chain (verificável por auditoria automática).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Reprodutibilidade: 100% das atestações verificáveis externamente via verify_public_attestation.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operacionais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Volume: pelo menos 5.000 atestações UC-1 processadas durante F7.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5 alertas consultivos gerados a CGM com decisão humana documentada.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Taxa de falso positivo abaixo de 10% (verificada por amostragem de alertas marcados como REVIEW).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institucionais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Termo de cooperação técnica assinado e ativo durante F7.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uma apresentação institucional a órgão de controle externo (TCE-SC, CGU ou TCU) durante F7–F8.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Decisão municipal documentada sobre continuidade (avanço a Nível 2, manutenção em Nível 1 expandido, ou encerramento).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um segundo município brasileiro manifesta interesse formal em adotar o sistema.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estratégicas (para a DPO2U)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Case publicável com permissão do município, em formato de relatório técnico-institucional.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Material de apresentação em pelo menos um evento técnico ou acadêmico (CPDP LatAm, Stellar Meridian, conferência regional).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Coautoria com Paulo Henrique em pelo menos uma publicação institucional (paper, artigo de imprensa, white paper).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Encerramento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PRD é versão 0.3 — incorpora a trilha de execução do programa Stellar37° (12 maio a 11 junho de 2026) e fecha definitivamente Q4, Q5 e Q6 antes em aberto. As questões abertas remanescentes da seção 10 são as que devem entrar na pauta da primeira mentoria. Após cada mentoria significativa, este documento é versionado e diferenças são registradas no changelog (seção 0). O objetivo é chegar à F4 com versão estável v1.0 do PRD, que possa ser usada como anexo técnico ao termo de cooperação com a Prefeitura de Joinville.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13. Trilha de execução Stellar37°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Esta seção registra os marcos do programa de aceleração Stellar37° (12 de maio a 11 de junho de 2026). Cada milestone tem deliverables verificáveis externamente, owner único e critério de aceitação objetivo. O escopo dos milestones do programa cobre o produto DPO2U como um todo (comercial) — não apenas o piloto público anticorrupção, que é case institucional paralelo detalhado nas seções anteriores deste PRD.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13.1 Visão geral dos 8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660"/>
        <w:gridCol w:w="1700"/>
      </w:tblGrid>
      <w:tr>
        <w:trPr>
          <w:tblHeader/>
        </w:trP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Milestone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Deliverables principais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Janela alvo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MVP em testnet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Âncora no testnet, vídeo Loom do fluxo completo, 3 commits no GitHub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Sem 1–2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Discovery e entrevistas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3 vídeos de entrevistas com usuários (founders/CTOs Web3 reguláveis)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Sem 1–2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Integração x402 (ou N/A)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Commit no GitHub com protocolo x402, ou justificativa formal de N/A com gatilho de reentrada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Sem 2–3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Entrega final do hackathon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URL da demo ao vivo, vídeo do produto, pitch deck 7 slides v1, 3 posts em redes sociais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Sem 3–4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M5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Auditoria, monetização, posicionamento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1 vulnerabilidade crítica documentada e corrigida, descrição do modelo de receita, documento de posicionamento de mercado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Sem 3–4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M6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Demos com usuários reais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2 demos por screen-share (Zoom/Meet), 1 post de insight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Sem 4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M7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Produto na mainnet + materiais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URL ao vivo na mainnet Stellar, pitch deck v2 (7 slides), landing page, README GitHub, 5 chaves públicas de wallets reais com atividade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Sem 4–5</w:t>
            </w:r>
          </w:p>
        </w:tc>
      </w:tr>
      <w:tr>
        <w:tc>
          <w:tcPr>
            <w:tcW w:type="dxa" w:w="8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M8</w:t>
            </w:r>
          </w:p>
        </w:tc>
        <w:tc>
          <w:tcPr>
            <w:tcW w:type="dxa" w:w="22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Village final + SCF/Instawards</w:t>
            </w:r>
          </w:p>
        </w:tc>
        <w:tc>
          <w:tcPr>
            <w:tcW w:type="dxa" w:w="46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Hash de transação na mainnet, plano GTM, confirmação de viagem, rascunho de aplicação SCF/Instawards</w:t>
            </w:r>
          </w:p>
        </w:tc>
        <w:tc>
          <w:tcPr>
            <w:tcW w:type="dxa" w:w="17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8–11 jun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13.2 Detalhamento por milestone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M1 — MVP em testnet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Contrato Soroban v0.1 deployado em testnet (vide especificação técnica completa na seção 4.3), com fluxo end-to-end de submit_public_attestation funcionando para UC-1 (bank_change_v1). Deliverables: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Repositório público no GitHub com pelo menos 3 commits significativos (não cosméticos).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Vídeo Loom de 5–8 minutos demonstrando o fluxo completo: submissão de payload → aplicação de predicados → registro on-chain → verificação via Stellar Expert.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Contract address em testnet documentado no README, com link para visualização em Stellar Expert testnet.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terceiro independente consegue rodar uma atestação de teste seguindo o README, sem suporte direto da DPO2U.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M2 — Discovery e entrevistas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Validação direta da dor com a persona-alvo (Founder/CTO de protocolo Web3 regulável, vide RT — Documento Vivo). O programa exige 2 entrevistas no requisito inicial e 3 no requisito intermediário; a meta operacional da DPO2U é alcançar 8 entrevistas durante o ciclo completo.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3 vídeos de entrevistas em Zoom ou Meet, 2–5 minutos cada, sem edição.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Roteiro padronizado de 7 perguntas escalonadas (vide RT seção 4.4).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pelo menos 2 das 3 entrevistas confirmam a dor com exemplo específico (data, custo, impacto operacional). Se mais de 50% das entrevistas tratarem compliance como problema de daqui a 12+ meses, a persona é reavaliada.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M3 — Integração x402 ou justificativa de N/A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Posição técnica adotada na v0.3: x402 é marcada como N/A para o MVP de testnet, com gatilho de reentrada documentado para fase pós-mainnet.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Justificativa de N/A: o produto DPO2U opera, no MVP, em modelo de sponsored transactions (vide seção 4.6) — a DPO2U absorve o custo de fee para garantir onboarding de fricção zero do cliente. Pay-per-call via x402 só faz sentido quando o produto sair da fase de validação e entrar em modelo comercial sustentável, com pricing definido por chamada de tool MCP. Implementar x402 antes disso seria prematuro e adicionaria complexidade sem corresponder a um caso de uso ativo.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Gatilho de reentrada: pricing comercial estabelecido (Q7 fechada) + pelo menos 5 clientes ativos em mainnet + demanda explícita por modelo pay-per-call por parte de pelo menos 2 desses clientes.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Documentação: commit no repositório com arquivo X402_DECISION.md explicando a decisão de N/A, gatilho de reentrada e referência à arquitetura preparada do DPO2U-MCP que facilita futura integração.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a justificativa é aceita pelo programa Stellar37° como deliverable válido (programa explicitamente permite "ou justificativa de N/A").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M4 — Entrega final do hackathon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Cinco deliverables agrupados, com data de submissão no encerramento da fase 3 do programa.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URL da demo ao vivo: ambiente de teste acessível publicamente (testnet) com fluxo demonstrável.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Vídeo do produto: 90 a 120 segundos, formato pitch demo, sem edição complexa.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Pitch deck de 7 slides (versão inicial): problema, solução, como funciona, mercado, modelo de negócio, tração, equipe.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3 posts em redes sociais (LinkedIn priorizado, vide RT): um sobre o que está sendo construído, um sobre algo surpreendente sobre Stellar, um sobre insight pós-demos com usuários reais.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cada deliverable público, acessível por link, sem login requerido.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M5 — Auditoria de segurança + monetização + posicionamento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Três deliverables institucionais que diferenciam o projeto da maioria dos participantes do programa.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Documentação de 1 vulnerabilidade crítica encontrada e corrigida — pode vir de auditoria interna do contrato Soroban, de pentesting do MCP server, ou de revisão de fluxo de autenticação. Documentar: descoberta, severidade, correção, lição aprendida.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Descrição do modelo de receita: vide seção 15.1 deste PRD.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Documento de posicionamento de mercado: vide seção 15.2 deste PRD.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os três documentos público-acessíveis, com data de criação documentada.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M6 — Demos com usuários reais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Diferente de entrevistas de discovery (M2 — escutar dor), as demos são apresentação ativa da solução para usuários que já demonstraram interesse, com objetivo de gerar primeiro feedback de uso.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2 demos por screen-share (Zoom ou Meet), 15–30 minutos cada, com usuário potencialmente convertível como design partner.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Critério: usuário recebe acesso ao ambiente testnet e roda pelo menos uma atestação ao vivo durante a demo.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1 post de insight pós-demo: aprendizado público sobre o que funcionou, o que não funcionou, o que mudou no produto após o feedback.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as duas demos gravadas e pelo menos um deles converte em compromisso formal de teste como design partner.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M7 — Produto na mainnet + materiais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Transição de testnet para mainnet com 5 usuários reais utilizando a infraestrutura. Este é o milestone mais consequente do programa — exige que o produto esteja estável, auditado e com interface utilizável.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URL do produto ao vivo na Stellar mainnet, acessível publicamente.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Pitch deck v2 (7 slides): evolução do v1 (M4) com tração real registrada — números de mainnet, casos de uso confirmados, feedback de usuários.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Landing page institucional (dpo2u.com já em operação; atualização para refletir produto na mainnet + métricas).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README do GitHub com arquitetura completa, instruções de uso, exemplos de chamada de tool, link para o PRD completo.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5 chaves públicas de wallets reais com atividade na mainnet: founders/CTOs Web3 que assinaram atestações reais (não scripts automatizados, não wallets do próprio time DPO2U).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as 5 wallets têm pelo menos uma transação cada na mainnet, verificável via Stellar Expert. Os 5 usuários assinaram termo (mesmo informal) confirmando que são usuários reais e autorizam menção pública.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M8 — Village final, GTM e SCF/Instawards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Encerramento do programa com presença presencial no Rio de Janeiro (Stellar Village &amp; Pitch Night, 8 a 11 de junho de 2026).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Hash de transação na mainnet: o caso de uso âncora para apresentação no Village (uma atestação real, com cliente real, em fluxo real).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Plano GTM (Go-To-Market): vide seção 16.3 deste PRD.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Confirmação de viagem: passagens, hospedagem, agenda das 4 dias no Rio.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Aplicação SCF (Stellar Community Fund) e/ou Instawards: vide seção 17 deste PRD para estrutura.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Critério de aceitação: presença confirmada no Village, pitch executado, aplicação SCF submetida ou pronta para submissão na janela seguinte.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13.3 Posição técnica sobre x402 (Q5 fechada)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Esta subseção formaliza a decisão técnica sobre x402, fechando definitivamente Q5 antes em aberto.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Contexto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x402 é o protocolo de pagamento HTTP nativo da Stellar para agentic payments — permite que servidores MCP cobrem por cada chamada de tool via pagamento automático em USDC ou XLM. O DPO2U-MCP é um servidor MCP, portanto tecnicamente integrável ao x402.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Decisão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x402 não é implementado no MVP. Está marcado como N/A para o ciclo Stellar37°, com gatilho de reentrada explícito para fase pós-mainnet, integrado ao modelo comercial.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Justificativa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Onboarding fricionless é prioridade do piloto: sponsored transactions garantem que cliente opera com saldo XLM zero. Cobrar via x402 antes de validar pricing comercial seria prematuro.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Pricing comercial ainda não está definido (Q7 em aberto). Implementar x402 sem pricing definido cria estrutura sem propósito.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Complexidade adicional não justificada: x402 adiciona código, dependência e superfície de erro sem corresponder a caso de uso ativo no MVP.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Gatilho de reentrada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Pricing comercial definido (Q7 fechada com modelo escolhido entre pay-per-attestation, subscription municipal, convênio público).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5 clientes ativos na mainnet (M7 cumprido).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Demanda explícita por modelo pay-per-call de pelo menos 2 desses clientes.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Documentação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decisão será registrada como commit no repositório DPO2U com arquivo X402_DECISION.md contendo: (a) racional da decisão de N/A; (b) gatilho de reentrada; (c) referência arquitetural ao DPO2U-MCP que facilita futura integração quando o gatilho for ativado. Este commit serve como deliverable do milestone M3 do programa.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14. Auditoria de segurança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programa Stellar37° exige documentação de pelo menos uma vulnerabilidade crítica encontrada e corrigida durante o ciclo. Esta seção estabelece o framework para essa documentação.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14.1 Escopo da auditoria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Três superfícies de auditoria são consideradas em ordem de prioridade: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Superfície 1 — Contrato Soroban: revisão de função register_attestation, controle de acesso (require_auth), storage layout, eventos emitidos, comportamento sob inputs adversariais.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Superfície 2 — DPO2U-MCP server: revisão das tools submit_public_attestation e verify_public_attestation, validação de payload, autenticação de API key, rate limiting, prevenção de injection.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Superfície 3 — Fluxo de autenticação Passkey + SEP-30: revisão da implementação de recovery distribuído, vetores de social engineering, edge cases de perda de dispositivo.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14.2 Vetores típicos a serem testados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Replay attack: tentativa de re-submeter mesma atestação com request_id idêntico. Mitigação esperada: idempotency check no L1.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Authorization bypass: tentativa de submeter atestação sem ser submitter autorizado. Mitigação esperada: require_authorized check no contrato.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Storage exhaustion: tentativa de inflar storage on-chain além do necessário (atestações spam). Mitigação esperada: rate limit no L1 + max_fee no L3.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PII leakage: tentativa de incluir dado pessoal no payload e verificar se algum dado vaza para o storage on-chain. Mitigação esperada: lint automático na L2 (vide seção 6.2).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MCP tool poisoning: tentativa de injetar tool maliciosa via payload. Mitigação esperada: whitelist de tools + assinatura do payload.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14.3 Framework de documentação da vulnerabilidade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cada vulnerabilidade crítica encontrada, o documento de auditoria registra: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Descoberta: como foi encontrada (revisão manual, fuzzing, pentest, contribuição externa).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Severidade: crítica, alta, média, baixa — usando padrão CVSS adaptado.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Reprodução: passos exatos para reproduzir o problema em ambiente de teste.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Impacto: o que um atacante poderia ter feito caso explorasse antes da correção.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Correção: commit hash específico que corrigiu o problema, com diff visível.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Lição aprendida: o que mudou no processo de revisão para prevenir vulnerabilidades análogas no futuro.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14.4 Princípio honesto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Programa de aceleração que exige "documentar 1 vulnerabilidade crítica" sabe que projetos sem vulnerabilidade não existem — projetos sem vulnerabilidade documentada existem porque o time não olhou. Este milestone é, na prática, uma força-tarefa institucional para que o founder pare e olhe sério para a segurança do que construiu antes de levar à mainnet. A DPO2U adota essa interpretação: a vulnerabilidade documentada será real, não cosmética.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15. Modelo de monetização e posicionamento de mercado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Esta seção estabelece, em alto nível, o modelo de receita pós-piloto da DPO2U e o posicionamento de mercado adotado durante o ciclo Stellar37°. Detalhamento comercial completo (pricing tiers, playbook de vendas, funil) está fora do escopo deste PRD e será objeto de documento comercial separado.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15.1 Modelo de receita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DPO2U opera em três modelos de receita complementares, ativados em ordem cronológica conforme amadurecimento do produto e do mercado.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Modelo</w:t>
            </w:r>
          </w:p>
        </w:tc>
        <w:tc>
          <w:tcPr>
            <w:tcW w:type="dxa" w:w="7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Descrição e ativação</w:t>
            </w:r>
          </w:p>
        </w:tc>
      </w:tr>
      <w:tr>
        <w:tc>
          <w:tcPr>
            <w:tcW w:type="dxa" w:w="2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Design partner (gratuito)</w:t>
            </w:r>
          </w:p>
        </w:tc>
        <w:tc>
          <w:tcPr>
            <w:tcW w:type="dxa" w:w="7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Primeiros 5–10 clientes em mainnet recebem acesso gratuito ao produto durante 6 meses em troca de feedback de uso + permissão para caso público + co-marketing. Janela: M7 a 6 meses pós-mainnet.</w:t>
            </w:r>
          </w:p>
        </w:tc>
      </w:tr>
      <w:tr>
        <w:tc>
          <w:tcPr>
            <w:tcW w:type="dxa" w:w="2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Subscription tradicional</w:t>
            </w:r>
          </w:p>
        </w:tc>
        <w:tc>
          <w:tcPr>
            <w:tcW w:type="dxa" w:w="7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Após validação do design partner, lançamento de plano mensal por organização cliente. Faixa estimada: USD 500 a 2.000/mês conforme volume de atestações e número de jurisdições ativas. Ativação: 6 meses pós-mainnet, dependente de pelo menos 2 design partners convertendo em clientes pagantes.</w:t>
            </w:r>
          </w:p>
        </w:tc>
      </w:tr>
      <w:tr>
        <w:tc>
          <w:tcPr>
            <w:tcW w:type="dxa" w:w="2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Pay-per-attestation via x402</w:t>
            </w:r>
          </w:p>
        </w:tc>
        <w:tc>
          <w:tcPr>
            <w:tcW w:type="dxa" w:w="7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Modelo nativo Stellar de cobrança por chamada de tool MCP, em USDC ou XLM. Ativação: 12 meses pós-mainnet, dependente de demanda explícita por modelo de consumo (vide gatilho da Q5).</w:t>
            </w:r>
          </w:p>
        </w:tc>
      </w:tr>
      <w:tr>
        <w:tc>
          <w:tcPr>
            <w:tcW w:type="dxa" w:w="200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Cooperação institucional</w:t>
            </w:r>
          </w:p>
        </w:tc>
        <w:tc>
          <w:tcPr>
            <w:tcW w:type="dxa" w:w="736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Modelo paralelo para entes públicos (Joinville e similares) via termo de cooperação técnica, convênio ou PPP. Não compete com o modelo comercial — é vetor distinto, com lógica financeira própria (vide seções anteriores do PRD).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15.2 Posicionamento de mercado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Categoria pretendida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DPO2U cria a categoria de Verifiable Compliance Protocol — protocolo público que transforma exigências de compliance regulatório em atestações criptográficas verificáveis on-chain. Esta categoria não existe consolidada hoje; existem produtos adjacentes em três categorias distintas: RegTech tradicional (Vanta, Drata), consultoria jurídica e ferramentas internas de compliance officer.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Diferenciação versus categorias adjacentes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Versus RegTech tradicional (Vanta, Drata, OneTrust): essas ferramentas verificam que o cliente CUMPRE controles internos, mas exigem auditor humano para validar perante terceiros. DPO2U produz prova matemática verificável por terceiros sem auditor humano.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Versus consultoria jurídica tradicional: consultoria entrega PDF estático com horizonte de validade curto. DPO2U entrega monitoramento contínuo automatizado com registro auditável.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Versus ferramentas internas (compliance officer + planilhas): solução interna depende de pessoa singular como gargalo de conhecimento. DPO2U externaliza a verificação em infraestrutura pública auditável.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Ataque competitivo previsível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risco competitivo mais relevante não vem de novos entrantes Web3 — vem de players RegTech estabelecidos adicionando "camada blockchain" ao produto existente. Mitigação: vantagem de tempo (DPO2U está construindo a categoria há 3 anos), profundidade técnica (17 jurisdições, arquitetura predicate registry), e o fato de que adicionar prova ZK a uma stack legacy é tecnicamente muito mais difícil do que parece — é refundação, não feature.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Posicionamento no Stellar37° e além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A DPO2U se posiciona, durante o Stellar37° e nas conversas comerciais que dele derivam, como "o primeiro protocolo público de compliance verificável". Esta frase é estrategicamente categórica: não "plataforma", não "ferramenta", não "serviço" — protocolo. A escolha lexical comunica que estamos construindo infraestrutura aberta, não produto fechado, e que o valor não está apenas no software, mas no padrão técnico que ele estabelece.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16. Demos com usuários reais e plano de GTM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16.1 Protocolo para demos screen-share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Demos com usuários reais (milestone M6) seguem protocolo estruturado para garantir aprendizado máximo em cada sessão. Diferente das entrevistas de discovery (M2), que escutam dor, as demos apresentam solução e medem reação ativa.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Estrutura de 25 minutos por demo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Minutos 0–3: contexto do usuário (refresher) — o que ele está construindo, qual a dor específica que conversamos antes.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Minutos 3–13: walkthrough do produto. Foco no caso de uso mais alinhado à dor do usuário. Mostrar fluxo completo: submissão → predicados → atestação → verificação.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Minutos 13–20: hands-on. Usuário roda uma atestação ao vivo no testnet da DPO2U, com dados simulados do próprio contexto dele.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Minutos 20–25: discussão aberta — o que faria sentido para o protocolo dele, o que faltou, próximos passos. Pergunta-chave: "você toparia ser design partner por 6 meses sem custo, em troca de feedback estruturado?"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Critério de sucesso da demo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Sucesso forte: usuário aceita ser design partner no mesmo dia, agenda próxima conversa para alinhamento de termos.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Sucesso médio: usuário pede tempo para discutir internamente, mas dá sinais positivos concretos ("vou trazer o time pra próxima").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Sinal de invalidação: usuário diz cordialmente "interessante" mas não compromete próximo passo. Anotar como sinal, não como rejeição — pode significar dor não-urgente.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16.2 Materiais do Stellar Village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Stellar Village &amp; Pitch Night (Rio, 8–11 de junho) é o encerramento do programa e momento primário de exposição a investidores. Materiais necessários para o evento: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Pitch deck v2 (7 slides) — versão evoluída do v1 (M4), com tração real registrada: número de wallets ativas na mainnet, casos de uso confirmados, feedback de usuários, qualquer LOI ou termo de cooperação assinado.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Demo ao vivo funcional na mainnet — operável em laptop sem dependência de WiFi (cache pré-carregado para emergência), com pelo menos um caso de uso demonstrável em &lt; 90 segundos.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Material físico institucional — one-pager impresso com QR code para o RT (Documento Vivo), landing page e contato. Distribuição limitada (10–15 cópias), para conversas após o pitch.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Convite ao Paulo Henrique para co-apresentação como idealizador do Projeto Anticorrupção Digital — vide proposta de parceria v2 enviada anteriormente.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16.3 Plano de GTM resumido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Plano de Go-To-Market para os 90 dias pós-Stellar Village. Documento comercial detalhado será produzido em separado; aqui registramos apenas os elementos estruturais.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ICP-âncora e ordem de ataque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Foco primário (90 dias pós-mainnet): founders/CTOs de protocolo Web3 regulável em Brasil e LatAm — mesmo ICP do RT. Justificativa: ciclo de venda curto, urgência regulatória crescente (ECA Digital, MiCA, regulação BCB cripto), network próximo do founder DPO2U.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Foco secundário (30 dias pós-mainnet, em paralelo): cooperação institucional com Joinville (vide proposta Paulo) — não compete com vetor comercial.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Foco terciário (6 meses pós-mainnet): fintechs reguladas brasileiras tradicionais — ICP adjacente, ticket comercial maior, ciclo de venda mais longo, exige time de vendas dedicado.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Canais primários de aquisição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LinkedIn (founder-led growth) — conteúdo recorrente em torno da tese da DPO2U. Meta: pelo menos 1 post relevante por semana durante os 90 dias.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Network direto via Aliit, Solana ecosystem, Midnight community, Knight Shield. Outreach 1-a-1 para founders identificados como ICP.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Eventos técnicos: Stellar Meridian, CPDP LatAm, conferências Web3 BR/LatAm. Foco em palestrar, não em estande comercial.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Co-marketing com parceiros institucionais (Stellar Development Foundation se houver disponibilidade pós-Stellar37°, NearX como organizadora).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C1512C"/>
          <w:sz w:val="22"/>
          <w:szCs w:val="22"/>
        </w:rPr>
        <w:t xml:space="preserve">Métricas de tração nos primeiros 90 dias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10 a 15 design partners formalizados (continuação dos 5 da M7).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Pelo menos 2 design partners convertendo em discussão comercial paga.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1.000 atestações reais registradas na mainnet.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Aplicação SCF submetida e em avaliação ou aprovada.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1 caso institucional brasileiro com piloto público em andamento (Joinville ou alternativa).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17. Aplicação SCF / Instawards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encerramento do programa inclui rascunho de aplicação para o Stellar Community Fund (SCF) e/ou Instawards. Esta seção estabelece a estrutura do rascunho da aplicação, a ser refinado durante M7–M8 e submetido na janela imediatamente posterior ao Stellar Village.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17.1 Posicionamento da aplicação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aplicação posiciona a DPO2U como infraestrutura pública de compliance verificável construída sobre Stellar — um "Public Good" para o ecossistema. A narrativa central:</w:t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Stellar é hoje a rede mais bem posicionada para suportar o que os próximos 5 anos exigirão: ativos regulados em escala (RWA tokenization), pagamentos institucionais multi-jurisdição e compliance verificável por desenho. Falta, no entanto, uma camada técnica que permita que qualquer aplicação rodando sobre Stellar prove conformidade regulatória de forma matematicamente verificável. A DPO2U é essa camada — não como produto fechado, mas como protocolo aberto e auditável.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17.2 Estrutura do rascunho de aplicação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Problem statement (1 página): por que compliance verificável é estratégico para o ecossistema Stellar, não apenas para a DPO2U.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Solution overview (1 página): arquitetura DPO2U-MCP + Soroban contracts + Stellar mainnet, com diagrama executivo.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Tração comprovada (1 página): números reais da mainnet — wallets ativas, atestações registradas, casos de uso confirmados, parcerias institucionais (UAlberta, Knight Shield, Projeto Anticorrupção Digital).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Equipe e credenciais (1 página): Fred Santana com background acadêmico-técnico (LLM, postgrad, paper CPDP LatAm), Knight Shield como parceiro estratégico, Aliit Fellowship, Midnight Ambassador, Stellar37° como validação técnica recente.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Roadmap de uso do grant (1 página): auditoria de segurança externa (USD 30–50k), parecer jurídico de validade probatória brasileiro e canadense (USD 10–20k), expansão de cobertura jurisdicional (3 novas jurisdições alvo: MAS Singapura, FINMA Suíça, BCRA Argentina), desenvolvimento da camada de extração documental (UC-2) com modelo proprietário.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Sustentabilidade pós-grant (1 página): caminho para receita comercial sustentável (vide seção 15.1) e governança aberta do protocolo de longo prazo.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17.3 Valor pleiteado e justificativa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Valor alvo: USD 100k a USD 250k, dependendo do programa específico e da janela de captação. Justificativa do montante: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USD 30–50k para auditoria externa de segurança (Statemind, Trail of Bits, Halborn ou equivalente).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USD 10–20k para parecer jurídico tier-1 sobre validade probatória da prova on-chain no Brasil e Canadá.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USD 40–60k para expansão de cobertura jurisdicional (3 novas jurisdições, com pesquisa regulatória, implementação de predicates, testes em campo).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USD 20–40k para custos operacionais de 6 meses (infraestrutura, eventos, contratação pontual).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USD 0–80k de buffer para desenvolvimento adicional, dependendo da janela de captação aprovada.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17.4 Cronograma de submissão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Maio–início de junho: redação do rascunho, revisão interna, alinhamento com Stellar37° mentors.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8–11 de junho: refinamento durante o Stellar Village com input de avaliadores e mentores presentes.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Pós-Village (12 de junho em diante): submissão formal na próxima janela aberta do SCF ou Instawards.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Pós-submissão: acompanhamento da avaliação, eventual apresentação de demo adicional se solicitado, decisão esperada em 4–8 semanas conforme o programa.</w:t>
      </w:r>
    </w:p>
    <w:p>
      <w:pPr>
        <w:spacing w:after="80" w:before="80"/>
      </w:pPr>
      <w:r>
        <w:t xml:space="preserve"/>
      </w:r>
    </w:p>
    <w:p>
      <w:pPr>
        <w:pBdr>
          <w:left w:val="single" w:color="C1512C" w:sz="16" w:space="12"/>
        </w:pBdr>
        <w:spacing w:after="160" w:before="160"/>
        <w:ind w:left="360"/>
        <w:jc w:val="both"/>
      </w:pPr>
      <w:r>
        <w:rPr>
          <w:i/>
          <w:iCs/>
          <w:color w:val="15140E"/>
          <w:sz w:val="20"/>
          <w:szCs w:val="20"/>
        </w:rPr>
        <w:t xml:space="preserve">Aplicação SCF/Instawards é, ao mesmo tempo, captação financeira e validação institucional. Mesmo que o valor pleiteado não seja totalmente aprovado, o ato de ter aplicação preparada e submetida sinaliza maturidade institucional para investidores comerciais subsequentes — e fornece template que pode ser reutilizado em outras aplicações de grant (Solana Foundation, Ethereum Foundation, Web3 Foundation, NSERC Alliance Grant via UAlberta).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Anexo A — Tutorial de verificação independente (P4)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Este anexo fornece o material técnico necessário para que um auditor externo (persona P4 — TCE, CGU, TCU) ou qualquer terceiro interessado (jornalista investigativo, pesquisador, cidadão) verifique independentemente a integridade das atestações registradas pelo piloto. Nenhum dos métodos abaixo exige cooperação da DPO2U ou do município fiscalizado — esta é a essência da auditabilidade declarada na seção 6.3.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A.1 Verificação via Horizon API (linha de comando)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Horizon é o gateway público da rede Stellar. Qualquer transação registrada no piloto pode ser consultada diretamente, sem credencial ou autorização.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Consultar transação por hash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"https://horizon.stellar.org/transactions/{tx_hash}"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Retorna: ledger_seq, source_account, fee_charged,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operações executadas, eventos emitidos, memo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Consultar operação Soroban específica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"https://horizon.stellar.org/transactions/{tx_hash}/operations"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Consultar eventos emitidos pelo contrato em um range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"https://horizon.stellar.org/effects?cursor={ledger}&amp;limit=200"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A.2 Verificação via Stellar Expert (interface pública)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Stellar Expert é a interface visual pública mais difundida do ecossistema. Acesso público, zero credenciais, com visualização amigável a auditor não-técnico.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URL pública por hash de transação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https://stellar.expert/explorer/public/tx/{tx_hash}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URL pública para visualizar todas as operações do contrato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https://stellar.expert/explorer/public/contract/{CONTRACT_ID}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A.3 Verificação via Soroban CLI (validação local)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auditor com perfil técnico, a CLI Soroban permite consulta direta ao storage do contrato e reprodução determinística de funções de verificação. Requer apenas instalação do toolchain Stellar.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Instalar Stellar CLI (caso não esteja instalado)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-sSf https://soroban.stellar.org/install.sh | sh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Configurar rede mainnet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stellar network add mainnet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--rpc-url https://soroban-rpc.mainnet.stellar.gateway.fm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--network-passphrase "Public Global Stellar Network ; September 2015"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Ler uma atestação específica do contrato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stellar contract invoke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--id {CONTRACT_ID}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--source-account anonymous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--network mainnet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 verify_attestation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--use_case_id bank_change_v1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--attestation_hash {hash_hex}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Ler diretamente o storage do contrato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stellar contract read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--contract-id {CONTRACT_ID}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--key Attestation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--network mainnet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A.4 Verificação via Stellar Lab (interface visual completa)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Stellar Lab (lab.stellar.org) oferece interface visual completa para testnet e mainnet, permitindo construção e simulação de invocações de contrato sem necessidade de instalação local. Ideal para auditor que prefere interface gráfica.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A.5 Verificação semântica via tool verify_public_attestation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Para validar não apenas que a atestação existe on-chain, mas também que ela é semanticamente correta (predicados foram aplicados corretamente sobre os dados de entrada), o auditor utiliza a tool verify_public_attestation do DPO2U-MCP server. A tool é open-tool, sem credencial DPO2U requerida.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Invocação da tool MCP (formato JSON-RPC)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curl -X POST https://mcp.dpo2u.com/tools/verify_public_attestation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-H "Content-Type: application/json" \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-d '{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"attestation_id": "{hash_da_atestacao}",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"use_case_id": "bank_change_v1",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  "payload": { ... dados originais fornecidos pelo município ... }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}'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Resposta esperada: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{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"integrity": true,         // hash recomputado bate com on-chain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"verdict_match": true,     // veredicto reaplicado bate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"on_chain": { ... },       // record on-chain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"recomputed": { ... },     // record recomputado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 "divergences": []          // vazio se tudo consistente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}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A.6 Conferência de versão do predicado aplicado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Em casos onde o auditor precisa validar o código exato que foi aplicado em uma atestação histórica, o predicate set é referenciado on-chain por symbol e versão. O código correspondente está em repositório público versionado, com tag git correspondente.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Clonar repositório público de predicate sets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git clone https://github.com/dpo2u/predicate-registry.git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cd predicate-registry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Conferir a tag exata da versão aplicada (ex: bank_change_v1)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git checkout bank_change_v1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 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# Inspecionar o código que foi aplicado em produção naquela versão</w:t>
      </w:r>
    </w:p>
    <w:p>
      <w:pPr>
        <w:shd w:fill="F2EFE8" w:val="clear"/>
        <w:spacing w:after="0" w:before="0" w:line="240"/>
        <w:ind w:left="240"/>
      </w:pPr>
      <w:r>
        <w:rPr>
          <w:rFonts w:ascii="Consolas" w:cs="Consolas" w:eastAsia="Consolas" w:hAnsi="Consolas"/>
          <w:color w:val="15140E"/>
          <w:sz w:val="18"/>
          <w:szCs w:val="18"/>
        </w:rPr>
        <w:t xml:space="preserve">cat predicates/bank_change_v1/predicate.ts</w:t>
      </w:r>
    </w:p>
    <w:p>
      <w:pPr>
        <w:spacing w:after="80" w:before="80"/>
      </w:pPr>
      <w:r>
        <w:t xml:space="preserve"/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combinação dos seis métodos acima garante que P4 pode verificar, de forma independente e categórica: (a) que a atestação existe na rede pública Stellar, (b) que o conteúdo on-chain corresponde ao declarado pela DPO2U, (c) que o veredicto foi produzido aplicando exatamente o código publicado, e (d) que o código publicado é exatamente o código que foi executado. Esta cadeia de verificação é o que diferencia esta arquitetura de qualquer solução proprietária.</w:t>
      </w:r>
    </w:p>
    <w:p>
      <w:r>
        <w:br w:type="page"/>
      </w:r>
    </w:p>
    <w:p>
      <w:pPr>
        <w:pStyle w:val="Heading1"/>
        <w:pBdr>
          <w:bottom w:val="single" w:color="C1512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5140E"/>
          <w:sz w:val="32"/>
          <w:szCs w:val="32"/>
        </w:rPr>
        <w:t xml:space="preserve">Anexo B — Arquitetura de migração para ZK proofs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Provas de conhecimento zero estão explicitamente fora do escopo do MVP (seção 11). Este anexo esboça a arquitetura de migração para uma versão futura do sistema que substitua o registro de hash(PII) por prova ZK do predicado aplicado, sem expor o dado subjacente. O objetivo deste anexo é demonstrar maturidade do roadmap e facilitar reentrada futura sem retrabalho conceitual.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B.1 Gatilho de ativação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migração para ZK proofs só é acionada quando: (a) o piloto Nível 1 está estável em produção por pelo menos 90 dias com métricas positivas; (b) há decisão institucional explícita do município (ou do conjunto de municípios adotantes) de migrar para arquitetura com privacidade reforçada; (c) o ecossistema Stellar tem verificador Groth16 estável e auditado para Soroban.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B.2 Diferença conceitual em relação ao piloto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Arquitetura do piloto (v0.2)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shd w:fill="F5F0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140E"/>
                <w:sz w:val="18"/>
                <w:szCs w:val="18"/>
              </w:rPr>
              <w:t xml:space="preserve">Arquitetura ZK (migração futura)</w:t>
            </w:r>
          </w:p>
        </w:tc>
      </w:tr>
      <w:t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hash(PII) escrito on-chain como identificador imutável da atestação.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ZK proof de que o predicado foi aplicado corretamente sobre dados que produzem o hash registrado, sem revelar os dados.</w:t>
            </w:r>
          </w:p>
        </w:tc>
      </w:tr>
      <w:t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Auditor reaplica predicados sobre dados originais (fornecidos pelo município) para verificação semântica.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Auditor verifica a prova ZK matematicamente, sem necessidade de acessar os dados originais.</w:t>
            </w:r>
          </w:p>
        </w:tc>
      </w:tr>
      <w:tr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Privacidade depende da DPO2U como operador e do município como controlador (LGPD).</w:t>
            </w:r>
          </w:p>
        </w:tc>
        <w:tc>
          <w:tcPr>
            <w:tcW w:type="dxa" w:w="4680"/>
            <w:tcBorders>
              <w:top w:val="single" w:color="C8C2B6" w:sz="4"/>
              <w:left w:val="single" w:color="C8C2B6" w:sz="4"/>
              <w:bottom w:val="single" w:color="C8C2B6" w:sz="4"/>
              <w:right w:val="single" w:color="C8C2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140E"/>
                <w:sz w:val="18"/>
                <w:szCs w:val="18"/>
              </w:rPr>
              <w:t xml:space="preserve">Privacidade garantida criptograficamente — nenhum operador, controlador ou auditor pode reconstruir o dado a partir da prova.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B.3 Estratégia de compatibilidade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migração é não-destrutiva: atestações antigas continuam verificáveis na arquitetura original. A coexistência é desenhada no próprio contrato Soroban da seguinte forma: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Novo contrato Soroban é deployado (consistente com a política de imutabilidade da seção 6.5).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Novo contrato adiciona função register_zk_attestation com parâmetros distintos (proof bytes, public inputs, vk_id).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Função register_attestation original mantida no contrato antigo para compatibilidade de verificação histórica.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DPO2U-MCP server passa a operar contra ambos contratos: novas atestações vão para o novo, verificações antigas consultam o antigo. Para o cliente municipal, mudança é transparente.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color w:val="15140E"/>
          <w:sz w:val="20"/>
          <w:szCs w:val="20"/>
        </w:rPr>
        <w:t xml:space="preserve">Auditor externo segue o mesmo padrão: para atestação histórica, consulta contract antigo; para atestação nova, verifica prova ZK no contract novo. Tools de verificação são atualizadas para suportar ambos modos.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B.4 Verificador Groth16 no ecossistema Stellar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O ecossistema Stellar dispõe de implementação aberta de verificador Groth16 compatível com Soroban (referência: github.com/kalepail/groth16_verifier). A escolha do esquema de prova (Groth16, PLONK, STARK) será refeita no momento da migração, considerando: tamanho da prova, custo de verificação on-chain, maturidade da toolchain disponível em Soroban, padrões adotados pelo setor público em outras jurisdições para casos análogos.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5140E"/>
          <w:sz w:val="26"/>
          <w:szCs w:val="26"/>
        </w:rPr>
        <w:t xml:space="preserve">B.5 Implicações para o programa institucional</w:t>
      </w:r>
    </w:p>
    <w:p>
      <w:pPr>
        <w:spacing w:after="80" w:before="80" w:line="300"/>
        <w:jc w:val="both"/>
      </w:pPr>
      <w:r>
        <w:rPr>
          <w:color w:val="15140E"/>
          <w:sz w:val="20"/>
          <w:szCs w:val="20"/>
        </w:rPr>
        <w:t xml:space="preserve">A migração ZK não é apenas uma melhoria técnica — ela altera o argumento institucional do projeto. Hoje, o argumento é "privacidade garantida por contrato e por arquitetura". Após migração ZK, o argumento se torna "privacidade garantida por matemática". Este é um salto qualitativo significativo que pode ser usado em comunicação pública e em apresentações a órgãos de controle externo como evolução natural do compromisso da arquitetura original.</w:t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color w:val="C1512C"/>
          <w:sz w:val="28"/>
          <w:szCs w:val="28"/>
        </w:rPr>
        <w:t xml:space="preserve">—</w:t>
      </w:r>
    </w:p>
    <w:p>
      <w:pPr>
        <w:spacing w:after="0" w:before="0"/>
        <w:jc w:val="center"/>
      </w:pPr>
      <w:r>
        <w:rPr>
          <w:i/>
          <w:iCs/>
          <w:color w:val="6B6660"/>
          <w:sz w:val="18"/>
          <w:szCs w:val="18"/>
        </w:rPr>
        <w:t xml:space="preserve">DPO2U · Compliance as protocol · dpo2u.com</w:t>
      </w:r>
    </w:p>
    <w:p>
      <w:pPr>
        <w:spacing w:after="0" w:before="80"/>
        <w:jc w:val="center"/>
      </w:pPr>
      <w:r>
        <w:rPr>
          <w:i/>
          <w:iCs/>
          <w:color w:val="6B6660"/>
          <w:sz w:val="16"/>
          <w:szCs w:val="16"/>
        </w:rPr>
        <w:t xml:space="preserve">Documento interno de engenharia · Versão 0.3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660"/>
        <w:sz w:val="16"/>
        <w:szCs w:val="16"/>
      </w:rPr>
      <w:t xml:space="preserve">Página </w:t>
    </w:r>
    <w:r>
      <w:rPr>
        <w:color w:val="6B6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6660"/>
        <w:sz w:val="16"/>
        <w:szCs w:val="16"/>
      </w:rPr>
      <w:t xml:space="preserve">DPO2U · PRD Piloto Anticorrupção ·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C151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5140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5140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C1512C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5140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Piloto Público Anticorrupção (Stellar + DPO2U-MCP)</dc:title>
  <dc:creator>Fred Santana / DPO2U</dc:creator>
  <cp:lastModifiedBy>Un-named</cp:lastModifiedBy>
  <cp:revision>1</cp:revision>
  <dcterms:created xsi:type="dcterms:W3CDTF">2026-05-12T19:03:09.158Z</dcterms:created>
  <dcterms:modified xsi:type="dcterms:W3CDTF">2026-05-12T19:03:09.171Z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