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5731A" w:sz="12" w:space="6"/>
        </w:pBdr>
        <w:spacing w:after="40"/>
      </w:pPr>
      <w:r>
        <w:rPr>
          <w:rFonts w:ascii="Arial" w:cs="Arial" w:eastAsia="Arial" w:hAnsi="Arial"/>
          <w:b/>
          <w:bCs/>
          <w:color w:val="1A1F24"/>
          <w:sz w:val="40"/>
          <w:szCs w:val="40"/>
        </w:rPr>
        <w:t xml:space="preserve">KinematiK</w:t>
      </w:r>
      <w:r>
        <w:rPr>
          <w:rFonts w:ascii="Arial" w:cs="Arial" w:eastAsia="Arial" w:hAnsi="Arial"/>
          <w:color w:val="5A6470"/>
          <w:sz w:val="28"/>
          <w:szCs w:val="28"/>
        </w:rPr>
        <w:t xml:space="preserve">  ·  Fluent validation run-sheet</w:t>
      </w:r>
    </w:p>
    <w:p>
      <w:pPr>
        <w:spacing w:after="240" w:before="120"/>
      </w:pPr>
      <w:r>
        <w:rPr>
          <w:rFonts w:ascii="Arial" w:cs="Arial" w:eastAsia="Arial" w:hAnsi="Arial"/>
          <w:i/>
          <w:iCs/>
          <w:color w:val="5A6470"/>
          <w:sz w:val="21"/>
          <w:szCs w:val="21"/>
        </w:rPr>
        <w:t xml:space="preserve">How to reproduce a KinematiK aero point in ANSYS Fluent and feed the result back in. Hand this to whoever drives Fluent.</w:t>
      </w:r>
    </w:p>
    <w:p>
      <w:pPr>
        <w:pStyle w:val="Heading1"/>
      </w:pPr>
      <w:r>
        <w:t xml:space="preserve">What you're doing, and what you're not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KinematiK gives you an aero coefficient for each ride-height point. That number is 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in-house analytic surrogate</w:t>
      </w:r>
      <w:r>
        <w:rPr>
          <w:rFonts w:ascii="Arial" w:cs="Arial" w:eastAsia="Arial" w:hAnsi="Arial"/>
          <w:sz w:val="21"/>
          <w:szCs w:val="21"/>
        </w:rPr>
        <w:t xml:space="preserve"> — it does not see your geometry. The job here is to run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same operating point</w:t>
      </w:r>
      <w:r>
        <w:rPr>
          <w:rFonts w:ascii="Arial" w:cs="Arial" w:eastAsia="Arial" w:hAnsi="Arial"/>
          <w:sz w:val="21"/>
          <w:szCs w:val="21"/>
        </w:rPr>
        <w:t xml:space="preserve"> through Fluent on your actual meshed car, then read the Fluent result back into KinematiK so it becomes the trusted aero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1F7A72" w:sz="2"/>
              <w:left w:val="single" w:color="1F7A72" w:sz="2"/>
              <w:bottom w:val="single" w:color="1F7A72" w:sz="2"/>
              <w:right w:val="single" w:color="1F7A72" w:sz="2"/>
            </w:tcBorders>
            <w:shd w:fill="1F7A72" w:val="clear"/>
          </w:tcPr>
          <w:p>
            <w:r>
              <w:t xml:space="preserve"> </w:t>
            </w:r>
          </w:p>
        </w:tc>
        <w:tc>
          <w:tcPr>
            <w:tcW w:type="dxa" w:w="9300"/>
            <w:tcBorders>
              <w:top w:val="single" w:color="EEF1F3" w:sz="2"/>
              <w:left w:val="single" w:color="EEF1F3" w:sz="2"/>
              <w:bottom w:val="single" w:color="EEF1F3" w:sz="2"/>
              <w:right w:val="single" w:color="EEF1F3" w:sz="2"/>
            </w:tcBorders>
            <w:shd w:fill="EEF1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F24"/>
                <w:sz w:val="20"/>
                <w:szCs w:val="20"/>
              </w:rPr>
              <w:t xml:space="preserve">Set expectations before you start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expect KinematiK's surrogate and your Fluent number to match closely — different things. The surrogate is a sign-and-magnitude sanity check. Your Fluent run is the real data. The point of this exercise is to get Fluent's coefficients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into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KinematiK, not to reconcile the two.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The loop, at a glance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In KinematiK, write the Fluent journal for the point(s) you want to validate.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Open the journal, confirm the three per-run inputs (case file, wall zones, inlet zone).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Run it in licensed Fluent. First run: do it interactively to lock the syntax to your version.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Get the coefficient CSV out: 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&lt;case&gt;_coeffs.csv</w:t>
      </w:r>
      <w:r>
        <w:rPr>
          <w:rFonts w:ascii="Arial" w:cs="Arial" w:eastAsia="Arial" w:hAnsi="Arial"/>
          <w:sz w:val="21"/>
          <w:szCs w:val="21"/>
        </w:rPr>
        <w:t xml:space="preserve"> with header 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Cl,Cd,Cs,CmPitch,converged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Back in KinematiK, the reader folds that number into the tunnel correlation. Done.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Step 1 — Write the journal from KinematiK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ride-height point produces one journal named after its attitude, e.g. 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case_rp000_pp008_yp000_h0018_v270.jou</w:t>
      </w:r>
      <w:r>
        <w:rPr>
          <w:rFonts w:ascii="Arial" w:cs="Arial" w:eastAsia="Arial" w:hAnsi="Arial"/>
          <w:sz w:val="21"/>
          <w:szCs w:val="21"/>
        </w:rPr>
        <w:t xml:space="preserve">. Programmatically: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61B" w:sz="4"/>
              <w:left w:val="single" w:color="11161B" w:sz="4"/>
              <w:bottom w:val="single" w:color="11161B" w:sz="4"/>
              <w:right w:val="single" w:color="11161B" w:sz="4"/>
            </w:tcBorders>
            <w:shd w:fill="1116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from suspension.aero import get_backend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from suspension.aero import windtunnel as wt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from suspension.aero.cfd import CaseSpec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rh   = wt.RideHeights(front_mm=18, rear_mm=40, speed_ms=27, wheelbase_mm=1550)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att  = wt.ride_heights_to_attitude(rh)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spec = CaseSpec(attitude=att, geometry_path='car.msh',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               reference_area_m2=1.0, reference_length_m=1.55, rho=1.225,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               extra={'case_file':  'runs/2026-06-21/car_FRH18.cas.h5',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                      'wall_zones': ['floor','wing_f','wing_r','body'],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                      'inlet_zone': 'inlet'})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backend = get_backend('fluent')          # in-house estimate + runnable .jou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backend.write_case(spec, 'out/')         # writes out/&lt;case&gt;.jou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reference area, length, density and velocity in the deck are taken straight from 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spec</w:t>
      </w:r>
      <w:r>
        <w:rPr>
          <w:rFonts w:ascii="Arial" w:cs="Arial" w:eastAsia="Arial" w:hAnsi="Arial"/>
          <w:sz w:val="21"/>
          <w:szCs w:val="21"/>
        </w:rPr>
        <w:t xml:space="preserve"> — the same values KinematiK normalises its coefficients by. Do not change them in Fluent; that's the whole point of them matching.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Step 2 — Confirm the three per-run inputs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KinematiK can't know how your case is named or zoned, so three things are parameterised. They sit in a labelled block at the top of the journal. Confirm them before every run that differs: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A1F2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1A1F2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 / where it comes from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A2A28"/>
                <w:sz w:val="18"/>
                <w:szCs w:val="18"/>
              </w:rPr>
              <w:t xml:space="preserve">case_file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meshed case Fluent reads (.cas / .msh / .cas.h5). Varies by run — set it in spec.extra['case_file'].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A2A28"/>
                <w:sz w:val="18"/>
                <w:szCs w:val="18"/>
              </w:rPr>
              <w:t xml:space="preserve">wall_zones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5F7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boundary name(s) the lift/drag/side reports sum over. One zone ('car') or several ('floor','wing_f',…). Must match your mesh's zone names exactly.</w:t>
            </w:r>
          </w:p>
        </w:tc>
      </w:tr>
      <w:tr>
        <w:tc>
          <w:tcPr>
            <w:tcW w:type="dxa" w:w="300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A2A28"/>
                <w:sz w:val="18"/>
                <w:szCs w:val="18"/>
              </w:rPr>
              <w:t xml:space="preserve">inlet_zone</w:t>
            </w:r>
          </w:p>
        </w:tc>
        <w:tc>
          <w:tcPr>
            <w:tcW w:type="dxa" w:w="6360"/>
            <w:tcBorders>
              <w:top w:val="single" w:color="C9CDD2" w:sz="1"/>
              <w:left w:val="single" w:color="C9CDD2" w:sz="1"/>
              <w:bottom w:val="single" w:color="C9CDD2" w:sz="1"/>
              <w:right w:val="single" w:color="C9CDD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velocity-inlet boundary name (default 'inlet'). The outlet is assumed 'outlet'.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B5731A" w:sz="2"/>
              <w:left w:val="single" w:color="B5731A" w:sz="2"/>
              <w:bottom w:val="single" w:color="B5731A" w:sz="2"/>
              <w:right w:val="single" w:color="B5731A" w:sz="2"/>
            </w:tcBorders>
            <w:shd w:fill="B5731A" w:val="clear"/>
          </w:tcPr>
          <w:p>
            <w:r>
              <w:t xml:space="preserve"> </w:t>
            </w:r>
          </w:p>
        </w:tc>
        <w:tc>
          <w:tcPr>
            <w:tcW w:type="dxa" w:w="9300"/>
            <w:tcBorders>
              <w:top w:val="single" w:color="FBF1DF" w:sz="2"/>
              <w:left w:val="single" w:color="FBF1DF" w:sz="2"/>
              <w:bottom w:val="single" w:color="FBF1DF" w:sz="2"/>
              <w:right w:val="single" w:color="FBF1DF" w:sz="2"/>
            </w:tcBorders>
            <w:shd w:fill="FBF1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F24"/>
                <w:sz w:val="20"/>
                <w:szCs w:val="20"/>
              </w:rPr>
              <w:t xml:space="preserve">If a name is wrong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Fluent will error with 'zone not found' or silently report zero force. If your downforce comes out as ~0 or absurd, a misnamed wall zone is the first thing to check — not the physics.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Step 3 — Run it (lock the syntax on the first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B5731A" w:sz="2"/>
              <w:left w:val="single" w:color="B5731A" w:sz="2"/>
              <w:bottom w:val="single" w:color="B5731A" w:sz="2"/>
              <w:right w:val="single" w:color="B5731A" w:sz="2"/>
            </w:tcBorders>
            <w:shd w:fill="B5731A" w:val="clear"/>
          </w:tcPr>
          <w:p>
            <w:r>
              <w:t xml:space="preserve"> </w:t>
            </w:r>
          </w:p>
        </w:tc>
        <w:tc>
          <w:tcPr>
            <w:tcW w:type="dxa" w:w="9300"/>
            <w:tcBorders>
              <w:top w:val="single" w:color="FBF1DF" w:sz="2"/>
              <w:left w:val="single" w:color="FBF1DF" w:sz="2"/>
              <w:bottom w:val="single" w:color="FBF1DF" w:sz="2"/>
              <w:right w:val="single" w:color="FBF1DF" w:sz="2"/>
            </w:tcBorders>
            <w:shd w:fill="FBF1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F24"/>
                <w:sz w:val="20"/>
                <w:szCs w:val="20"/>
              </w:rPr>
              <w:t xml:space="preserve">The single most important thing on this sheet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TUI command strings in the journal — the velocity-inlet prompts, the force-monitor setup, and especially the report-to-CSV export — are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Fluent-version-specific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They are a strong scaffold, not a guaranteed first-run script. On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 Fluent version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run the FIRST case interactively, watch which prompt the deck trips on, fix that one line, and save the corrected journal as your template for the rest of the sweep.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Headless, once you trust the deck: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61B" w:sz="4"/>
              <w:left w:val="single" w:color="11161B" w:sz="4"/>
              <w:bottom w:val="single" w:color="11161B" w:sz="4"/>
              <w:right w:val="single" w:color="11161B" w:sz="4"/>
            </w:tcBorders>
            <w:shd w:fill="1116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fluent 3ddp -g -i case_rp000_pp008_yp000_h0018_v270.jou        ;; single 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fluent 3ddp -g -t8 -i case_rp000_pp008_yp000_h0018_v270.jou    ;; 8-core parallel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What the deck does, in order: read case → set reference values → k-omega SST → set the inlet vector (yaw and pitch already folded in) → add a lift-coefficient monitor for convergence → initialise → iterate → export the coefficient CSV → write the solved case.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Step 4 — Get the coefficient CSV out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KinematiK reads one file per case: 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&lt;case&gt;_coeffs.csv</w:t>
      </w:r>
      <w:r>
        <w:rPr>
          <w:rFonts w:ascii="Arial" w:cs="Arial" w:eastAsia="Arial" w:hAnsi="Arial"/>
          <w:sz w:val="21"/>
          <w:szCs w:val="21"/>
        </w:rPr>
        <w:t xml:space="preserve">. It takes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last</w:t>
      </w:r>
      <w:r>
        <w:rPr>
          <w:rFonts w:ascii="Arial" w:cs="Arial" w:eastAsia="Arial" w:hAnsi="Arial"/>
          <w:sz w:val="21"/>
          <w:szCs w:val="21"/>
        </w:rPr>
        <w:t xml:space="preserve"> data row. Exact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61B" w:sz="4"/>
              <w:left w:val="single" w:color="11161B" w:sz="4"/>
              <w:bottom w:val="single" w:color="11161B" w:sz="4"/>
              <w:right w:val="single" w:color="11161B" w:sz="4"/>
            </w:tcBorders>
            <w:shd w:fill="1116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Cl,Cd,Cs,CmPitch,converged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2.80,1.06,0.01,0.17,1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single" w:color="B5731A" w:sz="2"/>
              <w:left w:val="single" w:color="B5731A" w:sz="2"/>
              <w:bottom w:val="single" w:color="B5731A" w:sz="2"/>
              <w:right w:val="single" w:color="B5731A" w:sz="2"/>
            </w:tcBorders>
            <w:shd w:fill="B5731A" w:val="clear"/>
          </w:tcPr>
          <w:p>
            <w:r>
              <w:t xml:space="preserve"> </w:t>
            </w:r>
          </w:p>
        </w:tc>
        <w:tc>
          <w:tcPr>
            <w:tcW w:type="dxa" w:w="9300"/>
            <w:tcBorders>
              <w:top w:val="single" w:color="FBF1DF" w:sz="2"/>
              <w:left w:val="single" w:color="FBF1DF" w:sz="2"/>
              <w:bottom w:val="single" w:color="FBF1DF" w:sz="2"/>
              <w:right w:val="single" w:color="FBF1DF" w:sz="2"/>
            </w:tcBorders>
            <w:shd w:fill="FBF1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F24"/>
                <w:sz w:val="20"/>
                <w:szCs w:val="20"/>
              </w:rPr>
              <w:t xml:space="preserve">Sign convention — read this twice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Fluent reports lift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up-positive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so real downforce shows as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positive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Cl here. Write Fluent's native value — do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negate it. KinematiK flips the sign on read (its convention is C_l negative = downforce). If you pre-negate, you double-flip and your downforce becomes lift.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If the auto-export line doesn't cooperate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Some Fluent builds name the report-to-file command differently, and the clean-CSV export doesn't exist in every version. If the export step fails, fall back to writing the file by hand — run the three coefficient reports interactively, read the values off the console, and write two lines: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61B" w:sz="4"/>
              <w:left w:val="single" w:color="11161B" w:sz="4"/>
              <w:bottom w:val="single" w:color="11161B" w:sz="4"/>
              <w:right w:val="single" w:color="11161B" w:sz="4"/>
            </w:tcBorders>
            <w:shd w:fill="1116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echo "Cl,Cd,Cs,CmPitch,converged" &gt;  case_..._coeffs.csv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echo "2.80,1.06,0.01,0.17,1"      &gt;&gt; case_..._coeffs.csv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D99A6"/>
                <w:sz w:val="18"/>
                <w:szCs w:val="18"/>
              </w:rPr>
              <w:t xml:space="preserve">;; converged = 1 if the Cl monitor settled, else 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KinematiK reads that hand-written file identically — it only cares about the header and the last row.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Step 5 — Read it back into KinematiK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Point the reader at the folder holding the 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61B" w:sz="4"/>
              <w:left w:val="single" w:color="11161B" w:sz="4"/>
              <w:bottom w:val="single" w:color="11161B" w:sz="4"/>
              <w:right w:val="single" w:color="11161B" w:sz="4"/>
            </w:tcBorders>
            <w:shd w:fill="1116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res = backend.read_fluent_csv(spec, 'out/')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DE6EF"/>
                <w:sz w:val="18"/>
                <w:szCs w:val="18"/>
              </w:rPr>
              <w:t xml:space="preserve">print(res.c_lift, res.c_drag, res.converged)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D99A6"/>
                <w:sz w:val="18"/>
                <w:szCs w:val="18"/>
              </w:rPr>
              <w:t xml:space="preserve">;; Fluent Cl=+2.80  -&gt;  res.c_lift = -2.80   (downforce, sign flipped)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From here it flows into the tunnel-vs-CFD correlation in the app's wind-tunnel tab: drop the per-point coefficients into the Step 3 results CSV (</w:t>
      </w:r>
      <w:r>
        <w:rPr>
          <w:rFonts w:ascii="Consolas" w:cs="Consolas" w:eastAsia="Consolas" w:hAnsi="Consolas"/>
          <w:color w:val="0A2A28"/>
          <w:sz w:val="19"/>
          <w:szCs w:val="19"/>
        </w:rPr>
        <w:t xml:space="preserve">front_mm, rear_mm, speed_ms, c_lift, c_drag</w:t>
      </w:r>
      <w:r>
        <w:rPr>
          <w:rFonts w:ascii="Arial" w:cs="Arial" w:eastAsia="Arial" w:hAnsi="Arial"/>
          <w:sz w:val="21"/>
          <w:szCs w:val="21"/>
        </w:rPr>
        <w:t xml:space="preserve">) and KinematiK lines them up against the tunnel map, point by point.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t xml:space="preserve">Gotchas worth pinning above the desk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Reference area mismatch is the silent killer. </w:t>
      </w:r>
      <w:r>
        <w:rPr>
          <w:rFonts w:ascii="Arial" w:cs="Arial" w:eastAsia="Arial" w:hAnsi="Arial"/>
          <w:sz w:val="21"/>
          <w:szCs w:val="21"/>
        </w:rPr>
        <w:t xml:space="preserve">If Fluent's reference area ≠ KinematiK's, every coefficient is off by a constant ratio and looks like a physics disagreement. They're set from spec — leave them.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Pitching moment needs a moment centre. </w:t>
      </w:r>
      <w:r>
        <w:rPr>
          <w:rFonts w:ascii="Arial" w:cs="Arial" w:eastAsia="Arial" w:hAnsi="Arial"/>
          <w:sz w:val="21"/>
          <w:szCs w:val="21"/>
        </w:rPr>
        <w:t xml:space="preserve">The deck does not set one (it's geometry-dependent). If you care about aero balance (CmPitch), set the moment reference point in your case before running, or that column is meaningless.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'converged' is a real flag. </w:t>
      </w:r>
      <w:r>
        <w:rPr>
          <w:rFonts w:ascii="Arial" w:cs="Arial" w:eastAsia="Arial" w:hAnsi="Arial"/>
          <w:sz w:val="21"/>
          <w:szCs w:val="21"/>
        </w:rPr>
        <w:t xml:space="preserve">Write 0 if the Cl monitor never settled. KinematiK treats an unconverged point as a flag, not a number — better an honest hole than a fake force.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Moving floor vs fixed floor. </w:t>
      </w:r>
      <w:r>
        <w:rPr>
          <w:rFonts w:ascii="Arial" w:cs="Arial" w:eastAsia="Arial" w:hAnsi="Arial"/>
          <w:sz w:val="21"/>
          <w:szCs w:val="21"/>
        </w:rPr>
        <w:t xml:space="preserve">If your tunnel map is moving-belt and your Fluent floor is fixed, you're comparing two different measurements. Match the ground condition or expect underbody downforce to disagree.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zone or many — be consistent. </w:t>
      </w:r>
      <w:r>
        <w:rPr>
          <w:rFonts w:ascii="Arial" w:cs="Arial" w:eastAsia="Arial" w:hAnsi="Arial"/>
          <w:sz w:val="21"/>
          <w:szCs w:val="21"/>
        </w:rPr>
        <w:t xml:space="preserve">If wall_zones lists floor + wings + body, every report sums over all of them. Use the same zone set for every point in a sweep, or the points aren't comparable.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top w:val="single" w:color="C9CDD2" w:sz="6" w:space="6"/>
        </w:pBdr>
        <w:spacing w:before="200"/>
      </w:pPr>
      <w:r>
        <w:rPr>
          <w:rFonts w:ascii="Arial" w:cs="Arial" w:eastAsia="Arial" w:hAnsi="Arial"/>
          <w:i/>
          <w:iCs/>
          <w:color w:val="5A6470"/>
          <w:sz w:val="19"/>
          <w:szCs w:val="19"/>
        </w:rPr>
        <w:t xml:space="preserve">KinematiK is the consumer of Fluent here, not the thing Fluent validates. The trustworthy aero map is the one your solver produces; the surrogate is scaffolding. Get the CSV right and the rest is plumbing KinematiK already handles.</w:t>
      </w:r>
    </w:p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70"/>
        <w:sz w:val="16"/>
        <w:szCs w:val="16"/>
      </w:rPr>
      <w:t xml:space="preserve">KinematiK · Fluent validation run-sheet · page </w:t>
    </w:r>
    <w:r>
      <w:rPr>
        <w:rFonts w:ascii="Arial" w:cs="Arial" w:eastAsia="Arial" w:hAnsi="Arial"/>
        <w:color w:val="5A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7A72" w:sz="4" w:space="4"/>
      </w:pBdr>
      <w:spacing w:after="120" w:before="260"/>
      <w:outlineLvl w:val="0"/>
    </w:pPr>
    <w:rPr>
      <w:rFonts w:ascii="Arial" w:cs="Arial" w:eastAsia="Arial" w:hAnsi="Arial"/>
      <w:b/>
      <w:bCs/>
      <w:color w:val="1A1F2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B573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KinematiK — Fluent validation run-sheet</dc:title>
  <dc:creator>KinematiK</dc:creator>
  <cp:lastModifiedBy>Un-named</cp:lastModifiedBy>
  <cp:revision>1</cp:revision>
  <dcterms:created xsi:type="dcterms:W3CDTF">2026-06-21T08:04:08.981Z</dcterms:created>
  <dcterms:modified xsi:type="dcterms:W3CDTF">2026-06-21T08:04:08.981Z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