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B4A6" w:sz="36"/>
              <w:bottom w:val="none" w:color="FFFFFF" w:sz="0"/>
              <w:right w:val="none" w:color="FFFFFF" w:sz="0"/>
            </w:tcBorders>
            <w:shd w:fill="0B2447" w:val="clear"/>
            <w:tcMar>
              <w:top w:type="dxa" w:w="340"/>
              <w:left w:type="dxa" w:w="360"/>
              <w:bottom w:type="dxa" w:w="340"/>
              <w:right w:type="dxa" w:w="3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B4A6"/>
                <w:sz w:val="19"/>
                <w:szCs w:val="19"/>
              </w:rPr>
              <w:t xml:space="preserve">MICRO HACK 2 · PARTICIPANT WORKBOOK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Participant Workbook</w:t>
            </w:r>
          </w:p>
          <w:p>
            <w:pPr>
              <w:spacing w:after="110"/>
            </w:pPr>
            <w:r>
              <w:rPr>
                <w:rFonts w:ascii="Arial" w:cs="Arial" w:eastAsia="Arial" w:hAnsi="Arial"/>
                <w:color w:val="C9D7E6"/>
                <w:sz w:val="23"/>
                <w:szCs w:val="23"/>
              </w:rPr>
              <w:t xml:space="preserve">Design &amp; build your Fabric workload</w:t>
            </w:r>
          </w:p>
          <w:p>
            <w:r>
              <w:rPr>
                <w:rFonts w:ascii="Arial" w:cs="Arial" w:eastAsia="Arial" w:hAnsi="Arial"/>
                <w:i/>
                <w:iCs/>
                <w:color w:val="9FB6CE"/>
                <w:sz w:val="18"/>
                <w:szCs w:val="18"/>
              </w:rPr>
              <w:t xml:space="preserve">GreenGrid Analytics (fictional ISV) · map your product onto Fabric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B4A6" w:sz="24"/>
              <w:bottom w:val="none" w:color="FFFFFF" w:sz="0"/>
              <w:right w:val="none" w:color="FFFFFF" w:sz="0"/>
            </w:tcBorders>
            <w:shd w:fill="E6F7F4" w:val="clear"/>
            <w:tcMar>
              <w:top w:type="dxa" w:w="16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295900" cy="2257425"/>
                  <wp:effectExtent t="0" r="0" b="0" l="0"/>
                  <wp:docPr id="1" name="diagram" descr="The anatomy of the workload, and the call sequence you need to design." title="The anatomy of the workload, and the call sequence you need to desig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5900" cy="225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5B6B7B"/>
                <w:sz w:val="17"/>
                <w:szCs w:val="17"/>
              </w:rPr>
              <w:t xml:space="preserve">The anatomy of the workload, and the call sequence you need to design.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color w:val="00B4A6"/>
        </w:rPr>
        <w:t xml:space="preserve">Your challenge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GreenGrid Analytics sells energy-optimization software, but today customers shuttle data in and out of Fabric to use it. Your team will use the Fabric Extensibility Kit to ship GreenGrid as a native Fabric workload, so customers create and manage “Optimization Models” directly inside Fabric, on their OneLake data.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B4A6" w:sz="30"/>
              <w:bottom w:val="none" w:color="FFFFFF" w:sz="0"/>
              <w:right w:val="none" w:color="FFFFFF" w:sz="0"/>
            </w:tcBorders>
            <w:shd w:fill="E6F7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B4A6"/>
                <w:sz w:val="18"/>
                <w:szCs w:val="18"/>
              </w:rPr>
              <w:t xml:space="preserve">THE MINDSET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B2A3A"/>
                <w:sz w:val="21"/>
                <w:szCs w:val="21"/>
              </w:rPr>
              <w:t xml:space="preserve">Don't rebuild your product. Wrap it. The workload gives your existing SaaS a native home in Fabric — UX, data access, identity and billing all come from the platform.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color w:val="00B4A6"/>
        </w:rPr>
        <w:t xml:space="preserve">Reflect before you build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What is the unit of value your customers create? (Here: an “Optimization Model”.)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What should it look like inside Fabric — what does the user see and do?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Which of your SaaS endpoints does each user action call?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What data does it read from, or write back to, OneLake?</w:t>
      </w:r>
    </w:p>
    <w:p>
      <w:pPr>
        <w:pStyle w:val="Heading1"/>
      </w:pPr>
      <w:r>
        <w:rPr>
          <w:rFonts w:ascii="Arial" w:cs="Arial" w:eastAsia="Arial" w:hAnsi="Arial"/>
          <w:color w:val="00B4A6"/>
        </w:rPr>
        <w:t xml:space="preserve">Worksheet · Design your item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00B4A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59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00B4A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answer</w:t>
            </w:r>
          </w:p>
        </w:tc>
      </w:tr>
      <w:tr>
        <w:tc>
          <w:tcPr>
            <w:tcW w:type="dxa" w:w="34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Item type name</w:t>
            </w:r>
          </w:p>
        </w:tc>
        <w:tc>
          <w:tcPr>
            <w:tcW w:type="dxa" w:w="59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e.g. Optimization Model</w:t>
            </w:r>
          </w:p>
        </w:tc>
      </w:tr>
      <w:tr>
        <w:tc>
          <w:tcPr>
            <w:tcW w:type="dxa" w:w="34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it represents</w:t>
            </w:r>
          </w:p>
        </w:tc>
        <w:tc>
          <w:tcPr>
            <w:tcW w:type="dxa" w:w="59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 properties</w:t>
            </w:r>
          </w:p>
        </w:tc>
        <w:tc>
          <w:tcPr>
            <w:tcW w:type="dxa" w:w="59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Main user actions</w:t>
            </w:r>
          </w:p>
        </w:tc>
        <w:tc>
          <w:tcPr>
            <w:tcW w:type="dxa" w:w="59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color w:val="00B4A6"/>
        </w:rPr>
        <w:t xml:space="preserve">Worksheet · Map actions to your SaaS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B6B7B"/>
          <w:sz w:val="21"/>
          <w:szCs w:val="21"/>
        </w:rPr>
        <w:t xml:space="preserve">This is the heart of the integration. For each user action, name the calls behind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00B4A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action</w:t>
            </w:r>
          </w:p>
        </w:tc>
        <w:tc>
          <w:tcPr>
            <w:tcW w:type="dxa" w:w="328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00B4A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 → SaaS</w:t>
            </w:r>
          </w:p>
        </w:tc>
        <w:tc>
          <w:tcPr>
            <w:tcW w:type="dxa" w:w="328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00B4A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OneLake / capacity</w:t>
            </w:r>
          </w:p>
        </w:tc>
      </w:tr>
      <w:tr>
        <w:tc>
          <w:tcPr>
            <w:tcW w:type="dxa" w:w="28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 optimization</w:t>
            </w:r>
          </w:p>
        </w:tc>
        <w:tc>
          <w:tcPr>
            <w:tcW w:type="dxa" w:w="328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/optimize</w:t>
            </w:r>
          </w:p>
        </w:tc>
        <w:tc>
          <w:tcPr>
            <w:tcW w:type="dxa" w:w="328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 inputs from OneLake</w:t>
            </w:r>
          </w:p>
        </w:tc>
      </w:tr>
      <w:tr>
        <w:tc>
          <w:tcPr>
            <w:tcW w:type="dxa" w:w="28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result</w:t>
            </w:r>
          </w:p>
        </w:tc>
        <w:tc>
          <w:tcPr>
            <w:tcW w:type="dxa" w:w="328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/status/{id}</w:t>
            </w:r>
          </w:p>
        </w:tc>
        <w:tc>
          <w:tcPr>
            <w:tcW w:type="dxa" w:w="328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Write result to OneLake</w:t>
            </w:r>
          </w:p>
        </w:tc>
      </w:tr>
      <w:tr>
        <w:tc>
          <w:tcPr>
            <w:tcW w:type="dxa" w:w="28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28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28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28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28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color w:val="00B4A6"/>
        </w:rPr>
        <w:t xml:space="preserve">Sprint 1 · Scaffold &amp; run (13:30 – 15:30)</w:t>
      </w:r>
    </w:p>
    <w:p>
      <w:pPr>
        <w:spacing w:after="70"/>
        <w:ind w:left="360" w:hanging="360"/>
      </w:pPr>
      <w:r>
        <w:rPr>
          <w:rFonts w:ascii="Arial" w:cs="Arial" w:eastAsia="Arial" w:hAnsi="Arial"/>
          <w:b/>
          <w:bCs/>
          <w:color w:val="00B4A6"/>
          <w:sz w:val="24"/>
          <w:szCs w:val="24"/>
        </w:rPr>
        <w:t xml:space="preserve">☐  </w:t>
      </w:r>
      <w:r>
        <w:rPr>
          <w:rFonts w:ascii="Arial" w:cs="Arial" w:eastAsia="Arial" w:hAnsi="Arial"/>
          <w:sz w:val="21"/>
          <w:szCs w:val="21"/>
        </w:rPr>
        <w:t xml:space="preserve">Scaffold the workload and declare the “Optimization Model” item type.</w:t>
      </w:r>
    </w:p>
    <w:p>
      <w:pPr>
        <w:spacing w:after="70"/>
        <w:ind w:left="360" w:hanging="360"/>
      </w:pPr>
      <w:r>
        <w:rPr>
          <w:rFonts w:ascii="Arial" w:cs="Arial" w:eastAsia="Arial" w:hAnsi="Arial"/>
          <w:b/>
          <w:bCs/>
          <w:color w:val="00B4A6"/>
          <w:sz w:val="24"/>
          <w:szCs w:val="24"/>
        </w:rPr>
        <w:t xml:space="preserve">☐  </w:t>
      </w:r>
      <w:r>
        <w:rPr>
          <w:rFonts w:ascii="Arial" w:cs="Arial" w:eastAsia="Arial" w:hAnsi="Arial"/>
          <w:sz w:val="21"/>
          <w:szCs w:val="21"/>
        </w:rPr>
        <w:t xml:space="preserve">Run the workload locally inside Fabric.</w:t>
      </w:r>
    </w:p>
    <w:p>
      <w:pPr>
        <w:spacing w:after="70"/>
        <w:ind w:left="360" w:hanging="360"/>
      </w:pPr>
      <w:r>
        <w:rPr>
          <w:rFonts w:ascii="Arial" w:cs="Arial" w:eastAsia="Arial" w:hAnsi="Arial"/>
          <w:b/>
          <w:bCs/>
          <w:color w:val="00B4A6"/>
          <w:sz w:val="24"/>
          <w:szCs w:val="24"/>
        </w:rPr>
        <w:t xml:space="preserve">☐  </w:t>
      </w:r>
      <w:r>
        <w:rPr>
          <w:rFonts w:ascii="Arial" w:cs="Arial" w:eastAsia="Arial" w:hAnsi="Arial"/>
          <w:sz w:val="21"/>
          <w:szCs w:val="21"/>
        </w:rPr>
        <w:t xml:space="preserve">Read sample input data from OneLake.</w:t>
      </w:r>
    </w:p>
    <w:p>
      <w:pPr>
        <w:spacing w:after="70"/>
        <w:ind w:left="360" w:hanging="360"/>
      </w:pPr>
      <w:r>
        <w:rPr>
          <w:rFonts w:ascii="Arial" w:cs="Arial" w:eastAsia="Arial" w:hAnsi="Arial"/>
          <w:b/>
          <w:bCs/>
          <w:color w:val="00B4A6"/>
          <w:sz w:val="24"/>
          <w:szCs w:val="24"/>
        </w:rPr>
        <w:t xml:space="preserve">☐  </w:t>
      </w:r>
      <w:r>
        <w:rPr>
          <w:rFonts w:ascii="Arial" w:cs="Arial" w:eastAsia="Arial" w:hAnsi="Arial"/>
          <w:sz w:val="21"/>
          <w:szCs w:val="21"/>
        </w:rPr>
        <w:t xml:space="preserve">Call your SaaS /optimize from the backend and show a run id.</w:t>
      </w:r>
    </w:p>
    <w:p>
      <w:pPr>
        <w:pStyle w:val="Heading1"/>
      </w:pPr>
      <w:r>
        <w:rPr>
          <w:rFonts w:ascii="Arial" w:cs="Arial" w:eastAsia="Arial" w:hAnsi="Arial"/>
          <w:color w:val="00B4A6"/>
        </w:rPr>
        <w:t xml:space="preserve">Sprint 2 · Integrate &amp; package (15:45 – 16:45)</w:t>
      </w:r>
    </w:p>
    <w:p>
      <w:pPr>
        <w:spacing w:after="70"/>
        <w:ind w:left="360" w:hanging="360"/>
      </w:pPr>
      <w:r>
        <w:rPr>
          <w:rFonts w:ascii="Arial" w:cs="Arial" w:eastAsia="Arial" w:hAnsi="Arial"/>
          <w:b/>
          <w:bCs/>
          <w:color w:val="00B4A6"/>
          <w:sz w:val="24"/>
          <w:szCs w:val="24"/>
        </w:rPr>
        <w:t xml:space="preserve">☐  </w:t>
      </w:r>
      <w:r>
        <w:rPr>
          <w:rFonts w:ascii="Arial" w:cs="Arial" w:eastAsia="Arial" w:hAnsi="Arial"/>
          <w:sz w:val="21"/>
          <w:szCs w:val="21"/>
        </w:rPr>
        <w:t xml:space="preserve">Wire up authentication (Entra ID) end-to-end.</w:t>
      </w:r>
    </w:p>
    <w:p>
      <w:pPr>
        <w:spacing w:after="70"/>
        <w:ind w:left="360" w:hanging="360"/>
      </w:pPr>
      <w:r>
        <w:rPr>
          <w:rFonts w:ascii="Arial" w:cs="Arial" w:eastAsia="Arial" w:hAnsi="Arial"/>
          <w:b/>
          <w:bCs/>
          <w:color w:val="00B4A6"/>
          <w:sz w:val="24"/>
          <w:szCs w:val="24"/>
        </w:rPr>
        <w:t xml:space="preserve">☐  </w:t>
      </w:r>
      <w:r>
        <w:rPr>
          <w:rFonts w:ascii="Arial" w:cs="Arial" w:eastAsia="Arial" w:hAnsi="Arial"/>
          <w:sz w:val="21"/>
          <w:szCs w:val="21"/>
        </w:rPr>
        <w:t xml:space="preserve">Tie compute to Fabric capacity; write the result back to OneLake.</w:t>
      </w:r>
    </w:p>
    <w:p>
      <w:pPr>
        <w:spacing w:after="70"/>
        <w:ind w:left="360" w:hanging="360"/>
      </w:pPr>
      <w:r>
        <w:rPr>
          <w:rFonts w:ascii="Arial" w:cs="Arial" w:eastAsia="Arial" w:hAnsi="Arial"/>
          <w:b/>
          <w:bCs/>
          <w:color w:val="00B4A6"/>
          <w:sz w:val="24"/>
          <w:szCs w:val="24"/>
        </w:rPr>
        <w:t xml:space="preserve">☐  </w:t>
      </w:r>
      <w:r>
        <w:rPr>
          <w:rFonts w:ascii="Arial" w:cs="Arial" w:eastAsia="Arial" w:hAnsi="Arial"/>
          <w:sz w:val="21"/>
          <w:szCs w:val="21"/>
        </w:rPr>
        <w:t xml:space="preserve">Package the workload for publishing to the workload hub.</w:t>
      </w:r>
    </w:p>
    <w:p>
      <w:pPr>
        <w:pStyle w:val="Heading2"/>
        <w:spacing w:after="90" w:before="200"/>
      </w:pPr>
      <w:r>
        <w:rPr>
          <w:rFonts w:ascii="Arial" w:cs="Arial" w:eastAsia="Arial" w:hAnsi="Arial"/>
        </w:rPr>
        <w:t xml:space="preserve">Stretch goals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 status/progress experience while the optimization runs.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 second item action (e.g. compare two model runs).</w:t>
      </w:r>
    </w:p>
    <w:p>
      <w:pPr>
        <w:pStyle w:val="Heading1"/>
      </w:pPr>
      <w:r>
        <w:rPr>
          <w:rFonts w:ascii="Arial" w:cs="Arial" w:eastAsia="Arial" w:hAnsi="Arial"/>
          <w:color w:val="00B4A6"/>
        </w:rPr>
        <w:t xml:space="preserve">Demo checklist &amp; path to publish</w:t>
      </w:r>
    </w:p>
    <w:p>
      <w:pPr>
        <w:spacing w:after="70"/>
        <w:ind w:left="360" w:hanging="360"/>
      </w:pPr>
      <w:r>
        <w:rPr>
          <w:rFonts w:ascii="Arial" w:cs="Arial" w:eastAsia="Arial" w:hAnsi="Arial"/>
          <w:b/>
          <w:bCs/>
          <w:color w:val="00B4A6"/>
          <w:sz w:val="24"/>
          <w:szCs w:val="24"/>
        </w:rPr>
        <w:t xml:space="preserve">☐  </w:t>
      </w:r>
      <w:r>
        <w:rPr>
          <w:rFonts w:ascii="Arial" w:cs="Arial" w:eastAsia="Arial" w:hAnsi="Arial"/>
          <w:sz w:val="21"/>
          <w:szCs w:val="21"/>
        </w:rPr>
        <w:t xml:space="preserve">Show a customer creating and running an Optimization Model inside Fabric.</w:t>
      </w:r>
    </w:p>
    <w:p>
      <w:pPr>
        <w:spacing w:after="70"/>
        <w:ind w:left="360" w:hanging="360"/>
      </w:pPr>
      <w:r>
        <w:rPr>
          <w:rFonts w:ascii="Arial" w:cs="Arial" w:eastAsia="Arial" w:hAnsi="Arial"/>
          <w:b/>
          <w:bCs/>
          <w:color w:val="00B4A6"/>
          <w:sz w:val="24"/>
          <w:szCs w:val="24"/>
        </w:rPr>
        <w:t xml:space="preserve">☐  </w:t>
      </w:r>
      <w:r>
        <w:rPr>
          <w:rFonts w:ascii="Arial" w:cs="Arial" w:eastAsia="Arial" w:hAnsi="Arial"/>
          <w:sz w:val="21"/>
          <w:szCs w:val="21"/>
        </w:rPr>
        <w:t xml:space="preserve">Show where your SaaS is called and where data flows in OneLake.</w:t>
      </w:r>
    </w:p>
    <w:p>
      <w:pPr>
        <w:spacing w:after="70"/>
        <w:ind w:left="360" w:hanging="360"/>
      </w:pPr>
      <w:r>
        <w:rPr>
          <w:rFonts w:ascii="Arial" w:cs="Arial" w:eastAsia="Arial" w:hAnsi="Arial"/>
          <w:b/>
          <w:bCs/>
          <w:color w:val="00B4A6"/>
          <w:sz w:val="24"/>
          <w:szCs w:val="24"/>
        </w:rPr>
        <w:t xml:space="preserve">☐  </w:t>
      </w:r>
      <w:r>
        <w:rPr>
          <w:rFonts w:ascii="Arial" w:cs="Arial" w:eastAsia="Arial" w:hAnsi="Arial"/>
          <w:sz w:val="21"/>
          <w:szCs w:val="21"/>
        </w:rPr>
        <w:t xml:space="preserve">State your path to publishing the workload for real customers.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B6B7B"/>
        <w:sz w:val="15"/>
        <w:szCs w:val="15"/>
      </w:rPr>
      <w:t xml:space="preserve">Page </w:t>
    </w:r>
    <w:r>
      <w:rPr>
        <w:rFonts w:ascii="Arial" w:cs="Arial" w:eastAsia="Arial" w:hAnsi="Arial"/>
        <w:color w:val="5B6B7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B7B"/>
        <w:sz w:val="15"/>
        <w:szCs w:val="15"/>
      </w:rPr>
      <w:t xml:space="preserve"> of </w:t>
    </w:r>
    <w:r>
      <w:rPr>
        <w:rFonts w:ascii="Arial" w:cs="Arial" w:eastAsia="Arial" w:hAnsi="Arial"/>
        <w:color w:val="5B6B7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B6B7B"/>
        <w:sz w:val="15"/>
        <w:szCs w:val="15"/>
      </w:rPr>
      <w:t xml:space="preserve">MICRO HACK 2 · PARTICIPANT WORKBOOK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A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80"/>
      <w:outlineLvl w:val="0"/>
    </w:pPr>
    <w:rPr>
      <w:rFonts w:ascii="Arial" w:cs="Arial" w:eastAsia="Arial" w:hAnsi="Arial"/>
      <w:b/>
      <w:bCs/>
      <w:color w:val="00B4A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0B244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b3b6fc76fcd3db7ff87bd9d150b370d39e456b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Participant Workbook</dc:title>
  <dc:creator>fredgis</dc:creator>
  <dc:description>Participant Workbook</dc:description>
  <cp:lastModifiedBy>Un-named</cp:lastModifiedBy>
  <cp:revision>1</cp:revision>
  <dcterms:created xsi:type="dcterms:W3CDTF">2026-06-16T13:19:50.215Z</dcterms:created>
  <dcterms:modified xsi:type="dcterms:W3CDTF">2026-06-16T13:19:50.215Z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