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8F9C1" w14:textId="65DD3EEC" w:rsidR="007F4E9E" w:rsidRDefault="00A64F49">
      <w:r>
        <w:t>Document fictif des manuels d’utilisations.</w:t>
      </w:r>
      <w:bookmarkStart w:id="0" w:name="_GoBack"/>
      <w:bookmarkEnd w:id="0"/>
    </w:p>
    <w:sectPr w:rsidR="007F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90"/>
    <w:rsid w:val="007F4E9E"/>
    <w:rsid w:val="00A64F49"/>
    <w:rsid w:val="00D2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6E663"/>
  <w15:chartTrackingRefBased/>
  <w15:docId w15:val="{3C021719-4139-44ED-A64E-6367EB5D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Charbonnier</dc:creator>
  <cp:keywords/>
  <dc:description/>
  <cp:lastModifiedBy>Frédéric Charbonnier</cp:lastModifiedBy>
  <cp:revision>2</cp:revision>
  <dcterms:created xsi:type="dcterms:W3CDTF">2020-04-14T17:41:00Z</dcterms:created>
  <dcterms:modified xsi:type="dcterms:W3CDTF">2020-04-14T17:41:00Z</dcterms:modified>
</cp:coreProperties>
</file>