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Security Architecture Document</w:t>
      </w:r>
    </w:p>
    <w:p>
      <w:pPr>
        <w:pStyle w:val="Heading2"/>
        <w:spacing w:before="200" w:after="80"/>
      </w:pPr>
      <w:r>
        <w:rPr>
          <w:color w:val="198754"/>
        </w:rPr>
        <w:t>Rental Unit Management System (RUMS)</w:t>
      </w:r>
    </w:p>
    <w:p>
      <w:pPr>
        <w:spacing w:before="40" w:after="40"/>
      </w:pPr>
      <w:r>
        <w:rPr>
          <w:b/>
        </w:rPr>
        <w:t>Version:</w:t>
      </w:r>
      <w:r>
        <w:t xml:space="preserve"> 1.0</w:t>
      </w:r>
    </w:p>
    <w:p>
      <w:pPr>
        <w:spacing w:before="40" w:after="40"/>
      </w:pPr>
      <w:r>
        <w:rPr>
          <w:b/>
        </w:rPr>
        <w:t>Date:</w:t>
      </w:r>
      <w:r>
        <w:t xml:space="preserve"> 2026-06-17</w:t>
      </w:r>
    </w:p>
    <w:p>
      <w:pPr>
        <w:spacing w:before="40" w:after="40"/>
      </w:pPr>
      <w:r>
        <w:rPr>
          <w:b/>
        </w:rPr>
        <w:t>Classification:</w:t>
      </w:r>
      <w:r>
        <w:t xml:space="preserve"> Internal — Restricted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Table of Contents</w:t>
      </w:r>
    </w:p>
    <w:p>
      <w:pPr>
        <w:pStyle w:val="ListNumber"/>
        <w:spacing w:before="20" w:after="20"/>
      </w:pPr>
      <w:r>
        <w:t>[Security Principles](#1-security-principles)</w:t>
      </w:r>
    </w:p>
    <w:p>
      <w:pPr>
        <w:pStyle w:val="ListNumber"/>
        <w:spacing w:before="20" w:after="20"/>
      </w:pPr>
      <w:r>
        <w:t>[Authentication](#2-authentication)</w:t>
      </w:r>
    </w:p>
    <w:p>
      <w:pPr>
        <w:pStyle w:val="ListNumber"/>
        <w:spacing w:before="20" w:after="20"/>
      </w:pPr>
      <w:r>
        <w:t>[Authorisation (RBAC)](#3-authorisation-rbac)</w:t>
      </w:r>
    </w:p>
    <w:p>
      <w:pPr>
        <w:pStyle w:val="ListNumber"/>
        <w:spacing w:before="20" w:after="20"/>
      </w:pPr>
      <w:r>
        <w:t>[Data Protection](#4-data-protection)</w:t>
      </w:r>
    </w:p>
    <w:p>
      <w:pPr>
        <w:pStyle w:val="ListNumber"/>
        <w:spacing w:before="20" w:after="20"/>
      </w:pPr>
      <w:r>
        <w:t>[Transport Security](#5-transport-security)</w:t>
      </w:r>
    </w:p>
    <w:p>
      <w:pPr>
        <w:pStyle w:val="ListNumber"/>
        <w:spacing w:before="20" w:after="20"/>
      </w:pPr>
      <w:r>
        <w:t>[Input Validation &amp; Output Encoding](#6-input-validation--output-encoding)</w:t>
      </w:r>
    </w:p>
    <w:p>
      <w:pPr>
        <w:pStyle w:val="ListNumber"/>
        <w:spacing w:before="20" w:after="20"/>
      </w:pPr>
      <w:r>
        <w:t>[CSRF Protection](#7-csrf-protection)</w:t>
      </w:r>
    </w:p>
    <w:p>
      <w:pPr>
        <w:pStyle w:val="ListNumber"/>
        <w:spacing w:before="20" w:after="20"/>
      </w:pPr>
      <w:r>
        <w:t>[Rate Limiting &amp; Abuse Prevention](#8-rate-limiting--abuse-prevention)</w:t>
      </w:r>
    </w:p>
    <w:p>
      <w:pPr>
        <w:pStyle w:val="ListNumber"/>
        <w:spacing w:before="20" w:after="20"/>
      </w:pPr>
      <w:r>
        <w:t>[Security Headers](#9-security-headers)</w:t>
      </w:r>
    </w:p>
    <w:p>
      <w:pPr>
        <w:pStyle w:val="ListNumber"/>
        <w:spacing w:before="20" w:after="20"/>
      </w:pPr>
      <w:r>
        <w:t>[GDPR Compliance](#10-gdpr-compliance)</w:t>
      </w:r>
    </w:p>
    <w:p>
      <w:pPr>
        <w:pStyle w:val="ListNumber"/>
        <w:spacing w:before="20" w:after="20"/>
      </w:pPr>
      <w:r>
        <w:t>[Audit Logging](#11-audit-logging)</w:t>
      </w:r>
    </w:p>
    <w:p>
      <w:pPr>
        <w:pStyle w:val="ListNumber"/>
        <w:spacing w:before="20" w:after="20"/>
      </w:pPr>
      <w:r>
        <w:t>[Vulnerability Management](#12-vulnerability-management)</w:t>
      </w:r>
    </w:p>
    <w:p>
      <w:pPr>
        <w:pStyle w:val="ListNumber"/>
        <w:spacing w:before="20" w:after="20"/>
      </w:pPr>
      <w:r>
        <w:t>[Incident Response](#13-incident-response)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1. Security Principles</w:t>
      </w:r>
    </w:p>
    <w:p>
      <w:pPr>
        <w:spacing w:before="40" w:after="40"/>
      </w:pPr>
      <w:r>
        <w:t>RUMS is designed around the following security principles: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b/>
              </w:rPr>
              <w:t>Defence in Depth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Multiple layers: TLS → RBAC → token scopes → field-level encryption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b/>
              </w:rPr>
              <w:t>Least Privilege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Each role token scoped to minimum required permissions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b/>
              </w:rPr>
              <w:t>Zero Trust Internal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All API calls require a valid Bearer token — no IP-based trust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b/>
              </w:rPr>
              <w:t>Fail Secure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Unknown errors return 500 (never expose stack traces in production)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b/>
              </w:rPr>
              <w:t>Privacy by Design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PII encrypted at rest; data minimisation enforced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b/>
              </w:rPr>
              <w:t>Auditability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All state-changing operations logged with user + timestamp + before/after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2. Authentication</w:t>
      </w:r>
    </w:p>
    <w:p>
      <w:pPr>
        <w:pStyle w:val="Heading3"/>
        <w:spacing w:before="160" w:after="80"/>
      </w:pPr>
      <w:r>
        <w:rPr>
          <w:color w:val="495257"/>
        </w:rPr>
        <w:t>2.1 Password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Storage: bcrypt with cost factor 12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Function: password_hash($password, PASSWORD_BCRYPT, ['cost' =&gt; 12])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Verify:   password_verify($input, $hash)</w:t>
            </w:r>
          </w:p>
        </w:tc>
      </w:tr>
    </w:tbl>
    <w:p/>
    <w:p>
      <w:pPr>
        <w:spacing w:before="40" w:after="40"/>
      </w:pPr>
      <w:r>
        <w:t>Passwords are never stored in plain text, never logged, and never returned in API responses.</w:t>
      </w:r>
    </w:p>
    <w:p>
      <w:pPr>
        <w:pStyle w:val="Heading3"/>
        <w:spacing w:before="160" w:after="80"/>
      </w:pPr>
      <w:r>
        <w:rPr>
          <w:color w:val="495257"/>
        </w:rPr>
        <w:t>2.2 API Token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Token: bin2hex(random_bytes(32))  → 64-character hex string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Storage: SHA-256 hash stored in api_tokens (plaintext also stored for current impl)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Binding: user_id + scopes + expires_at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Revocation: revoked flag set to 1; checked on every request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2.3 Session Security (Frontend)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session_start();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// Session fixation prevention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session_regenerate_id(true);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// Session cookies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ini_set('session.cookie_httponly', 1);      // No JS access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ini_set('session.cookie_secure', 1);        // HTTPS 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ini_set('session.cookie_samesite', 'Lax');  // CSRF mitigation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ini_set('session.gc_maxlifetime', 7200);    // 2-hour TTL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2.4 Multi-Factor Authentication (TOTP)</w:t>
      </w:r>
    </w:p>
    <w:p>
      <w:pPr>
        <w:spacing w:before="40" w:after="40"/>
      </w:pPr>
      <w:r>
        <w:rPr>
          <w:b/>
        </w:rPr>
        <w:t>Algorithm:</w:t>
      </w:r>
      <w:r>
        <w:t xml:space="preserve"> RFC 6238 (TOTP)</w:t>
      </w:r>
    </w:p>
    <w:p>
      <w:pPr>
        <w:spacing w:before="40" w:after="40"/>
      </w:pPr>
      <w:r>
        <w:rPr>
          <w:b/>
        </w:rPr>
        <w:t>Hash:</w:t>
      </w:r>
      <w:r>
        <w:t xml:space="preserve"> HMAC-SHA1</w:t>
      </w:r>
    </w:p>
    <w:p>
      <w:pPr>
        <w:spacing w:before="40" w:after="40"/>
      </w:pPr>
      <w:r>
        <w:rPr>
          <w:b/>
        </w:rPr>
        <w:t>Period:</w:t>
      </w:r>
      <w:r>
        <w:t xml:space="preserve"> 30 seconds</w:t>
      </w:r>
    </w:p>
    <w:p>
      <w:pPr>
        <w:spacing w:before="40" w:after="40"/>
      </w:pPr>
      <w:r>
        <w:rPr>
          <w:b/>
        </w:rPr>
        <w:t>Digits:</w:t>
      </w:r>
      <w:r>
        <w:t xml:space="preserve"> 6</w:t>
      </w:r>
    </w:p>
    <w:p>
      <w:pPr>
        <w:spacing w:before="40" w:after="40"/>
      </w:pPr>
      <w:r>
        <w:rPr>
          <w:b/>
        </w:rPr>
        <w:t>Window:</w:t>
      </w:r>
      <w:r>
        <w:t xml:space="preserve"> ±1 period (allows for clock drift)</w:t>
      </w:r>
    </w:p>
    <w:p>
      <w:pPr>
        <w:spacing w:before="40" w:after="40"/>
      </w:pPr>
      <w:r>
        <w:rPr>
          <w:b/>
        </w:rPr>
        <w:t>Backup codes:</w:t>
      </w:r>
      <w:r>
        <w:t xml:space="preserve"> 8 × 8-character codes, stored as bcrypt hashes</w:t>
      </w:r>
    </w:p>
    <w:p>
      <w:pPr>
        <w:spacing w:before="40" w:after="40"/>
      </w:pPr>
      <w:r>
        <w:rPr>
          <w:b/>
        </w:rPr>
        <w:t>MFA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Login → credentials valid? → MFA enabled?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NO  → Issue full 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YES → Issue pending_token (10 min TTL)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→ Frontend: redirect to /auth/mfa_verify.php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→ User enters TOTP code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→ POST /auth/mfa/challenge {pending_token, code}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→ API: verify TOTP against encrypted secret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→ On success: mark pending_token used; issue full 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→ On failure: return 401 (log attempt)</w:t>
            </w:r>
          </w:p>
        </w:tc>
      </w:tr>
    </w:tbl>
    <w:p/>
    <w:p>
      <w:pPr>
        <w:spacing w:before="40" w:after="40"/>
      </w:pPr>
      <w:r>
        <w:rPr>
          <w:b/>
        </w:rPr>
        <w:t>TOTP Secret Storage:</w:t>
      </w:r>
    </w:p>
    <w:p>
      <w:pPr>
        <w:pStyle w:val="ListBullet"/>
        <w:spacing w:before="20" w:after="20"/>
      </w:pPr>
      <w:r>
        <w:t xml:space="preserve">Secret is AES-256-GCM encrypted before storage in </w:t>
      </w:r>
      <w:r>
        <w:rPr>
          <w:rFonts w:ascii="Courier New" w:hAnsi="Courier New"/>
          <w:color w:val="D63384"/>
          <w:sz w:val="18"/>
        </w:rPr>
        <w:t>mfa_secrets.secret</w:t>
      </w:r>
    </w:p>
    <w:p>
      <w:pPr>
        <w:pStyle w:val="ListBullet"/>
        <w:spacing w:before="20" w:after="20"/>
      </w:pPr>
      <w:r>
        <w:t xml:space="preserve">The encryption key is the application </w:t>
      </w:r>
      <w:r>
        <w:rPr>
          <w:rFonts w:ascii="Courier New" w:hAnsi="Courier New"/>
          <w:color w:val="D63384"/>
          <w:sz w:val="18"/>
        </w:rPr>
        <w:t>APP_ENCRYPTION_KEY</w:t>
      </w:r>
    </w:p>
    <w:p>
      <w:pPr>
        <w:pStyle w:val="ListBullet"/>
        <w:spacing w:before="20" w:after="20"/>
      </w:pPr>
      <w:r>
        <w:t>Secret is never returned in API responses after setup</w:t>
      </w:r>
    </w:p>
    <w:p>
      <w:pPr>
        <w:pStyle w:val="Heading3"/>
        <w:spacing w:before="160" w:after="80"/>
      </w:pPr>
      <w:r>
        <w:rPr>
          <w:color w:val="495257"/>
        </w:rPr>
        <w:t>2.5 Account Lockout</w:t>
      </w:r>
    </w:p>
    <w:p>
      <w:pPr>
        <w:pStyle w:val="ListBullet"/>
        <w:spacing w:before="20" w:after="20"/>
      </w:pPr>
      <w:r>
        <w:t>Failed login attempts are rate-limited at the IP level (120 req/min).</w:t>
      </w:r>
    </w:p>
    <w:p>
      <w:pPr>
        <w:pStyle w:val="ListBullet"/>
        <w:spacing w:before="20" w:after="20"/>
      </w:pPr>
      <w:r>
        <w:t>Suspended accounts (</w:t>
      </w:r>
      <w:r>
        <w:rPr>
          <w:rFonts w:ascii="Courier New" w:hAnsi="Courier New"/>
          <w:color w:val="D63384"/>
          <w:sz w:val="18"/>
        </w:rPr>
        <w:t>status = 'suspended'</w:t>
      </w:r>
      <w:r>
        <w:t>) are blocked at the API auth layer.</w:t>
      </w:r>
    </w:p>
    <w:p>
      <w:pPr>
        <w:pStyle w:val="ListBullet"/>
        <w:spacing w:before="20" w:after="20"/>
      </w:pPr>
      <w:r>
        <w:t>Anonymized accounts (</w:t>
      </w:r>
      <w:r>
        <w:rPr>
          <w:rFonts w:ascii="Courier New" w:hAnsi="Courier New"/>
          <w:color w:val="D63384"/>
          <w:sz w:val="18"/>
        </w:rPr>
        <w:t>data_anonymized = 1</w:t>
      </w:r>
      <w:r>
        <w:t>) cannot authenticate.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3. Authorisation (RBAC)</w:t>
      </w:r>
    </w:p>
    <w:p>
      <w:pPr>
        <w:pStyle w:val="Heading3"/>
        <w:spacing w:before="160" w:after="80"/>
      </w:pPr>
      <w:r>
        <w:rPr>
          <w:color w:val="495257"/>
        </w:rPr>
        <w:t>3.1 Scope-Based Access Control</w:t>
      </w:r>
    </w:p>
    <w:p>
      <w:pPr>
        <w:spacing w:before="40" w:after="40"/>
      </w:pPr>
      <w:r>
        <w:t>Every API token carries a space-separated list of scopes. Each endpoint calls: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ApiAuth::requireScope($db, 'write:invoices');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// 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ApiAuth::requireRole($db, 'admin', 'manager');</w:t>
            </w:r>
          </w:p>
        </w:tc>
      </w:tr>
    </w:tbl>
    <w:p/>
    <w:p>
      <w:pPr>
        <w:spacing w:before="40" w:after="40"/>
      </w:pPr>
      <w:r>
        <w:t>If the token lacks the required scope, the API returns HTTP 403 — the token is valid but insufficiently privileged.</w:t>
      </w:r>
    </w:p>
    <w:p>
      <w:pPr>
        <w:pStyle w:val="Heading3"/>
        <w:spacing w:before="160" w:after="80"/>
      </w:pPr>
      <w:r>
        <w:rPr>
          <w:color w:val="495257"/>
        </w:rPr>
        <w:t>3.2 Row-Level Security</w:t>
      </w:r>
    </w:p>
    <w:p>
      <w:pPr>
        <w:spacing w:before="40" w:after="40"/>
      </w:pPr>
      <w:r>
        <w:t>Beyond scope checks, certain endpoints enforce row-level isolation:</w:t>
      </w:r>
    </w:p>
    <w:p>
      <w:pPr>
        <w:pStyle w:val="ListBullet"/>
        <w:spacing w:before="20" w:after="20"/>
      </w:pPr>
      <w:r>
        <w:rPr>
          <w:b/>
        </w:rPr>
        <w:t>Tenant users</w:t>
      </w:r>
      <w:r>
        <w:t xml:space="preserve"> can only access their own leases, invoices, and payments (filtered by </w:t>
      </w:r>
      <w:r>
        <w:rPr>
          <w:rFonts w:ascii="Courier New" w:hAnsi="Courier New"/>
          <w:color w:val="D63384"/>
          <w:sz w:val="18"/>
        </w:rPr>
        <w:t>tenant_id = auth_user.tenant_id</w:t>
      </w:r>
      <w:r>
        <w:t>).</w:t>
      </w:r>
    </w:p>
    <w:p>
      <w:pPr>
        <w:pStyle w:val="ListBullet"/>
        <w:spacing w:before="20" w:after="20"/>
      </w:pPr>
      <w:r>
        <w:rPr>
          <w:b/>
        </w:rPr>
        <w:t>Landlord users</w:t>
      </w:r>
      <w:r>
        <w:t xml:space="preserve"> can only access properties linked to their </w:t>
      </w:r>
      <w:r>
        <w:rPr>
          <w:rFonts w:ascii="Courier New" w:hAnsi="Courier New"/>
          <w:color w:val="D63384"/>
          <w:sz w:val="18"/>
        </w:rPr>
        <w:t>landlord_id</w:t>
      </w:r>
      <w:r>
        <w:t>.</w:t>
      </w:r>
    </w:p>
    <w:p>
      <w:pPr>
        <w:pStyle w:val="ListBullet"/>
        <w:spacing w:before="20" w:after="20"/>
      </w:pPr>
      <w:r>
        <w:rPr>
          <w:b/>
        </w:rPr>
        <w:t>Maintenance users</w:t>
      </w:r>
      <w:r>
        <w:t xml:space="preserve"> can only update work orders assigned to their </w:t>
      </w:r>
      <w:r>
        <w:rPr>
          <w:rFonts w:ascii="Courier New" w:hAnsi="Courier New"/>
          <w:color w:val="D63384"/>
          <w:sz w:val="18"/>
        </w:rPr>
        <w:t>user_id</w:t>
      </w:r>
      <w:r>
        <w:t>.</w:t>
      </w:r>
    </w:p>
    <w:p>
      <w:pPr>
        <w:pStyle w:val="Heading3"/>
        <w:spacing w:before="160" w:after="80"/>
      </w:pPr>
      <w:r>
        <w:rPr>
          <w:color w:val="495257"/>
        </w:rPr>
        <w:t>3.3 Admin Privileges</w:t>
      </w:r>
    </w:p>
    <w:p>
      <w:pPr>
        <w:spacing w:before="40" w:after="40"/>
      </w:pPr>
      <w:r>
        <w:t>Admin tokens have full scope but are still subject to:</w:t>
      </w:r>
    </w:p>
    <w:p>
      <w:pPr>
        <w:pStyle w:val="ListBullet"/>
        <w:spacing w:before="20" w:after="20"/>
      </w:pPr>
      <w:r>
        <w:t>CSRF token validation on all POST/PATCH/DELETE form submissions</w:t>
      </w:r>
    </w:p>
    <w:p>
      <w:pPr>
        <w:pStyle w:val="ListBullet"/>
        <w:spacing w:before="20" w:after="20"/>
      </w:pPr>
      <w:r>
        <w:t>Rate limiting</w:t>
      </w:r>
    </w:p>
    <w:p>
      <w:pPr>
        <w:pStyle w:val="ListBullet"/>
        <w:spacing w:before="20" w:after="20"/>
      </w:pPr>
      <w:r>
        <w:t>Audit logging</w:t>
      </w:r>
    </w:p>
    <w:p>
      <w:pPr>
        <w:pStyle w:val="ListBullet"/>
        <w:spacing w:before="20" w:after="20"/>
      </w:pPr>
      <w:r>
        <w:t>They cannot bypass row-level checks without explicit admin scope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4. Data Protection</w:t>
      </w:r>
    </w:p>
    <w:p>
      <w:pPr>
        <w:pStyle w:val="Heading3"/>
        <w:spacing w:before="160" w:after="80"/>
      </w:pPr>
      <w:r>
        <w:rPr>
          <w:color w:val="495257"/>
        </w:rPr>
        <w:t>4.1 AES-256-GCM Encryption</w:t>
      </w:r>
    </w:p>
    <w:p>
      <w:pPr>
        <w:spacing w:before="40" w:after="40"/>
      </w:pPr>
      <w:r>
        <w:t xml:space="preserve">All sensitive PII fields are encrypted at rest using </w:t>
      </w:r>
      <w:r>
        <w:rPr>
          <w:b/>
        </w:rPr>
        <w:t>AES-256-GCM</w:t>
      </w:r>
      <w:r>
        <w:t xml:space="preserve"> — an authenticated encryption scheme that both encrypts data and provides an integrity check.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Key:  32-byte random key from APP_ENCRYPTION_KEY env variable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IV:   12-byte random value generated per encryption operation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Tag:  16-byte GCM authentication tag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Format: "enc1:" + base64(iv + tag + ciphertext)</w:t>
            </w:r>
          </w:p>
        </w:tc>
      </w:tr>
    </w:tbl>
    <w:p/>
    <w:p>
      <w:pPr>
        <w:spacing w:before="40" w:after="40"/>
      </w:pPr>
      <w:r>
        <w:rPr>
          <w:b/>
        </w:rPr>
        <w:t>Encrypted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Fields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tenants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phone, id_number, dob, monthly_income, occupation, employer, emergency_contact_name/phone, next_of_kin_name/phone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landlords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id_number, kra_pin, bank_account, mpesa_number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mfa_secrets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secret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4.2 Deterministic Hashing for Uniqueness</w:t>
      </w:r>
    </w:p>
    <w:p>
      <w:pPr>
        <w:spacing w:before="40" w:after="40"/>
      </w:pPr>
      <w:r>
        <w:t>Encrypted fields cannot be directly searched or have UNIQUE constraints. For ID numbers, a shadow hash column stores: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id_number_hash = SHA-256(LOWER(TRIM(plaintext_id_number)))</w:t>
            </w:r>
          </w:p>
        </w:tc>
      </w:tr>
    </w:tbl>
    <w:p/>
    <w:p>
      <w:pPr>
        <w:spacing w:before="40" w:after="40"/>
      </w:pPr>
      <w:r>
        <w:t>This allows uniqueness enforcement and exact-match lookups without storing plaintext.</w:t>
      </w:r>
    </w:p>
    <w:p>
      <w:pPr>
        <w:pStyle w:val="Heading3"/>
        <w:spacing w:before="160" w:after="80"/>
      </w:pPr>
      <w:r>
        <w:rPr>
          <w:color w:val="495257"/>
        </w:rPr>
        <w:t>4.3 Key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Approach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Key storage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.env</w:t>
            </w:r>
            <w:r>
              <w:t xml:space="preserve"> file only — never in DB or code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Key rotation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Companion CLI script re-encrypts all rows with new key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Key backup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Stored in secure password manager + HSM (production)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Dev/prod separation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Different keys for each environment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4.4 Database Security</w:t>
      </w:r>
    </w:p>
    <w:p>
      <w:pPr>
        <w:pStyle w:val="ListBullet"/>
        <w:spacing w:before="20" w:after="20"/>
      </w:pPr>
      <w:r>
        <w:t xml:space="preserve">MySQL user for the application has only </w:t>
      </w:r>
      <w:r>
        <w:rPr>
          <w:rFonts w:ascii="Courier New" w:hAnsi="Courier New"/>
          <w:color w:val="D63384"/>
          <w:sz w:val="18"/>
        </w:rPr>
        <w:t>SELECT, INSERT, UPDATE, DELETE</w:t>
      </w:r>
      <w:r>
        <w:t xml:space="preserve"> on the RUMS database — no </w:t>
      </w:r>
      <w:r>
        <w:rPr>
          <w:rFonts w:ascii="Courier New" w:hAnsi="Courier New"/>
          <w:color w:val="D63384"/>
          <w:sz w:val="18"/>
        </w:rPr>
        <w:t>DROP</w:t>
      </w:r>
      <w:r>
        <w:t xml:space="preserve">, </w:t>
      </w:r>
      <w:r>
        <w:rPr>
          <w:rFonts w:ascii="Courier New" w:hAnsi="Courier New"/>
          <w:color w:val="D63384"/>
          <w:sz w:val="18"/>
        </w:rPr>
        <w:t>ALTER</w:t>
      </w:r>
      <w:r>
        <w:t xml:space="preserve">, or </w:t>
      </w:r>
      <w:r>
        <w:rPr>
          <w:rFonts w:ascii="Courier New" w:hAnsi="Courier New"/>
          <w:color w:val="D63384"/>
          <w:sz w:val="18"/>
        </w:rPr>
        <w:t>GRANT</w:t>
      </w:r>
      <w:r>
        <w:t>.</w:t>
      </w:r>
    </w:p>
    <w:p>
      <w:pPr>
        <w:pStyle w:val="ListBullet"/>
        <w:spacing w:before="20" w:after="20"/>
      </w:pPr>
      <w:r>
        <w:t>Database port (3306) is not exposed externally — localhost/VPC only.</w:t>
      </w:r>
    </w:p>
    <w:p>
      <w:pPr>
        <w:pStyle w:val="ListBullet"/>
        <w:spacing w:before="20" w:after="20"/>
      </w:pPr>
      <w:r>
        <w:t xml:space="preserve">All queries use </w:t>
      </w:r>
      <w:r>
        <w:rPr>
          <w:b/>
        </w:rPr>
        <w:t>PDO prepared statements</w:t>
      </w:r>
      <w:r>
        <w:t xml:space="preserve"> — no string interpolation in SQL.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5. Transport Security</w:t>
      </w:r>
    </w:p>
    <w:p>
      <w:pPr>
        <w:pStyle w:val="Heading3"/>
        <w:spacing w:before="160" w:after="80"/>
      </w:pPr>
      <w:r>
        <w:rPr>
          <w:color w:val="495257"/>
        </w:rPr>
        <w:t>5.1 TLS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Minimum protocol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TLS 1.2 (TLS 1.3 preferred)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Certificate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Let's Encrypt (auto-renew via Certbot)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HSTS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Strict-Transport-Security: max-age=31536000; includeSubDomains; preload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Cipher suites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ECDHE-RSA-AES256-GCM-SHA384, ECDHE-RSA-CHACHA20-POLY1305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5.2 Internal API Communication</w:t>
      </w:r>
    </w:p>
    <w:p>
      <w:pPr>
        <w:pStyle w:val="ListBullet"/>
        <w:spacing w:before="20" w:after="20"/>
      </w:pPr>
      <w:r>
        <w:t>Frontend-to-API communication goes over HTTPS even in internal deployments.</w:t>
      </w:r>
    </w:p>
    <w:p>
      <w:pPr>
        <w:pStyle w:val="ListBullet"/>
        <w:spacing w:before="20" w:after="20"/>
      </w:pPr>
      <w:r>
        <w:t>cURL SSL verification is enabled in production (</w:t>
      </w:r>
      <w:r>
        <w:rPr>
          <w:rFonts w:ascii="Courier New" w:hAnsi="Courier New"/>
          <w:color w:val="D63384"/>
          <w:sz w:val="18"/>
        </w:rPr>
        <w:t>CURLOPT_SSL_VERIFYPEER = true</w:t>
      </w:r>
      <w:r>
        <w:t>).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6. Input Validation &amp; Output Encoding</w:t>
      </w:r>
    </w:p>
    <w:p>
      <w:pPr>
        <w:pStyle w:val="Heading3"/>
        <w:spacing w:before="160" w:after="80"/>
      </w:pPr>
      <w:r>
        <w:rPr>
          <w:color w:val="495257"/>
        </w:rPr>
        <w:t>6.1 Input Validation</w:t>
      </w:r>
    </w:p>
    <w:p>
      <w:pPr>
        <w:spacing w:before="40" w:after="40"/>
      </w:pPr>
      <w:r>
        <w:t>All API inputs are validated at the endpoint layer before any database operations: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$amount = filter_var($body['amount'], FILTER_VALIDATE_FLOAT);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if ($amount === false || $amount &lt;= 0)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ApiResponse::unprocessable(['amount' =&gt; 'Must be a positive number.']);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spacing w:before="40" w:after="40"/>
      </w:pPr>
      <w:r>
        <w:t>Validation rules:</w:t>
      </w:r>
    </w:p>
    <w:p>
      <w:pPr>
        <w:pStyle w:val="ListBullet"/>
        <w:spacing w:before="20" w:after="20"/>
      </w:pPr>
      <w:r>
        <w:rPr>
          <w:b/>
        </w:rPr>
        <w:t>Required fields</w:t>
      </w:r>
      <w:r>
        <w:t xml:space="preserve"> — checked for presence and non-empty.</w:t>
      </w:r>
    </w:p>
    <w:p>
      <w:pPr>
        <w:pStyle w:val="ListBullet"/>
        <w:spacing w:before="20" w:after="20"/>
      </w:pPr>
      <w:r>
        <w:rPr>
          <w:b/>
        </w:rPr>
        <w:t>Type validation</w:t>
      </w:r>
      <w:r>
        <w:t xml:space="preserve"> — integers, floats, dates, emails validated before use.</w:t>
      </w:r>
    </w:p>
    <w:p>
      <w:pPr>
        <w:pStyle w:val="ListBullet"/>
        <w:spacing w:before="20" w:after="20"/>
      </w:pPr>
      <w:r>
        <w:rPr>
          <w:b/>
        </w:rPr>
        <w:t>Range checks</w:t>
      </w:r>
      <w:r>
        <w:t xml:space="preserve"> — page numbers, month values, amounts capped at reasonable limits.</w:t>
      </w:r>
    </w:p>
    <w:p>
      <w:pPr>
        <w:pStyle w:val="ListBullet"/>
        <w:spacing w:before="20" w:after="20"/>
      </w:pPr>
      <w:r>
        <w:rPr>
          <w:b/>
        </w:rPr>
        <w:t>Enum validation</w:t>
      </w:r>
      <w:r>
        <w:t xml:space="preserve"> — role, status, payment_method values checked against allowed list.</w:t>
      </w:r>
    </w:p>
    <w:p>
      <w:pPr>
        <w:pStyle w:val="ListBullet"/>
        <w:spacing w:before="20" w:after="20"/>
      </w:pPr>
      <w:r>
        <w:rPr>
          <w:b/>
        </w:rPr>
        <w:t>SQL injection</w:t>
      </w:r>
      <w:r>
        <w:t xml:space="preserve"> — all queries use PDO prepared statements with bound parameters.</w:t>
      </w:r>
    </w:p>
    <w:p>
      <w:pPr>
        <w:pStyle w:val="Heading3"/>
        <w:spacing w:before="160" w:after="80"/>
      </w:pPr>
      <w:r>
        <w:rPr>
          <w:color w:val="495257"/>
        </w:rPr>
        <w:t>6.2 Output Encoding</w:t>
      </w:r>
    </w:p>
    <w:p>
      <w:pPr>
        <w:spacing w:before="40" w:after="40"/>
      </w:pPr>
      <w:r>
        <w:t xml:space="preserve">All PHP values rendered in HTML use the </w:t>
      </w:r>
      <w:r>
        <w:rPr>
          <w:rFonts w:ascii="Courier New" w:hAnsi="Courier New"/>
          <w:color w:val="D63384"/>
          <w:sz w:val="18"/>
        </w:rPr>
        <w:t>e()</w:t>
      </w:r>
      <w:r>
        <w:t xml:space="preserve"> helper: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function e(string $value): string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return htmlspecialchars($value, ENT_QUOTES | ENT_HTML5, 'UTF-8');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spacing w:before="40" w:after="40"/>
      </w:pPr>
      <w:r>
        <w:t xml:space="preserve">Used on every user-supplied value rendered in templates. JSON API responses are handled by </w:t>
      </w:r>
      <w:r>
        <w:rPr>
          <w:rFonts w:ascii="Courier New" w:hAnsi="Courier New"/>
          <w:color w:val="D63384"/>
          <w:sz w:val="18"/>
        </w:rPr>
        <w:t>json_encode()</w:t>
      </w:r>
      <w:r>
        <w:t xml:space="preserve"> which escapes HTML characters by default.</w:t>
      </w:r>
    </w:p>
    <w:p>
      <w:pPr>
        <w:pStyle w:val="Heading3"/>
        <w:spacing w:before="160" w:after="80"/>
      </w:pPr>
      <w:r>
        <w:rPr>
          <w:color w:val="495257"/>
        </w:rPr>
        <w:t>6.3 File Upload Security</w:t>
      </w:r>
    </w:p>
    <w:p>
      <w:pPr>
        <w:pStyle w:val="ListBullet"/>
        <w:spacing w:before="20" w:after="20"/>
      </w:pPr>
      <w:r>
        <w:t xml:space="preserve">Uploaded files are validated for MIME type (server-side via </w:t>
      </w:r>
      <w:r>
        <w:rPr>
          <w:rFonts w:ascii="Courier New" w:hAnsi="Courier New"/>
          <w:color w:val="D63384"/>
          <w:sz w:val="18"/>
        </w:rPr>
        <w:t>finfo</w:t>
      </w:r>
      <w:r>
        <w:t>).</w:t>
      </w:r>
    </w:p>
    <w:p>
      <w:pPr>
        <w:pStyle w:val="ListBullet"/>
        <w:spacing w:before="20" w:after="20"/>
      </w:pPr>
      <w:r>
        <w:t>Files stored with UUID-based names (no user-controlled filename on disk).</w:t>
      </w:r>
    </w:p>
    <w:p>
      <w:pPr>
        <w:pStyle w:val="ListBullet"/>
        <w:spacing w:before="20" w:after="20"/>
      </w:pPr>
      <w:r>
        <w:t>Upload directory is outside the web root — files served only via the API download endpoint.</w:t>
      </w:r>
    </w:p>
    <w:p>
      <w:pPr>
        <w:pStyle w:val="ListBullet"/>
        <w:spacing w:before="20" w:after="20"/>
      </w:pPr>
      <w:r>
        <w:t>Maximum file size enforced in both PHP (</w:t>
      </w:r>
      <w:r>
        <w:rPr>
          <w:rFonts w:ascii="Courier New" w:hAnsi="Courier New"/>
          <w:color w:val="D63384"/>
          <w:sz w:val="18"/>
        </w:rPr>
        <w:t>upload_max_filesize</w:t>
      </w:r>
      <w:r>
        <w:t>) and the endpoint.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7. CSRF Protection</w:t>
      </w:r>
    </w:p>
    <w:p>
      <w:pPr>
        <w:spacing w:before="40" w:after="40"/>
      </w:pPr>
      <w:r>
        <w:t>All state-changing form submissions require a CSRF token: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// Generate (stored in session)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function csrf_field(): string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$_SESSION['csrf_token'] = bin2hex(random_bytes(32));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return '&lt;input type="hidden" name="csrf_token" value="' . $_SESSION['csrf_token'] . '"&gt;';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// Verify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function verify_csrf(): bool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return hash_equals(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$_SESSION['csrf_token'] ?? '',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$_POST['csrf_token'] ?? 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pStyle w:val="ListBullet"/>
        <w:spacing w:before="20" w:after="20"/>
      </w:pPr>
      <w:r>
        <w:t xml:space="preserve">Uses </w:t>
      </w:r>
      <w:r>
        <w:rPr>
          <w:rFonts w:ascii="Courier New" w:hAnsi="Courier New"/>
          <w:color w:val="D63384"/>
          <w:sz w:val="18"/>
        </w:rPr>
        <w:t>hash_equals()</w:t>
      </w:r>
      <w:r>
        <w:t xml:space="preserve"> for timing-safe comparison.</w:t>
      </w:r>
    </w:p>
    <w:p>
      <w:pPr>
        <w:pStyle w:val="ListBullet"/>
        <w:spacing w:before="20" w:after="20"/>
      </w:pPr>
      <w:r>
        <w:t>Token is regenerated after each successful form submission.</w:t>
      </w:r>
    </w:p>
    <w:p>
      <w:pPr>
        <w:pStyle w:val="ListBullet"/>
        <w:spacing w:before="20" w:after="20"/>
      </w:pPr>
      <w:r>
        <w:t>AJAX calls from the same origin include the token in a custom header.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8. Rate Limiting &amp; Abuse Prevention</w:t>
      </w:r>
    </w:p>
    <w:p>
      <w:pPr>
        <w:pStyle w:val="Heading3"/>
        <w:spacing w:before="160" w:after="80"/>
      </w:pPr>
      <w:r>
        <w:rPr>
          <w:color w:val="495257"/>
        </w:rPr>
        <w:t>8.1 API Rate Limiting</w:t>
      </w:r>
    </w:p>
    <w:p>
      <w:pPr>
        <w:spacing w:before="40" w:after="40"/>
      </w:pPr>
      <w:r>
        <w:t xml:space="preserve">Implemented as a sliding-window counter in the </w:t>
      </w:r>
      <w:r>
        <w:rPr>
          <w:rFonts w:ascii="Courier New" w:hAnsi="Courier New"/>
          <w:color w:val="D63384"/>
          <w:sz w:val="18"/>
        </w:rPr>
        <w:t>api_rate_limits</w:t>
      </w:r>
      <w:r>
        <w:t xml:space="preserve">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Key: {ip}:{token_id}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Window: 60 seconds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Limit: 120 requests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On exceed: HTTP 429 + Retry-After header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8.2 Login Brute Force Protection</w:t>
      </w:r>
    </w:p>
    <w:p>
      <w:pPr>
        <w:pStyle w:val="ListBullet"/>
        <w:spacing w:before="20" w:after="20"/>
      </w:pPr>
      <w:r>
        <w:t>Login endpoint is rate-limited per IP (120 req/min shared with all endpoints).</w:t>
      </w:r>
    </w:p>
    <w:p>
      <w:pPr>
        <w:pStyle w:val="ListBullet"/>
        <w:spacing w:before="20" w:after="20"/>
      </w:pPr>
      <w:r>
        <w:t>Consistent response time for valid/invalid credentials (constant-time compare).</w:t>
      </w:r>
    </w:p>
    <w:p>
      <w:pPr>
        <w:pStyle w:val="ListBullet"/>
        <w:spacing w:before="20" w:after="20"/>
      </w:pPr>
      <w:r>
        <w:t>No user enumeration: "Invalid email or password" message for all failures.</w:t>
      </w:r>
    </w:p>
    <w:p>
      <w:pPr>
        <w:pStyle w:val="Heading3"/>
        <w:spacing w:before="160" w:after="80"/>
      </w:pPr>
      <w:r>
        <w:rPr>
          <w:color w:val="495257"/>
        </w:rPr>
        <w:t>8.3 MFA Brute Force</w:t>
      </w:r>
    </w:p>
    <w:p>
      <w:pPr>
        <w:pStyle w:val="ListBullet"/>
        <w:spacing w:before="20" w:after="20"/>
      </w:pPr>
      <w:r>
        <w:t>TOTP codes are single-use within a 30-second window.</w:t>
      </w:r>
    </w:p>
    <w:p>
      <w:pPr>
        <w:pStyle w:val="ListBullet"/>
        <w:spacing w:before="20" w:after="20"/>
      </w:pPr>
      <w:r>
        <w:t>Pending tokens expire after 10 minutes regardless of attempts.</w:t>
      </w:r>
    </w:p>
    <w:p>
      <w:pPr>
        <w:pStyle w:val="ListBullet"/>
        <w:spacing w:before="20" w:after="20"/>
      </w:pPr>
      <w:r>
        <w:t xml:space="preserve">Failed MFA attempts logged in </w:t>
      </w:r>
      <w:r>
        <w:rPr>
          <w:rFonts w:ascii="Courier New" w:hAnsi="Courier New"/>
          <w:color w:val="D63384"/>
          <w:sz w:val="18"/>
        </w:rPr>
        <w:t>audit_logs</w:t>
      </w:r>
      <w:r>
        <w:t>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9. Security Headers</w:t>
      </w:r>
    </w:p>
    <w:p>
      <w:pPr>
        <w:spacing w:before="40" w:after="40"/>
      </w:pPr>
      <w:r>
        <w:t>All API responses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X-Frame-Options: DENY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X-Content-Type-Options: nosniff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X-XSS-Protection: 1; mode=block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Referrer-Policy: strict-origin-when-cross-origin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Permissions-Policy: geolocation=(), camera=(), microphone=()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Content-Security-Policy: default-src 'none'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Strict-Transport-Security: max-age=31536000; includeSubDomains; preload  (HTTPS only)</w:t>
            </w:r>
          </w:p>
        </w:tc>
      </w:tr>
    </w:tbl>
    <w:p/>
    <w:p>
      <w:pPr>
        <w:spacing w:before="40" w:after="40"/>
      </w:pPr>
      <w:r>
        <w:t>Frontend pages extend the CSP to allow: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default-src 'self';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script-src 'self' cdn.jsdelivr.net 'nonce-{random}';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style-src 'self' cdn.jsdelivr.net;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img-src 'self' data:;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connect-src 'self';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frame-ancestors 'none';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10. GDPR Compliance</w:t>
      </w:r>
    </w:p>
    <w:p>
      <w:pPr>
        <w:pStyle w:val="Heading3"/>
        <w:spacing w:before="160" w:after="80"/>
      </w:pPr>
      <w:r>
        <w:rPr>
          <w:color w:val="495257"/>
        </w:rPr>
        <w:t>10.1 Legal Basis</w:t>
      </w:r>
    </w:p>
    <w:p>
      <w:pPr>
        <w:spacing w:before="40" w:after="40"/>
      </w:pPr>
      <w:r>
        <w:t>RUMS processes personal data under:</w:t>
      </w:r>
    </w:p>
    <w:p>
      <w:pPr>
        <w:pStyle w:val="ListBullet"/>
        <w:spacing w:before="20" w:after="20"/>
      </w:pPr>
      <w:r>
        <w:rPr>
          <w:b/>
        </w:rPr>
        <w:t>Contractual necessity</w:t>
      </w:r>
      <w:r>
        <w:t xml:space="preserve"> — tenant profile, lease, invoices (cannot opt out while tenancy is active)</w:t>
      </w:r>
    </w:p>
    <w:p>
      <w:pPr>
        <w:pStyle w:val="ListBullet"/>
        <w:spacing w:before="20" w:after="20"/>
      </w:pPr>
      <w:r>
        <w:rPr>
          <w:b/>
        </w:rPr>
        <w:t>Legitimate interest</w:t>
      </w:r>
      <w:r>
        <w:t xml:space="preserve"> — audit logs, security incident records</w:t>
      </w:r>
    </w:p>
    <w:p>
      <w:pPr>
        <w:pStyle w:val="ListBullet"/>
        <w:spacing w:before="20" w:after="20"/>
      </w:pPr>
      <w:r>
        <w:rPr>
          <w:b/>
        </w:rPr>
        <w:t>Consent</w:t>
      </w:r>
      <w:r>
        <w:t xml:space="preserve"> — marketing communications (optional, withdrawable)</w:t>
      </w:r>
    </w:p>
    <w:p>
      <w:pPr>
        <w:pStyle w:val="Heading3"/>
        <w:spacing w:before="160" w:after="80"/>
      </w:pPr>
      <w:r>
        <w:rPr>
          <w:color w:val="495257"/>
        </w:rPr>
        <w:t>10.2 Rights Implementation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GDPR Right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Article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Right of Access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Art. 15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User can view own data in portal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Right to Rectification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Art. 16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 xml:space="preserve">Profile edit in </w:t>
            </w:r>
            <w:r>
              <w:rPr>
                <w:rFonts w:ascii="Courier New" w:hAnsi="Courier New"/>
                <w:color w:val="D63384"/>
                <w:sz w:val="18"/>
              </w:rPr>
              <w:t>/settings/account.php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Right to Erasure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Art. 17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Deletion request → admin anonymization workflow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Right to Portability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Art. 20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 xml:space="preserve">JSON export via </w:t>
            </w:r>
            <w:r>
              <w:rPr>
                <w:rFonts w:ascii="Courier New" w:hAnsi="Courier New"/>
                <w:color w:val="D63384"/>
                <w:sz w:val="18"/>
              </w:rPr>
              <w:t>/gdpr/export/request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Right to Object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Art. 21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Marketing consent withdrawal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10.3 Anonymization Process</w:t>
      </w:r>
    </w:p>
    <w:p>
      <w:pPr>
        <w:spacing w:before="40" w:after="40"/>
      </w:pPr>
      <w:r>
        <w:t>On admin approval of a deletion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1. users: name → "Deleted User #{id}", email → "deleted_{id}@anonymized.local",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phone → NULL, password → random bcrypt, data_anonymized = 1, anonymized_at = NOW()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2. tenants: first_name/last_name/phone/id_number/dob/income → NULL or placeholder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3. api_tokens: all revoked (revoked = 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4. mfa_secrets: deleted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5. notifications: deleted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6. documents: soft-deleted (is_deleted = 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7. consent_records: RETAINED (legal record of consent history)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8. audit_logs: RETAINED (legal compliance — user_id SET NULL on delete)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9. invoices/payments: RETAINED (financial records — 7-year legal requirement)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10.4 Data Retention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Retention Period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Basis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Account &amp; profile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Active + 30 days post-anonymization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Contractual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Financial records (invoices, payments)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7 years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Kenya Tax Act / legal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Audit logs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2 years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Regulatory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Login history (api_request_logs)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90 days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Security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Maintenance records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5 years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Property management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Consent records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Duration of relationship + 3 years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Legal evidence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11. Audit Logging</w:t>
      </w:r>
    </w:p>
    <w:p>
      <w:pPr>
        <w:pStyle w:val="Heading3"/>
        <w:spacing w:before="160" w:after="80"/>
      </w:pPr>
      <w:r>
        <w:rPr>
          <w:color w:val="495257"/>
        </w:rPr>
        <w:t>11.1 What Is Logged</w:t>
      </w:r>
    </w:p>
    <w:p>
      <w:pPr>
        <w:spacing w:before="40" w:after="40"/>
      </w:pPr>
      <w:r>
        <w:t>Every CREATE, UPDATE, DELETE, LOGIN, LOGOUT, and significant VIEW operation is logged: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"user_id":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"action": "UPDATE",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"module": "leases",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"entity_id": 42,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"description": "Updated monthly_rent from 25000 to 27500",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"ip_address": "197.248.x.x",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"user_agent": "Mozilla/5.0 ...",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"created_at": "2026-06-17T09:30:00Z"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}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11.2 Immutability</w:t>
      </w:r>
    </w:p>
    <w:p>
      <w:pPr>
        <w:pStyle w:val="ListBullet"/>
        <w:spacing w:before="20" w:after="20"/>
      </w:pPr>
      <w:r>
        <w:rPr>
          <w:rFonts w:ascii="Courier New" w:hAnsi="Courier New"/>
          <w:color w:val="D63384"/>
          <w:sz w:val="18"/>
        </w:rPr>
        <w:t>audit_logs</w:t>
      </w:r>
      <w:r>
        <w:t xml:space="preserve"> table has no UPDATE or DELETE endpoints — append-only by design.</w:t>
      </w:r>
    </w:p>
    <w:p>
      <w:pPr>
        <w:pStyle w:val="ListBullet"/>
        <w:spacing w:before="20" w:after="20"/>
      </w:pPr>
      <w:r>
        <w:t xml:space="preserve">The application DB user has no </w:t>
      </w:r>
      <w:r>
        <w:rPr>
          <w:rFonts w:ascii="Courier New" w:hAnsi="Courier New"/>
          <w:color w:val="D63384"/>
          <w:sz w:val="18"/>
        </w:rPr>
        <w:t>DELETE</w:t>
      </w:r>
      <w:r>
        <w:t xml:space="preserve"> privilege on </w:t>
      </w:r>
      <w:r>
        <w:rPr>
          <w:rFonts w:ascii="Courier New" w:hAnsi="Courier New"/>
          <w:color w:val="D63384"/>
          <w:sz w:val="18"/>
        </w:rPr>
        <w:t>audit_logs</w:t>
      </w:r>
      <w:r>
        <w:t>.</w:t>
      </w:r>
    </w:p>
    <w:p>
      <w:pPr>
        <w:pStyle w:val="ListBullet"/>
        <w:spacing w:before="20" w:after="20"/>
      </w:pPr>
      <w:r>
        <w:t>Row-level access: only admins and auditors can read; no one can modify.</w:t>
      </w:r>
    </w:p>
    <w:p>
      <w:pPr>
        <w:pStyle w:val="Heading3"/>
        <w:spacing w:before="160" w:after="80"/>
      </w:pPr>
      <w:r>
        <w:rPr>
          <w:color w:val="495257"/>
        </w:rPr>
        <w:t>11.3 Log Storage</w:t>
      </w:r>
    </w:p>
    <w:p>
      <w:pPr>
        <w:pStyle w:val="ListBullet"/>
        <w:spacing w:before="20" w:after="20"/>
      </w:pPr>
      <w:r>
        <w:t xml:space="preserve">Primary: MySQL </w:t>
      </w:r>
      <w:r>
        <w:rPr>
          <w:rFonts w:ascii="Courier New" w:hAnsi="Courier New"/>
          <w:color w:val="D63384"/>
          <w:sz w:val="18"/>
        </w:rPr>
        <w:t>audit_logs</w:t>
      </w:r>
      <w:r>
        <w:t xml:space="preserve"> table (queryable, filterable).</w:t>
      </w:r>
    </w:p>
    <w:p>
      <w:pPr>
        <w:pStyle w:val="ListBullet"/>
        <w:spacing w:before="20" w:after="20"/>
      </w:pPr>
      <w:r>
        <w:t>Recommended: Periodic export to immutable object storage (S3/R2) for long-term archival.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12. Vulnerability Management</w:t>
      </w:r>
    </w:p>
    <w:p>
      <w:pPr>
        <w:pStyle w:val="Heading3"/>
        <w:spacing w:before="160" w:after="80"/>
      </w:pPr>
      <w:r>
        <w:rPr>
          <w:color w:val="495257"/>
        </w:rPr>
        <w:t>12.1 Known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Threat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SQL Injection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All queries use PDO prepared statements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XSS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 xml:space="preserve">All output HTML-encoded via </w:t>
            </w:r>
            <w:r>
              <w:rPr>
                <w:rFonts w:ascii="Courier New" w:hAnsi="Courier New"/>
                <w:color w:val="D63384"/>
                <w:sz w:val="18"/>
              </w:rPr>
              <w:t>e()</w:t>
            </w:r>
            <w:r>
              <w:t>; CSP header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CSRF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Synchronised token pattern; SameSite cookies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Clickjacking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X-Frame-Options: DENY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Path Traversal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Files stored with UUID names; no user path control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Mass Assignment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All API inputs explicitly whitelisted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Insecure Deserialization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No serialized objects used; JSON only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Brute Force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Rate limiting; constant-time password compare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Session Fixation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Session ID regenerated on login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12.2 Dependency Security</w:t>
      </w:r>
    </w:p>
    <w:p>
      <w:pPr>
        <w:pStyle w:val="ListBullet"/>
        <w:spacing w:before="20" w:after="20"/>
      </w:pPr>
      <w:r>
        <w:t>Minimal external PHP dependencies (no Composer framework — custom lightweight stack).</w:t>
      </w:r>
    </w:p>
    <w:p>
      <w:pPr>
        <w:pStyle w:val="ListBullet"/>
        <w:spacing w:before="20" w:after="20"/>
      </w:pPr>
      <w:r>
        <w:t>CDN assets (Bootstrap, Chart.js) pinned to specific versions with SRI hashes recommended.</w:t>
      </w:r>
    </w:p>
    <w:p>
      <w:pPr>
        <w:pStyle w:val="ListBullet"/>
        <w:spacing w:before="20" w:after="20"/>
      </w:pPr>
      <w:r>
        <w:t>Regular review of CDN library versions against CVE databases.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13. Incident Response</w:t>
      </w:r>
    </w:p>
    <w:p>
      <w:pPr>
        <w:pStyle w:val="Heading3"/>
        <w:spacing w:before="160" w:after="80"/>
      </w:pPr>
      <w:r>
        <w:rPr>
          <w:color w:val="495257"/>
        </w:rPr>
        <w:t>13.1 Severity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Response Time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P1 — Critical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Data breach, auth bypass, production down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1 hour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P2 — High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Privilege escalation, payment processing failure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4 hours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P3 — Medium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Feature unavailable, minor data exposure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24 hours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P4 — Low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UI bugs, non-critical performance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Next sprint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13.2 Response Steps</w:t>
      </w:r>
    </w:p>
    <w:p>
      <w:pPr>
        <w:pStyle w:val="ListNumber"/>
        <w:spacing w:before="20" w:after="20"/>
      </w:pPr>
      <w:r>
        <w:rPr>
          <w:b/>
        </w:rPr>
        <w:t>Contain</w:t>
      </w:r>
      <w:r>
        <w:t xml:space="preserve"> — Revoke affected tokens; suspend compromised accounts.</w:t>
      </w:r>
    </w:p>
    <w:p>
      <w:pPr>
        <w:pStyle w:val="ListNumber"/>
        <w:spacing w:before="20" w:after="20"/>
      </w:pPr>
      <w:r>
        <w:rPr>
          <w:b/>
        </w:rPr>
        <w:t>Assess</w:t>
      </w:r>
      <w:r>
        <w:t xml:space="preserve"> — Query </w:t>
      </w:r>
      <w:r>
        <w:rPr>
          <w:rFonts w:ascii="Courier New" w:hAnsi="Courier New"/>
          <w:color w:val="D63384"/>
          <w:sz w:val="18"/>
        </w:rPr>
        <w:t>audit_logs</w:t>
      </w:r>
      <w:r>
        <w:t xml:space="preserve"> to determine scope and timeline.</w:t>
      </w:r>
    </w:p>
    <w:p>
      <w:pPr>
        <w:pStyle w:val="ListNumber"/>
        <w:spacing w:before="20" w:after="20"/>
      </w:pPr>
      <w:r>
        <w:rPr>
          <w:b/>
        </w:rPr>
        <w:t>Notify</w:t>
      </w:r>
      <w:r>
        <w:t xml:space="preserve"> — Alert affected users within 72 hours if PII is involved (GDPR requirement).</w:t>
      </w:r>
    </w:p>
    <w:p>
      <w:pPr>
        <w:pStyle w:val="ListNumber"/>
        <w:spacing w:before="20" w:after="20"/>
      </w:pPr>
      <w:r>
        <w:rPr>
          <w:b/>
        </w:rPr>
        <w:t>Remediate</w:t>
      </w:r>
      <w:r>
        <w:t xml:space="preserve"> — Patch vulnerability; rotate encryption keys if necessary.</w:t>
      </w:r>
    </w:p>
    <w:p>
      <w:pPr>
        <w:pStyle w:val="ListNumber"/>
        <w:spacing w:before="20" w:after="20"/>
      </w:pPr>
      <w:r>
        <w:rPr>
          <w:b/>
        </w:rPr>
        <w:t>Document</w:t>
      </w:r>
      <w:r>
        <w:t xml:space="preserve"> — Post-incident report within 7 days.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Security Architecture Document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