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after="160"/>
      </w:pPr>
      <w:r>
        <w:t xml:space="preserve">Evidências Visuais</w:t>
      </w:r>
    </w:p>
    <w:p>
      <w:pPr>
        <w:pStyle w:val="Subtitle"/>
        <w:jc w:val="center"/>
        <w:spacing w:after="80"/>
      </w:pPr>
      <w:r>
        <w:t xml:space="preserve">Projeto Hermex Log</w:t>
      </w:r>
    </w:p>
    <w:p>
      <w:pPr>
        <w:pStyle w:val="Normal"/>
        <w:jc w:val="center"/>
        <w:spacing w:after="80"/>
      </w:pPr>
      <w:r>
        <w:t xml:space="preserve">Consolidação das capturas de tela das configurações, testes e artefatos do projeto.</w:t>
      </w:r>
    </w:p>
    <w:p>
      <w:pPr>
        <w:pStyle w:val="Caption"/>
        <w:jc w:val="center"/>
      </w:pPr>
      <w:r>
        <w:t xml:space="preserve">Gerado em 21/08/2026.</w:t>
      </w:r>
    </w:p>
    <w:p>
      <w:r>
        <w:br w:type="page"/>
      </w:r>
    </w:p>
    <w:p>
      <w:pPr>
        <w:pStyle w:val="Heading1"/>
        <w:spacing w:after="120"/>
      </w:pPr>
      <w:r>
        <w:t xml:space="preserve">Relação de evidências</w:t>
      </w:r>
    </w:p>
    <w:p>
      <w:pPr>
        <w:pStyle w:val="ListBullet"/>
        <w:spacing w:after="45"/>
      </w:pPr>
      <w:r>
        <w:t xml:space="preserve">01 - Assistente personalizado: instruções (01_gpt_instrucoes.png)</w:t>
      </w:r>
    </w:p>
    <w:p>
      <w:pPr>
        <w:pStyle w:val="ListBullet"/>
        <w:spacing w:after="45"/>
      </w:pPr>
      <w:r>
        <w:t xml:space="preserve">02 - Assistente personalizado: testes por UF (02_gpt_testes_sp_ba_am.png)</w:t>
      </w:r>
    </w:p>
    <w:p>
      <w:pPr>
        <w:pStyle w:val="ListBullet"/>
        <w:spacing w:after="45"/>
      </w:pPr>
      <w:r>
        <w:t xml:space="preserve">03 - Fluxograma do processo de pós-venda (03_miro_fluxograma.png)</w:t>
      </w:r>
    </w:p>
    <w:p>
      <w:pPr>
        <w:pStyle w:val="ListBullet"/>
        <w:spacing w:after="45"/>
      </w:pPr>
      <w:r>
        <w:t xml:space="preserve">04 - Matriz RACI (04_sheets_matriz_raci.png)</w:t>
      </w:r>
    </w:p>
    <w:p>
      <w:pPr>
        <w:pStyle w:val="ListBullet"/>
        <w:spacing w:after="45"/>
      </w:pPr>
      <w:r>
        <w:t xml:space="preserve">05 - Pesquisa de satisfação (05_forms_nps.png)</w:t>
      </w:r>
    </w:p>
    <w:p>
      <w:pPr>
        <w:pStyle w:val="ListBullet"/>
        <w:spacing w:after="45"/>
      </w:pPr>
      <w:r>
        <w:t xml:space="preserve">06 - Automação n8n: caminho de detrator (06_n8n_detrator.png)</w:t>
      </w:r>
    </w:p>
    <w:p>
      <w:pPr>
        <w:pStyle w:val="ListBullet"/>
        <w:spacing w:after="45"/>
      </w:pPr>
      <w:r>
        <w:t xml:space="preserve">07 - Automação n8n: caminho de promotor (07_n8n_promotor.png)</w:t>
      </w:r>
    </w:p>
    <w:p>
      <w:pPr>
        <w:pStyle w:val="ListBullet"/>
        <w:spacing w:after="45"/>
      </w:pPr>
      <w:r>
        <w:t xml:space="preserve">08 - E-mail de teste (08_gmail_emails_teste.png)</w:t>
      </w:r>
    </w:p>
    <w:p>
      <w:pPr>
        <w:pStyle w:val="ListBullet"/>
        <w:spacing w:after="45"/>
      </w:pPr>
      <w:r>
        <w:t xml:space="preserve">09a - Dashboard Looker Studio: visão geral (09_looker_dashboard_1.png)</w:t>
      </w:r>
    </w:p>
    <w:p>
      <w:pPr>
        <w:pStyle w:val="ListBullet"/>
        <w:spacing w:after="45"/>
      </w:pPr>
      <w:r>
        <w:t xml:space="preserve">09b - Dashboard Looker Studio: análise por estado (09_looker_dashboard_2.png)</w:t>
      </w:r>
    </w:p>
    <w:p>
      <w:pPr>
        <w:pStyle w:val="ListBullet"/>
        <w:spacing w:after="45"/>
      </w:pPr>
      <w:r>
        <w:t xml:space="preserve">10a - Base de conhecimento no Notion (10_notion_baseB.png)</w:t>
      </w:r>
    </w:p>
    <w:p>
      <w:pPr>
        <w:pStyle w:val="ListBullet"/>
        <w:spacing w:after="45"/>
      </w:pPr>
      <w:r>
        <w:t xml:space="preserve">10b - SLA de Entrega (10_notion_base.png)</w:t>
      </w:r>
    </w:p>
    <w:p>
      <w:r>
        <w:br w:type="page"/>
      </w:r>
    </w:p>
    <w:p>
      <w:pPr>
        <w:pStyle w:val="Heading1"/>
        <w:spacing w:after="80"/>
      </w:pPr>
      <w:r>
        <w:t xml:space="preserve">Evidência 01 - Assistente personalizado: instruções</w:t>
      </w:r>
    </w:p>
    <w:p>
      <w:pPr>
        <w:pStyle w:val="Normal"/>
        <w:spacing w:after="100"/>
      </w:pPr>
      <w:r>
        <w:t xml:space="preserve">Configuração do assistente Hermex Prazos, com instruções e critérios de atendimento visíveis.</w:t>
      </w:r>
    </w:p>
    <w:p>
      <w:pPr>
        <w:jc w:val="center"/>
      </w:pPr>
      <w:r>
        <w:drawing>
          <wp:inline distT="0" distB="0" distL="0" distR="0">
            <wp:extent cx="6492240" cy="5358012"/>
            <wp:effectExtent l="0" t="0" r="0" b="0"/>
            <wp:docPr id="1" name="01_gpt_instrucoes.png" descr="01_gpt_instruco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_gpt_instrucoes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01: Configuração do GPT Hermex Prazos.</w:t>
      </w:r>
    </w:p>
    <w:p>
      <w:r>
        <w:br w:type="page"/>
      </w:r>
    </w:p>
    <w:p>
      <w:pPr>
        <w:pStyle w:val="Heading1"/>
        <w:spacing w:after="80"/>
      </w:pPr>
      <w:r>
        <w:t xml:space="preserve">Evidência 02 - Assistente personalizado: testes por UF</w:t>
      </w:r>
    </w:p>
    <w:p>
      <w:pPr>
        <w:pStyle w:val="Normal"/>
        <w:spacing w:after="100"/>
      </w:pPr>
      <w:r>
        <w:t xml:space="preserve">Testes do assistente para os estados de São Paulo, Bahia e Amazonas.</w:t>
      </w:r>
    </w:p>
    <w:p>
      <w:pPr>
        <w:jc w:val="center"/>
      </w:pPr>
      <w:r>
        <w:drawing>
          <wp:inline distT="0" distB="0" distL="0" distR="0">
            <wp:extent cx="6492240" cy="3771042"/>
            <wp:effectExtent l="0" t="0" r="0" b="0"/>
            <wp:docPr id="2" name="02_gpt_testes_sp_ba_am.png" descr="02_gpt_testes_sp_ba_a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_gpt_testes_sp_ba_a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7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02: Testes do GPT com consultas de prazo por UF.</w:t>
      </w:r>
    </w:p>
    <w:p>
      <w:r>
        <w:br w:type="page"/>
      </w:r>
    </w:p>
    <w:p>
      <w:pPr>
        <w:pStyle w:val="Heading1"/>
        <w:spacing w:after="80"/>
      </w:pPr>
      <w:r>
        <w:t xml:space="preserve">Evidência 03 - Fluxograma do processo de pós-venda</w:t>
      </w:r>
    </w:p>
    <w:p>
      <w:pPr>
        <w:pStyle w:val="Normal"/>
        <w:spacing w:after="100"/>
      </w:pPr>
      <w:r>
        <w:t xml:space="preserve">Fluxo com início, decisão de entrega confirmada, automações e retorno para acompanhamento quando necessário.</w:t>
      </w:r>
    </w:p>
    <w:p>
      <w:pPr>
        <w:jc w:val="center"/>
      </w:pPr>
      <w:r>
        <w:drawing>
          <wp:inline distT="0" distB="0" distL="0" distR="0">
            <wp:extent cx="2528633" cy="7818120"/>
            <wp:effectExtent l="0" t="0" r="0" b="0"/>
            <wp:docPr id="3" name="03_miro_fluxograma.png" descr="03_miro_fluxogram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_miro_fluxogram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8633" cy="78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03: Fluxograma do Miro com pontos de automação n8n.</w:t>
      </w:r>
    </w:p>
    <w:p>
      <w:r>
        <w:br w:type="page"/>
      </w:r>
    </w:p>
    <w:p>
      <w:pPr>
        <w:pStyle w:val="Heading1"/>
        <w:spacing w:after="80"/>
      </w:pPr>
      <w:r>
        <w:t xml:space="preserve">Evidência 04 - Matriz RACI</w:t>
      </w:r>
    </w:p>
    <w:p>
      <w:pPr>
        <w:pStyle w:val="Normal"/>
        <w:spacing w:after="100"/>
      </w:pPr>
      <w:r>
        <w:t xml:space="preserve">Distribuição de responsabilidades entre Vendas, Pós-Vendas, N8N, Correios e Liderança.</w:t>
      </w:r>
    </w:p>
    <w:p>
      <w:pPr>
        <w:jc w:val="center"/>
      </w:pPr>
      <w:r>
        <w:drawing>
          <wp:inline distT="0" distB="0" distL="0" distR="0">
            <wp:extent cx="6492240" cy="5607772"/>
            <wp:effectExtent l="0" t="0" r="0" b="0"/>
            <wp:docPr id="4" name="04_sheets_matriz_raci.png" descr="04_sheets_matriz_raci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_sheets_matriz_raci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04: Aba Matriz RACI no Google Sheets.</w:t>
      </w:r>
    </w:p>
    <w:p>
      <w:r>
        <w:br w:type="page"/>
      </w:r>
    </w:p>
    <w:p>
      <w:pPr>
        <w:pStyle w:val="Heading1"/>
        <w:spacing w:after="80"/>
      </w:pPr>
      <w:r>
        <w:t xml:space="preserve">Evidência 05 - Pesquisa de satisfação</w:t>
      </w:r>
    </w:p>
    <w:p>
      <w:pPr>
        <w:pStyle w:val="Normal"/>
        <w:spacing w:after="100"/>
      </w:pPr>
      <w:r>
        <w:t xml:space="preserve">Formulário de NPS com identificação do pedido, nota e comentário do cliente.</w:t>
      </w:r>
    </w:p>
    <w:p>
      <w:pPr>
        <w:jc w:val="center"/>
      </w:pPr>
      <w:r>
        <w:drawing>
          <wp:inline distT="0" distB="0" distL="0" distR="0">
            <wp:extent cx="6492240" cy="4353904"/>
            <wp:effectExtent l="0" t="0" r="0" b="0"/>
            <wp:docPr id="5" name="05_forms_nps.png" descr="05_forms_np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5_forms_np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5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05: Google Forms da Pesquisa de Satisfação Hermex Log.</w:t>
      </w:r>
    </w:p>
    <w:p>
      <w:r>
        <w:br w:type="page"/>
      </w:r>
    </w:p>
    <w:p>
      <w:pPr>
        <w:pStyle w:val="Heading1"/>
        <w:spacing w:after="80"/>
      </w:pPr>
      <w:r>
        <w:t xml:space="preserve">Evidência 06 - Automação n8n: caminho de detrator</w:t>
      </w:r>
    </w:p>
    <w:p>
      <w:pPr>
        <w:pStyle w:val="Normal"/>
        <w:spacing w:after="100"/>
      </w:pPr>
      <w:r>
        <w:t xml:space="preserve">Execução de teste com nota inferior a 6, direcionada para classificação e preparação do alerta.</w:t>
      </w:r>
    </w:p>
    <w:p>
      <w:pPr>
        <w:jc w:val="center"/>
      </w:pPr>
      <w:r>
        <w:drawing>
          <wp:inline distT="0" distB="0" distL="0" distR="0">
            <wp:extent cx="6492240" cy="3330831"/>
            <wp:effectExtent l="0" t="0" r="0" b="0"/>
            <wp:docPr id="6" name="06_n8n_detrator.png" descr="06_n8n_detrato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6_n8n_detrat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06: Execução do caminho de detrator no n8n.</w:t>
      </w:r>
    </w:p>
    <w:p>
      <w:r>
        <w:br w:type="page"/>
      </w:r>
    </w:p>
    <w:p>
      <w:pPr>
        <w:pStyle w:val="Heading1"/>
        <w:spacing w:after="80"/>
      </w:pPr>
      <w:r>
        <w:t xml:space="preserve">Evidência 07 - Automação n8n: caminho de promotor</w:t>
      </w:r>
    </w:p>
    <w:p>
      <w:pPr>
        <w:pStyle w:val="Normal"/>
        <w:spacing w:after="100"/>
      </w:pPr>
      <w:r>
        <w:t xml:space="preserve">Execução de teste com nota promotora, direcionada para preparação da mensagem de agradecimento.</w:t>
      </w:r>
    </w:p>
    <w:p>
      <w:pPr>
        <w:jc w:val="center"/>
      </w:pPr>
      <w:r>
        <w:drawing>
          <wp:inline distT="0" distB="0" distL="0" distR="0">
            <wp:extent cx="6492240" cy="3356532"/>
            <wp:effectExtent l="0" t="0" r="0" b="0"/>
            <wp:docPr id="7" name="07_n8n_promotor.png" descr="07_n8n_promoto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7_n8n_promo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07: Execução do caminho de promotor no n8n.</w:t>
      </w:r>
    </w:p>
    <w:p>
      <w:r>
        <w:br w:type="page"/>
      </w:r>
    </w:p>
    <w:p>
      <w:pPr>
        <w:pStyle w:val="Heading1"/>
        <w:spacing w:after="80"/>
      </w:pPr>
      <w:r>
        <w:t xml:space="preserve">Evidência 08 - E-mail de teste</w:t>
      </w:r>
    </w:p>
    <w:p>
      <w:pPr>
        <w:pStyle w:val="Normal"/>
        <w:spacing w:after="100"/>
      </w:pPr>
      <w:r>
        <w:t xml:space="preserve">Recebimento de alerta automatizado de detrator em conta de teste, com conteúdo de NPS e categoria.</w:t>
      </w:r>
    </w:p>
    <w:p>
      <w:pPr>
        <w:jc w:val="center"/>
      </w:pPr>
      <w:r>
        <w:drawing>
          <wp:inline distT="0" distB="0" distL="0" distR="0">
            <wp:extent cx="6492240" cy="2206895"/>
            <wp:effectExtent l="0" t="0" r="0" b="0"/>
            <wp:docPr id="8" name="08_gmail_emails_teste.png" descr="08_gmail_emails_test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8_gmail_emails_te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08: Mensagem de alerta de detrator enviada pelo fluxo de teste.</w:t>
      </w:r>
    </w:p>
    <w:p>
      <w:r>
        <w:br w:type="page"/>
      </w:r>
    </w:p>
    <w:p>
      <w:pPr>
        <w:pStyle w:val="Heading1"/>
        <w:spacing w:after="80"/>
      </w:pPr>
      <w:r>
        <w:t xml:space="preserve">Evidência 09a - Dashboard Looker Studio: visão geral</w:t>
      </w:r>
    </w:p>
    <w:p>
      <w:pPr>
        <w:pStyle w:val="Normal"/>
        <w:spacing w:after="100"/>
      </w:pPr>
      <w:r>
        <w:t xml:space="preserve">Indicadores de NPS geral, promotores e detratores, além do mapa do Brasil por estado.</w:t>
      </w:r>
    </w:p>
    <w:p>
      <w:pPr>
        <w:jc w:val="center"/>
      </w:pPr>
      <w:r>
        <w:drawing>
          <wp:inline distT="0" distB="0" distL="0" distR="0">
            <wp:extent cx="6492240" cy="2626918"/>
            <wp:effectExtent l="0" t="0" r="0" b="0"/>
            <wp:docPr id="9" name="09_looker_dashboard_1.png" descr="09_looker_dashboard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9_looker_dashboard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2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09a: Visão geral do Dashboard NPS Hermex Log.</w:t>
      </w:r>
    </w:p>
    <w:p>
      <w:r>
        <w:br w:type="page"/>
      </w:r>
    </w:p>
    <w:p>
      <w:pPr>
        <w:pStyle w:val="Heading1"/>
        <w:spacing w:after="80"/>
      </w:pPr>
      <w:r>
        <w:t xml:space="preserve">Evidência 09b - Dashboard Looker Studio: análise por estado</w:t>
      </w:r>
    </w:p>
    <w:p>
      <w:pPr>
        <w:pStyle w:val="Normal"/>
        <w:spacing w:after="100"/>
      </w:pPr>
      <w:r>
        <w:t xml:space="preserve">Gráfico e tabela por estado, com nota NPS média e quantidade de registros.</w:t>
      </w:r>
    </w:p>
    <w:p>
      <w:pPr>
        <w:jc w:val="center"/>
      </w:pPr>
      <w:r>
        <w:drawing>
          <wp:inline distT="0" distB="0" distL="0" distR="0">
            <wp:extent cx="6492240" cy="4067575"/>
            <wp:effectExtent l="0" t="0" r="0" b="0"/>
            <wp:docPr id="10" name="09_looker_dashboard_2.png" descr="09_looker_dashboard_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09_looker_dashboard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09b: Análise por estado no Dashboard NPS Hermex Log.</w:t>
      </w:r>
    </w:p>
    <w:p>
      <w:r>
        <w:br w:type="page"/>
      </w:r>
    </w:p>
    <w:p>
      <w:pPr>
        <w:pStyle w:val="Heading1"/>
        <w:spacing w:after="80"/>
      </w:pPr>
      <w:r>
        <w:t xml:space="preserve">Evidência 10a - Base de conhecimento no Notion</w:t>
      </w:r>
    </w:p>
    <w:p>
      <w:pPr>
        <w:pStyle w:val="Normal"/>
        <w:spacing w:after="100"/>
      </w:pPr>
      <w:r>
        <w:t xml:space="preserve">Página Processos Hermex Log com Política de Devolução, Processo de Reembolso e SLA de Entrega.</w:t>
      </w:r>
    </w:p>
    <w:p>
      <w:pPr>
        <w:jc w:val="center"/>
      </w:pPr>
      <w:r>
        <w:drawing>
          <wp:inline distT="0" distB="0" distL="0" distR="0">
            <wp:extent cx="6492240" cy="5496314"/>
            <wp:effectExtent l="0" t="0" r="0" b="0"/>
            <wp:docPr id="11" name="10_notion_baseB.png" descr="10_notion_baseB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0_notion_bas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9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10a: Base Processos Hermex Log no Notion.</w:t>
      </w:r>
    </w:p>
    <w:p>
      <w:r>
        <w:br w:type="page"/>
      </w:r>
    </w:p>
    <w:p>
      <w:pPr>
        <w:pStyle w:val="Heading1"/>
        <w:spacing w:after="80"/>
      </w:pPr>
      <w:r>
        <w:t xml:space="preserve">Evidência 10b - SLA de Entrega</w:t>
      </w:r>
    </w:p>
    <w:p>
      <w:pPr>
        <w:pStyle w:val="Normal"/>
        <w:spacing w:after="100"/>
      </w:pPr>
      <w:r>
        <w:t xml:space="preserve">Página de SLA com a definição explícita de cinco dias corridos para as regiões brasileiras.</w:t>
      </w:r>
    </w:p>
    <w:p>
      <w:pPr>
        <w:jc w:val="center"/>
      </w:pPr>
      <w:r>
        <w:drawing>
          <wp:inline distT="0" distB="0" distL="0" distR="0">
            <wp:extent cx="6492240" cy="6690174"/>
            <wp:effectExtent l="0" t="0" r="0" b="0"/>
            <wp:docPr id="12" name="10_notion_base.png" descr="10_notion_bas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10_notion_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69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30"/>
      </w:pPr>
      <w:r>
        <w:t xml:space="preserve">Figura 10b: SLA de Entrega no Notion: cinco dias corridos.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</w:docDefaults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basedOn w:val="Normal"/>
    <w:rPr>
      <w:b/>
      <w:sz w:val="42"/>
    </w:rPr>
  </w:style>
  <w:style w:type="paragraph" w:styleId="Subtitle">
    <w:name w:val="Subtitle"/>
    <w:basedOn w:val="Normal"/>
    <w:rPr>
      <w:sz w:val="28"/>
    </w:rPr>
  </w:style>
  <w:style w:type="paragraph" w:styleId="Heading1">
    <w:name w:val="Heading 1"/>
    <w:basedOn w:val="Normal"/>
    <w:next w:val="Normal"/>
    <w:rPr>
      <w:b/>
      <w:sz w:val="30"/>
    </w:rPr>
  </w:style>
  <w:style w:type="paragraph" w:styleId="Caption">
    <w:name w:val="Caption"/>
    <w:basedOn w:val="Normal"/>
    <w:rPr>
      <w:i/>
      <w:color w:val="555555"/>
      <w:sz w:val="18"/>
    </w:r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/Relationships>
</file>