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Relatório de Validação - Hermex Log</w:t>
      </w:r>
    </w:p>
    <w:p>
      <w:pPr>
        <w:spacing w:after="120"/>
      </w:pPr>
      <w:r>
        <w:rPr>
          <w:rFonts w:ascii="Calibri" w:hAnsi="Calibri"/>
          <w:b/>
          <w:sz w:val="22"/>
        </w:rPr>
        <w:t>Data:</w:t>
      </w:r>
      <w:r>
        <w:rPr>
          <w:rFonts w:ascii="Calibri" w:hAnsi="Calibri"/>
          <w:sz w:val="22"/>
        </w:rPr>
        <w:t xml:space="preserve"> 21/08/2026  </w:t>
      </w:r>
    </w:p>
    <w:p>
      <w:pPr>
        <w:spacing w:after="120"/>
      </w:pPr>
      <w:r>
        <w:rPr>
          <w:rFonts w:ascii="Calibri" w:hAnsi="Calibri"/>
          <w:b/>
          <w:sz w:val="22"/>
        </w:rPr>
        <w:t>Diretório analisado: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sz w:val="18"/>
        </w:rPr>
        <w:t>E:\ProjAlura\CarreiraEspecialistaEmIAB\Nivel1</w:t>
      </w:r>
      <w:r>
        <w:rPr>
          <w:rFonts w:ascii="Calibri" w:hAnsi="Calibri"/>
          <w:sz w:val="22"/>
        </w:rPr>
        <w:t xml:space="preserve">  </w:t>
      </w:r>
    </w:p>
    <w:p>
      <w:pPr>
        <w:spacing w:after="120"/>
      </w:pPr>
      <w:r>
        <w:rPr>
          <w:rFonts w:ascii="Calibri" w:hAnsi="Calibri"/>
          <w:b/>
          <w:sz w:val="22"/>
        </w:rPr>
        <w:t>Objetivo:</w:t>
      </w:r>
      <w:r>
        <w:rPr>
          <w:rFonts w:ascii="Calibri" w:hAnsi="Calibri"/>
          <w:sz w:val="22"/>
        </w:rPr>
        <w:t xml:space="preserve"> executar testes, revisar profundamente as quatro etapas do desafio, corrigir lacunas encontradas e documentar evidências de sucesso.</w:t>
      </w:r>
    </w:p>
    <w:p>
      <w:pPr>
        <w:pStyle w:val="Heading1"/>
        <w:spacing w:after="120"/>
      </w:pPr>
      <w:r>
        <w:rPr>
          <w:rFonts w:ascii="Calibri" w:hAnsi="Calibri"/>
          <w:sz w:val="22"/>
        </w:rPr>
        <w:t>1. Conclusão executiva</w:t>
      </w:r>
    </w:p>
    <w:p>
      <w:pPr>
        <w:spacing w:after="120"/>
      </w:pPr>
      <w:r>
        <w:rPr>
          <w:rFonts w:ascii="Calibri" w:hAnsi="Calibri"/>
          <w:sz w:val="22"/>
        </w:rPr>
        <w:t>A implementação atende às quatro etapas do desafio Hermex Log em nível de POC. Foram executados testes automatizados, demonstração local, validação de datasets, auditoria estrutural dos artefatos e consultas de leitura aos conectores Miro, Notion, n8n e Google Drive.</w:t>
      </w:r>
    </w:p>
    <w:p>
      <w:pPr>
        <w:spacing w:after="120"/>
      </w:pPr>
      <w:r>
        <w:rPr>
          <w:rFonts w:ascii="Calibri" w:hAnsi="Calibri"/>
          <w:sz w:val="22"/>
        </w:rPr>
        <w:t xml:space="preserve">Durante a auditoria foi encontrada uma inconsistência relevante: o artefato local da base Notion ainda trazia prazos regionais antigos. A correção foi aplicada em </w:t>
      </w:r>
      <w:r>
        <w:rPr>
          <w:rFonts w:ascii="Consolas" w:hAnsi="Consolas"/>
          <w:sz w:val="18"/>
        </w:rPr>
        <w:t>artefatos/07_notion_base_conhecimento.md</w:t>
      </w:r>
      <w:r>
        <w:rPr>
          <w:rFonts w:ascii="Calibri" w:hAnsi="Calibri"/>
          <w:sz w:val="22"/>
        </w:rPr>
        <w:t xml:space="preserve">, substituindo as faixas por SLA único de </w:t>
      </w:r>
      <w:r>
        <w:rPr>
          <w:rFonts w:ascii="Calibri" w:hAnsi="Calibri"/>
          <w:b/>
          <w:sz w:val="22"/>
        </w:rPr>
        <w:t>5 dias corridos</w:t>
      </w:r>
      <w:r>
        <w:rPr>
          <w:rFonts w:ascii="Calibri" w:hAnsi="Calibri"/>
          <w:sz w:val="22"/>
        </w:rPr>
        <w:t>, conforme a decisão aprovada do projeto.</w:t>
      </w:r>
    </w:p>
    <w:p>
      <w:pPr>
        <w:spacing w:after="120"/>
      </w:pPr>
      <w:r>
        <w:rPr>
          <w:rFonts w:ascii="Calibri" w:hAnsi="Calibri"/>
          <w:b/>
          <w:sz w:val="22"/>
        </w:rPr>
        <w:t>Resultado final:</w:t>
      </w:r>
      <w:r>
        <w:rPr>
          <w:rFonts w:ascii="Calibri" w:hAnsi="Calibri"/>
          <w:sz w:val="22"/>
        </w:rPr>
        <w:t xml:space="preserve"> feito e validado, com ressalva operacional de que o envio real de e-mails e o disparo real do Google Sheets Trigger no n8n dependem de execução manual/autenticada no SaaS.</w:t>
      </w:r>
    </w:p>
    <w:p>
      <w:pPr>
        <w:pStyle w:val="Heading1"/>
        <w:spacing w:after="120"/>
      </w:pPr>
      <w:r>
        <w:rPr>
          <w:rFonts w:ascii="Calibri" w:hAnsi="Calibri"/>
          <w:sz w:val="22"/>
        </w:rPr>
        <w:t>2. Evidências resumidas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9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Área</w:t>
            </w:r>
          </w:p>
        </w:tc>
        <w:tc>
          <w:tcPr>
            <w:tcW w:type="dxa" w:w="31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Evidência</w:t>
            </w:r>
          </w:p>
        </w:tc>
        <w:tc>
          <w:tcPr>
            <w:tcW w:type="dxa" w:w="32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Resultado</w:t>
            </w:r>
          </w:p>
        </w:tc>
        <w:tc>
          <w:tcPr>
            <w:tcW w:type="dxa" w:w="11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7"/>
              </w:rPr>
              <w:t>Status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Testes unitários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npm test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9 testes aprovados, 0 falhas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Demonstração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npm run demo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 retornou Nordeste e 5 dias; detrator e promotor roteados corretamente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Dados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npm run data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60 respostas NPS e 30 registros de handoff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Auditoria estrutural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Script Node de validação profunda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12 artefatos presentes; n8n, RACI, Looker e Notion coerentes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Miro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user_who_am_i</w:t>
            </w:r>
            <w:r>
              <w:rPr>
                <w:rFonts w:ascii="Calibri" w:hAnsi="Calibri"/>
                <w:sz w:val="17"/>
              </w:rPr>
              <w:t xml:space="preserve"> e busca de boards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Identidade autenticada e board Hermex localizado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Notion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notion_search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Páginas Hermex localizadas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n8n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search_workflows</w:t>
            </w:r>
            <w:r>
              <w:rPr>
                <w:rFonts w:ascii="Calibri" w:hAnsi="Calibri"/>
                <w:sz w:val="17"/>
              </w:rPr>
              <w:t xml:space="preserve"> e </w:t>
            </w:r>
            <w:r>
              <w:rPr>
                <w:rFonts w:ascii="Consolas" w:hAnsi="Consolas"/>
                <w:sz w:val="17"/>
              </w:rPr>
              <w:t>get_workflow_details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Workflow Hermex visível ao MCP, inativo por segurança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Google Drive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Busca por planilhas/pasta</w:t>
            </w:r>
          </w:p>
        </w:tc>
        <w:tc>
          <w:tcPr>
            <w:tcW w:type="dxa" w:w="32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handoff_vendas_posvenda</w:t>
            </w:r>
            <w:r>
              <w:rPr>
                <w:rFonts w:ascii="Calibri" w:hAnsi="Calibri"/>
                <w:sz w:val="17"/>
              </w:rPr>
              <w:t xml:space="preserve"> e </w:t>
            </w:r>
            <w:r>
              <w:rPr>
                <w:rFonts w:ascii="Consolas" w:hAnsi="Consolas"/>
                <w:sz w:val="17"/>
              </w:rPr>
              <w:t>pesquisa_satisfacao</w:t>
            </w:r>
            <w:r>
              <w:rPr>
                <w:rFonts w:ascii="Calibri" w:hAnsi="Calibri"/>
                <w:sz w:val="17"/>
              </w:rPr>
              <w:t xml:space="preserve"> encontradas</w:t>
            </w:r>
          </w:p>
        </w:tc>
        <w:tc>
          <w:tcPr>
            <w:tcW w:type="dxa" w:w="1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sucesso</w:t>
            </w:r>
          </w:p>
        </w:tc>
      </w:tr>
    </w:tbl>
    <w:p>
      <w:pPr>
        <w:pStyle w:val="Heading1"/>
        <w:spacing w:after="120"/>
      </w:pPr>
      <w:r>
        <w:rPr>
          <w:rFonts w:ascii="Calibri" w:hAnsi="Calibri"/>
          <w:sz w:val="22"/>
        </w:rPr>
        <w:t>3. Testes executados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3.1 Testes automatizados</w:t>
      </w:r>
    </w:p>
    <w:p>
      <w:pPr>
        <w:spacing w:after="120"/>
      </w:pPr>
      <w:r>
        <w:rPr>
          <w:rFonts w:ascii="Calibri" w:hAnsi="Calibri"/>
          <w:sz w:val="22"/>
        </w:rPr>
        <w:t>Comando:</w:t>
      </w:r>
    </w:p>
    <w:p>
      <w:pPr>
        <w:spacing w:after="160"/>
        <w:ind w:left="360"/>
      </w:pPr>
      <w:r>
        <w:rPr>
          <w:rFonts w:ascii="Consolas" w:hAnsi="Consolas"/>
          <w:color w:val="282828"/>
          <w:sz w:val="18"/>
        </w:rPr>
        <w:t>npm test</w:t>
      </w:r>
    </w:p>
    <w:p>
      <w:pPr>
        <w:spacing w:after="120"/>
      </w:pPr>
      <w:r>
        <w:rPr>
          <w:rFonts w:ascii="Calibri" w:hAnsi="Calibri"/>
          <w:sz w:val="22"/>
        </w:rPr>
        <w:t>Resultado observado: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Métrica</w:t>
            </w:r>
          </w:p>
        </w:tc>
        <w:tc>
          <w:tcPr>
            <w:tcW w:type="dxa" w:w="6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Valor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Aprovados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Falhas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Cancelados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Ignorados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>Cobertura funcional validada: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SLA exato de 5 dias corridos em SP, BA e AM.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Frete comum e expresso com o mesmo SLA.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Rejeição de UF e frete inválidos.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Classificação fechada de comentários em Atraso, Defeito, Atendimento, Embalagem ou Outro.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 xml:space="preserve">Roteamento de nota 5 para alerta e nota 6 para agradecimento, conforme regra operacional </w:t>
      </w:r>
      <w:r>
        <w:rPr>
          <w:rFonts w:ascii="Consolas" w:hAnsi="Consolas"/>
          <w:sz w:val="18"/>
        </w:rPr>
        <w:t>&lt; 6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Aprovação humana obrigatória antes de envio.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Pedido sem handoff enviado para revisão manual.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 xml:space="preserve">Cálculo de NPS com promotores </w:t>
      </w:r>
      <w:r>
        <w:rPr>
          <w:rFonts w:ascii="Consolas" w:hAnsi="Consolas"/>
          <w:sz w:val="18"/>
        </w:rPr>
        <w:t>&gt; 8</w:t>
      </w:r>
      <w:r>
        <w:rPr>
          <w:rFonts w:ascii="Calibri" w:hAnsi="Calibri"/>
          <w:sz w:val="22"/>
        </w:rPr>
        <w:t xml:space="preserve"> e detratores </w:t>
      </w:r>
      <w:r>
        <w:rPr>
          <w:rFonts w:ascii="Consolas" w:hAnsi="Consolas"/>
          <w:sz w:val="18"/>
        </w:rPr>
        <w:t>&lt; 7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Validação de notas e campos obrigatórios.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3.2 Demonstração local</w:t>
      </w:r>
    </w:p>
    <w:p>
      <w:pPr>
        <w:spacing w:after="120"/>
      </w:pPr>
      <w:r>
        <w:rPr>
          <w:rFonts w:ascii="Calibri" w:hAnsi="Calibri"/>
          <w:sz w:val="22"/>
        </w:rPr>
        <w:t>Comando:</w:t>
      </w:r>
    </w:p>
    <w:p>
      <w:pPr>
        <w:spacing w:after="160"/>
        <w:ind w:left="360"/>
      </w:pPr>
      <w:r>
        <w:rPr>
          <w:rFonts w:ascii="Consolas" w:hAnsi="Consolas"/>
          <w:color w:val="282828"/>
          <w:sz w:val="18"/>
        </w:rPr>
        <w:t>npm run demo</w:t>
      </w:r>
    </w:p>
    <w:p>
      <w:pPr>
        <w:spacing w:after="120"/>
      </w:pPr>
      <w:r>
        <w:rPr>
          <w:rFonts w:ascii="Calibri" w:hAnsi="Calibri"/>
          <w:sz w:val="22"/>
        </w:rPr>
        <w:t>Resultado observado: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Cenário</w:t>
            </w:r>
          </w:p>
        </w:tc>
        <w:tc>
          <w:tcPr>
            <w:tcW w:type="dxa" w:w="6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Resultado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 BA, frete expresso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Região Nordeste, prazo mínimo 5, prazo máximo 5, unidade dias corridos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Detrator P002, nota 4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Rota </w:t>
            </w:r>
            <w:r>
              <w:rPr>
                <w:rFonts w:ascii="Consolas" w:hAnsi="Consolas"/>
                <w:sz w:val="19"/>
              </w:rPr>
              <w:t>alerta_pos_venda</w:t>
            </w:r>
            <w:r>
              <w:rPr>
                <w:rFonts w:ascii="Calibri" w:hAnsi="Calibri"/>
                <w:sz w:val="19"/>
              </w:rPr>
              <w:t>, destinatário operacional, categoria Atraso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Promotor P001, nota 9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Rota </w:t>
            </w:r>
            <w:r>
              <w:rPr>
                <w:rFonts w:ascii="Consolas" w:hAnsi="Consolas"/>
                <w:sz w:val="19"/>
              </w:rPr>
              <w:t>agradecimento_cliente</w:t>
            </w:r>
            <w:r>
              <w:rPr>
                <w:rFonts w:ascii="Calibri" w:hAnsi="Calibri"/>
                <w:sz w:val="19"/>
              </w:rPr>
              <w:t>, destinatário do cliente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Cálculo NPS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Total 5, promotores 2, detratores 2, NPS 0</w:t>
            </w:r>
          </w:p>
        </w:tc>
      </w:tr>
    </w:tbl>
    <w:p>
      <w:pPr>
        <w:pStyle w:val="Heading2"/>
        <w:spacing w:after="120"/>
      </w:pPr>
      <w:r>
        <w:rPr>
          <w:rFonts w:ascii="Calibri" w:hAnsi="Calibri"/>
          <w:sz w:val="22"/>
        </w:rPr>
        <w:t>3.3 Validação dos datasets</w:t>
      </w:r>
    </w:p>
    <w:p>
      <w:pPr>
        <w:spacing w:after="120"/>
      </w:pPr>
      <w:r>
        <w:rPr>
          <w:rFonts w:ascii="Calibri" w:hAnsi="Calibri"/>
          <w:sz w:val="22"/>
        </w:rPr>
        <w:t>Comando:</w:t>
      </w:r>
    </w:p>
    <w:p>
      <w:pPr>
        <w:spacing w:after="160"/>
        <w:ind w:left="360"/>
      </w:pPr>
      <w:r>
        <w:rPr>
          <w:rFonts w:ascii="Consolas" w:hAnsi="Consolas"/>
          <w:color w:val="282828"/>
          <w:sz w:val="18"/>
        </w:rPr>
        <w:t>npm run data</w:t>
      </w:r>
    </w:p>
    <w:p>
      <w:pPr>
        <w:spacing w:after="120"/>
      </w:pPr>
      <w:r>
        <w:rPr>
          <w:rFonts w:ascii="Calibri" w:hAnsi="Calibri"/>
          <w:sz w:val="22"/>
        </w:rPr>
        <w:t>Resultado observado: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Dataset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Linhas validadas</w:t>
            </w:r>
          </w:p>
        </w:tc>
        <w:tc>
          <w:tcPr>
            <w:tcW w:type="dxa" w:w="1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dados/pesquisa_satisfacao.csv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dados/handoff_vendas_posvenda.csv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</w:tbl>
    <w:p>
      <w:pPr>
        <w:pStyle w:val="Heading2"/>
        <w:spacing w:after="120"/>
      </w:pPr>
      <w:r>
        <w:rPr>
          <w:rFonts w:ascii="Calibri" w:hAnsi="Calibri"/>
          <w:sz w:val="22"/>
        </w:rPr>
        <w:t>3.4 Auditoria profunda</w:t>
      </w:r>
    </w:p>
    <w:p>
      <w:pPr>
        <w:spacing w:after="120"/>
      </w:pPr>
      <w:r>
        <w:rPr>
          <w:rFonts w:ascii="Calibri" w:hAnsi="Calibri"/>
          <w:sz w:val="22"/>
        </w:rPr>
        <w:t>Foi executado um script Node de validação estrutural para conferir presença de artefatos, consistência do JSON n8n, RACI, Looker, Notion e datasets.</w:t>
      </w:r>
    </w:p>
    <w:p>
      <w:pPr>
        <w:spacing w:after="120"/>
      </w:pPr>
      <w:r>
        <w:rPr>
          <w:rFonts w:ascii="Calibri" w:hAnsi="Calibri"/>
          <w:sz w:val="22"/>
        </w:rPr>
        <w:t>Resultado observado:</w:t>
      </w:r>
    </w:p>
    <w:p>
      <w:pPr>
        <w:spacing w:after="160"/>
        <w:ind w:left="360"/>
      </w:pPr>
      <w:r>
        <w:rPr>
          <w:rFonts w:ascii="Consolas" w:hAnsi="Consolas"/>
          <w:color w:val="282828"/>
          <w:sz w:val="18"/>
        </w:rPr>
        <w:t>Validação profunda OK: 12 artefatos/datasets presentes; n8n 6 nós inativo; IF nota &lt; 6; RACI 9 atividades; NPS 60 linhas; handoff 30 linhas; Notion corrigido para 5 dias corridos.</w:t>
      </w:r>
    </w:p>
    <w:p>
      <w:pPr>
        <w:pStyle w:val="Heading1"/>
        <w:spacing w:after="120"/>
      </w:pPr>
      <w:r>
        <w:rPr>
          <w:rFonts w:ascii="Calibri" w:hAnsi="Calibri"/>
          <w:sz w:val="22"/>
        </w:rPr>
        <w:t>4. Validação por etapa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4.1 Etapa 1 - Assistente GPT Hermex Prazos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Critério do desafio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Evidência</w:t>
            </w:r>
          </w:p>
        </w:tc>
        <w:tc>
          <w:tcPr>
            <w:tcW w:type="dxa" w:w="1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Documento de planejamento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artefatos/01_planejamento_assistente_gpt.md</w:t>
            </w:r>
            <w:r>
              <w:rPr>
                <w:rFonts w:ascii="Calibri" w:hAnsi="Calibri"/>
                <w:sz w:val="19"/>
              </w:rPr>
              <w:t xml:space="preserve"> contém problema, contrato de resposta e briefing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Matriz CSD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Certezas, suposições descartadas e dúvidas controladas documentadas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Personalidade e tarefa do GPT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Assistente logístico profissional, objetivo e conservador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Cadeia de execução em 4 etapas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Ler UF, identificar região, validar frete, gerar tabela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Formato de saída em tabela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Estado/região, frete, prazo mínimo, prazo máximo e observações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Testes SP, BA e AM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artefatos/09_testes_assistente_prazos.md</w:t>
            </w:r>
            <w:r>
              <w:rPr>
                <w:rFonts w:ascii="Calibri" w:hAnsi="Calibri"/>
                <w:sz w:val="19"/>
              </w:rPr>
              <w:t xml:space="preserve"> e </w:t>
            </w:r>
            <w:r>
              <w:rPr>
                <w:rFonts w:ascii="Consolas" w:hAnsi="Consolas"/>
                <w:sz w:val="19"/>
              </w:rPr>
              <w:t>npm test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</w:tbl>
    <w:p>
      <w:pPr>
        <w:pStyle w:val="Heading2"/>
        <w:spacing w:after="120"/>
      </w:pPr>
      <w:r>
        <w:rPr>
          <w:rFonts w:ascii="Calibri" w:hAnsi="Calibri"/>
          <w:sz w:val="22"/>
        </w:rPr>
        <w:t>4.2 Etapa 2 - Processo, Miro e RACI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Critério do desafio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Evidência</w:t>
            </w:r>
          </w:p>
        </w:tc>
        <w:tc>
          <w:tcPr>
            <w:tcW w:type="dxa" w:w="1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Fluxograma do pós-venda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artefatos/02_fluxo_pos_venda.mmd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Início e fim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Pedido enviado e ciclo encerrado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Atividades e decisões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Registro, notificação, confirmação, pesquisa, classificação e notificação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Looping obrigatório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 entrega não confirmada, aguardar e verificar novamente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Pontos de automação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Classes com borda vermelha e comentários com critérios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Matriz RACI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artefatos/03_matriz_raci.csv</w:t>
            </w:r>
            <w:r>
              <w:rPr>
                <w:rFonts w:ascii="Calibri" w:hAnsi="Calibri"/>
                <w:sz w:val="19"/>
              </w:rPr>
              <w:t xml:space="preserve"> com 9 atividades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Handoff como ponto crítico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artefatos/04_justificativa_handoff.md</w:t>
            </w:r>
            <w:r>
              <w:rPr>
                <w:rFonts w:ascii="Calibri" w:hAnsi="Calibri"/>
                <w:sz w:val="19"/>
              </w:rPr>
              <w:t xml:space="preserve"> cita repetitividade, regras claras, transferência, criticidade e rastreabilidade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Evidência Miro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MCP retornou identidade autenticada e board </w:t>
            </w:r>
            <w:r>
              <w:rPr>
                <w:rFonts w:ascii="Consolas" w:hAnsi="Consolas"/>
                <w:sz w:val="19"/>
              </w:rPr>
              <w:t>Hermex Prazos — Planejamento, CSD e Briefing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Evidência Google Sheets/Drive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Drive encontrou pasta e planilha </w:t>
            </w:r>
            <w:r>
              <w:rPr>
                <w:rFonts w:ascii="Consolas" w:hAnsi="Consolas"/>
                <w:sz w:val="19"/>
              </w:rPr>
              <w:t>handoff_vendas_posvenda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</w:tbl>
    <w:p>
      <w:pPr>
        <w:pStyle w:val="Heading2"/>
        <w:spacing w:after="120"/>
      </w:pPr>
      <w:r>
        <w:rPr>
          <w:rFonts w:ascii="Calibri" w:hAnsi="Calibri"/>
          <w:sz w:val="22"/>
        </w:rPr>
        <w:t>4.3 Etapa 3 - Workflow NPS no n8n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Critério do desafio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Evidência</w:t>
            </w:r>
          </w:p>
        </w:tc>
        <w:tc>
          <w:tcPr>
            <w:tcW w:type="dxa" w:w="1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Workflow n8n criado/importável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artefatos/05_n8n_workflow.json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Nome do workflow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Hermex — NPS Automação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Condição de detrator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IF com nota </w:t>
            </w:r>
            <w:r>
              <w:rPr>
                <w:rFonts w:ascii="Consolas" w:hAnsi="Consolas"/>
                <w:sz w:val="19"/>
              </w:rPr>
              <w:t>&lt; 6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Classificação IA/categorias fechadas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Atraso, Defeito, Atendimento, Embalagem, Outro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Notificação para pós-vendas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Alerta preparado para </w:t>
            </w:r>
            <w:r>
              <w:rPr>
                <w:rFonts w:ascii="Consolas" w:hAnsi="Consolas"/>
                <w:sz w:val="19"/>
              </w:rPr>
              <w:t>fredbrhermex@gmail.com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Agradecimento ao cliente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Caminho de nota não detratora prepara mensagem ao cliente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Aprovação humana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Status </w:t>
            </w:r>
            <w:r>
              <w:rPr>
                <w:rFonts w:ascii="Consolas" w:hAnsi="Consolas"/>
                <w:sz w:val="19"/>
              </w:rPr>
              <w:t>AGUARDANDO_APROVACAO_HUMANA</w:t>
            </w:r>
            <w:r>
              <w:rPr>
                <w:rFonts w:ascii="Calibri" w:hAnsi="Calibri"/>
                <w:sz w:val="19"/>
              </w:rPr>
              <w:t xml:space="preserve"> antes de envio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Evidência n8n online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MCP encontrou o workflow com </w:t>
            </w:r>
            <w:r>
              <w:rPr>
                <w:rFonts w:ascii="Consolas" w:hAnsi="Consolas"/>
                <w:sz w:val="19"/>
              </w:rPr>
              <w:t>availableInMCP: true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Observação técnica: </w:t>
      </w:r>
      <w:r>
        <w:rPr>
          <w:rFonts w:ascii="Consolas" w:hAnsi="Consolas"/>
          <w:sz w:val="18"/>
        </w:rPr>
        <w:t>get_workflow_details</w:t>
      </w:r>
      <w:r>
        <w:rPr>
          <w:rFonts w:ascii="Calibri" w:hAnsi="Calibri"/>
          <w:sz w:val="22"/>
        </w:rPr>
        <w:t xml:space="preserve"> informou que o workflow usa Google Sheets Trigger, e esse tipo de gatilho não é executável diretamente via MCP. Isso não invalida o workflow; significa que a execução real deve ocorrer no n8n quando o workflow estiver ativo e uma nova linha for adicionada à planilha.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4.4 Etapa 4 - Looker Studio e Notion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Critério do desafio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Evidência</w:t>
            </w:r>
          </w:p>
        </w:tc>
        <w:tc>
          <w:tcPr>
            <w:tcW w:type="dxa" w:w="1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Tipos de campos do dashboard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artefatos/06_looker_studio.md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Campos calculados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Promotores, Detratores, NPS, Dias até envio, Dias até entrega e SLA cumprido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Quatro visualizações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Scorecards, mapa, barras e tabela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 Notion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artefatos/07_notion_base_conhecimento.md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Três páginas mínimas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Política de Devolução, Processo de Reembolso, SLA de Entrega por Região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Governança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artefatos/08_governanca_dados.md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Correção de SLA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Notion local corrigido para 5 dias corridos em todas as regiões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Evidência Notion online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MCP encontrou </w:t>
            </w:r>
            <w:r>
              <w:rPr>
                <w:rFonts w:ascii="Consolas" w:hAnsi="Consolas"/>
                <w:sz w:val="19"/>
              </w:rPr>
              <w:t>Processos Hermex Log</w:t>
            </w:r>
            <w:r>
              <w:rPr>
                <w:rFonts w:ascii="Calibri" w:hAnsi="Calibri"/>
                <w:sz w:val="19"/>
              </w:rPr>
              <w:t xml:space="preserve"> e página de validação da POC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Evidência Drive/Sheets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MCP encontrou </w:t>
            </w:r>
            <w:r>
              <w:rPr>
                <w:rFonts w:ascii="Consolas" w:hAnsi="Consolas"/>
                <w:sz w:val="19"/>
              </w:rPr>
              <w:t>pesquisa_satisfacao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</w:tbl>
    <w:p>
      <w:pPr>
        <w:pStyle w:val="Heading1"/>
        <w:spacing w:after="120"/>
      </w:pPr>
      <w:r>
        <w:rPr>
          <w:rFonts w:ascii="Calibri" w:hAnsi="Calibri"/>
          <w:sz w:val="22"/>
        </w:rPr>
        <w:t>5. Critérios de aceite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Critério</w:t>
            </w:r>
          </w:p>
        </w:tc>
        <w:tc>
          <w:tcPr>
            <w:tcW w:type="dxa" w:w="50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Evidência principal</w:t>
            </w:r>
          </w:p>
        </w:tc>
        <w:tc>
          <w:tcPr>
            <w:tcW w:type="dxa" w:w="13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Planejamento do GPT criado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artefatos/01_planejamento_assistente_gpt.md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CSD criada e usada no briefing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Seção Matriz CSD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GPT testa SP, BA e AM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artefatos/09_testes_assistente_prazos.md</w:t>
            </w:r>
            <w:r>
              <w:rPr>
                <w:rFonts w:ascii="Calibri" w:hAnsi="Calibri"/>
                <w:sz w:val="19"/>
              </w:rPr>
              <w:t xml:space="preserve"> e testes automatizados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SLA oficial obedecido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src/hermex.js</w:t>
            </w:r>
            <w:r>
              <w:rPr>
                <w:rFonts w:ascii="Calibri" w:hAnsi="Calibri"/>
                <w:sz w:val="19"/>
              </w:rPr>
              <w:t>, testes e Notion corrigido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Fluxograma contém looping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artefatos/02_fluxo_pos_venda.mmd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Pontos de automação marcados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Classe Mermaid </w:t>
            </w:r>
            <w:r>
              <w:rPr>
                <w:rFonts w:ascii="Consolas" w:hAnsi="Consolas"/>
                <w:sz w:val="19"/>
              </w:rPr>
              <w:t>auto</w:t>
            </w:r>
            <w:r>
              <w:rPr>
                <w:rFonts w:ascii="Calibri" w:hAnsi="Calibri"/>
                <w:sz w:val="19"/>
              </w:rPr>
              <w:t xml:space="preserve"> com borda vermelha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RACI tem mínimo de 6 atividades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9 atividades em </w:t>
            </w:r>
            <w:r>
              <w:rPr>
                <w:rFonts w:ascii="Consolas" w:hAnsi="Consolas"/>
                <w:sz w:val="19"/>
              </w:rPr>
              <w:t>artefatos/03_matriz_raci.csv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Handoff importado/validado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CSV local com 30 linhas e planilha Drive encontrada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Workflow n8n existe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JSON local e workflow online encontrado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 xml:space="preserve">Regra de detrator </w:t>
            </w:r>
            <w:r>
              <w:rPr>
                <w:rFonts w:ascii="Consolas" w:hAnsi="Consolas"/>
                <w:sz w:val="19"/>
              </w:rPr>
              <w:t>&lt; 6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Teste automatizado e IF do JSON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Categorias fechadas de IA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local e workflow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Mensagens não são enviadas sem aprovação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AGUARDANDO_APROVACAO_HUMANA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Dashboard especificado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artefatos/06_looker_studio.md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Notion possui conteúdo base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Arquivo local e página online encontrada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sucesso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Governança documentada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artefatos/08_governanca_dados.md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Relatórios gerados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Analise/relatorio_validacao_hermex_log.md</w:t>
            </w:r>
            <w:r>
              <w:rPr>
                <w:rFonts w:ascii="Calibri" w:hAnsi="Calibri"/>
                <w:sz w:val="19"/>
              </w:rPr>
              <w:t xml:space="preserve"> e </w:t>
            </w:r>
            <w:r>
              <w:rPr>
                <w:rFonts w:ascii="Consolas" w:hAnsi="Consolas"/>
                <w:sz w:val="19"/>
              </w:rPr>
              <w:t>.docx</w:t>
            </w:r>
          </w:p>
        </w:tc>
        <w:tc>
          <w:tcPr>
            <w:tcW w:type="dxa" w:w="1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feito</w:t>
            </w:r>
          </w:p>
        </w:tc>
      </w:tr>
    </w:tbl>
    <w:p>
      <w:pPr>
        <w:pStyle w:val="Heading1"/>
        <w:spacing w:after="120"/>
      </w:pPr>
      <w:r>
        <w:rPr>
          <w:rFonts w:ascii="Calibri" w:hAnsi="Calibri"/>
          <w:sz w:val="22"/>
        </w:rPr>
        <w:t>6. Três análises da implementação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Análise 1 - Coerência das regras de negócio</w:t>
      </w:r>
    </w:p>
    <w:p>
      <w:pPr>
        <w:spacing w:after="120"/>
      </w:pPr>
      <w:r>
        <w:rPr>
          <w:rFonts w:ascii="Calibri" w:hAnsi="Calibri"/>
          <w:sz w:val="22"/>
        </w:rPr>
        <w:t>A regra de SLA foi estabilizada em 5 dias corridos, evitando conflito entre exemplos regionais do enunciado e a decisão aprovada. A implementação também separa corretamente detrator operacional (</w:t>
      </w:r>
      <w:r>
        <w:rPr>
          <w:rFonts w:ascii="Consolas" w:hAnsi="Consolas"/>
          <w:sz w:val="18"/>
        </w:rPr>
        <w:t>&lt; 6</w:t>
      </w:r>
      <w:r>
        <w:rPr>
          <w:rFonts w:ascii="Calibri" w:hAnsi="Calibri"/>
          <w:sz w:val="22"/>
        </w:rPr>
        <w:t>) de detrator analítico do dashboard (</w:t>
      </w:r>
      <w:r>
        <w:rPr>
          <w:rFonts w:ascii="Consolas" w:hAnsi="Consolas"/>
          <w:sz w:val="18"/>
        </w:rPr>
        <w:t>&lt; 7</w:t>
      </w:r>
      <w:r>
        <w:rPr>
          <w:rFonts w:ascii="Calibri" w:hAnsi="Calibri"/>
          <w:sz w:val="22"/>
        </w:rPr>
        <w:t>). Essa separação reduz ambiguidade e permite explicar por que a automação e o indicador usam cortes diferentes.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Análise 2 - Segurança operacional</w:t>
      </w:r>
    </w:p>
    <w:p>
      <w:pPr>
        <w:spacing w:after="120"/>
      </w:pPr>
      <w:r>
        <w:rPr>
          <w:rFonts w:ascii="Calibri" w:hAnsi="Calibri"/>
          <w:sz w:val="22"/>
        </w:rPr>
        <w:t>A POC evita efeitos externos perigosos: o workflow fica inativo, as mensagens são apenas preparadas e todo envio permanece bloqueado por aprovação humana. Pedidos sem correspondência no handoff seguem para revisão manual. Esse desenho é conservador e adequado para uma automação que manipula reclamações, e-mails e dados pessoais.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Análise 3 - Rastreabilidade e prova</w:t>
      </w:r>
    </w:p>
    <w:p>
      <w:pPr>
        <w:spacing w:after="120"/>
      </w:pPr>
      <w:r>
        <w:rPr>
          <w:rFonts w:ascii="Calibri" w:hAnsi="Calibri"/>
          <w:sz w:val="22"/>
        </w:rPr>
        <w:t>Os artefatos locais permitem reproduzir a POC sem depender exclusivamente dos SaaS. Os conectores MCP adicionam prova de existência e acesso aos recursos externos. O conjunto final combina testes automatizados, validação estrutural e evidência de conector, formando uma trilha auditável.</w:t>
      </w:r>
    </w:p>
    <w:p>
      <w:pPr>
        <w:pStyle w:val="Heading1"/>
        <w:spacing w:after="120"/>
      </w:pPr>
      <w:r>
        <w:rPr>
          <w:rFonts w:ascii="Calibri" w:hAnsi="Calibri"/>
          <w:sz w:val="22"/>
        </w:rPr>
        <w:t>7. Três revisões de qualidade realizadas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Revisão 1 - Revisão contra o enunciado</w:t>
      </w:r>
    </w:p>
    <w:p>
      <w:pPr>
        <w:spacing w:after="120"/>
      </w:pPr>
      <w:r>
        <w:rPr>
          <w:rFonts w:ascii="Calibri" w:hAnsi="Calibri"/>
          <w:sz w:val="22"/>
        </w:rPr>
        <w:t>Cada etapa foi comparada com os requisitos do desafio: planejamento/GPT, Miro/RACI/Sheets, n8n/Gemini/Gmail e Looker/Notion. A revisão confirmou que os entregáveis principais existem e estão endereçados.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Revisão 2 - Revisão de consistência interna</w:t>
      </w:r>
    </w:p>
    <w:p>
      <w:pPr>
        <w:spacing w:after="120"/>
      </w:pPr>
      <w:r>
        <w:rPr>
          <w:rFonts w:ascii="Calibri" w:hAnsi="Calibri"/>
          <w:sz w:val="22"/>
        </w:rPr>
        <w:t>Foi encontrada e corrigida a divergência do SLA no artefato Notion local. Depois da correção, a base do GPT, o código, os testes e o Notion local passaram a usar a mesma decisão oficial.</w:t>
      </w:r>
    </w:p>
    <w:p>
      <w:pPr>
        <w:pStyle w:val="Heading2"/>
        <w:spacing w:after="120"/>
      </w:pPr>
      <w:r>
        <w:rPr>
          <w:rFonts w:ascii="Calibri" w:hAnsi="Calibri"/>
          <w:sz w:val="22"/>
        </w:rPr>
        <w:t>Revisão 3 - Revisão de evidências</w:t>
      </w:r>
    </w:p>
    <w:p>
      <w:pPr>
        <w:spacing w:after="120"/>
      </w:pPr>
      <w:r>
        <w:rPr>
          <w:rFonts w:ascii="Calibri" w:hAnsi="Calibri"/>
          <w:sz w:val="22"/>
        </w:rPr>
        <w:t>As evidências foram separadas por tipo: teste automatizado, validação local, conector SaaS e limitação operacional. Isso evita declarar como executado aquilo que depende de gatilho real no n8n, e ao mesmo tempo preserva a prova de que o workflow existe e está acessível.</w:t>
      </w:r>
    </w:p>
    <w:p>
      <w:pPr>
        <w:pStyle w:val="Heading1"/>
        <w:spacing w:after="120"/>
      </w:pPr>
      <w:r>
        <w:rPr>
          <w:rFonts w:ascii="Calibri" w:hAnsi="Calibri"/>
          <w:sz w:val="22"/>
        </w:rPr>
        <w:t>8. Como comprovar a resolução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No terminal do repositório, execute </w:t>
      </w:r>
      <w:r>
        <w:rPr>
          <w:rFonts w:ascii="Consolas" w:hAnsi="Consolas"/>
          <w:sz w:val="18"/>
        </w:rPr>
        <w:t>npm test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Confirme que o resultado mostra </w:t>
      </w:r>
      <w:r>
        <w:rPr>
          <w:rFonts w:ascii="Consolas" w:hAnsi="Consolas"/>
          <w:sz w:val="18"/>
        </w:rPr>
        <w:t>tests 9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8"/>
        </w:rPr>
        <w:t>pass 9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18"/>
        </w:rPr>
        <w:t>fail 0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Execute </w:t>
      </w:r>
      <w:r>
        <w:rPr>
          <w:rFonts w:ascii="Consolas" w:hAnsi="Consolas"/>
          <w:sz w:val="18"/>
        </w:rPr>
        <w:t>npm run demo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Confirme que a consulta de prazo retorna 5 dias corridos e que as rotas de detrator/promotor aparecem corretamente.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Execute </w:t>
      </w:r>
      <w:r>
        <w:rPr>
          <w:rFonts w:ascii="Consolas" w:hAnsi="Consolas"/>
          <w:sz w:val="18"/>
        </w:rPr>
        <w:t>npm run data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Confirme a mensagem </w:t>
      </w:r>
      <w:r>
        <w:rPr>
          <w:rFonts w:ascii="Consolas" w:hAnsi="Consolas"/>
          <w:sz w:val="18"/>
        </w:rPr>
        <w:t>Dados validados: 60 respostas NPS e 30 registros de handoff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Abra </w:t>
      </w:r>
      <w:r>
        <w:rPr>
          <w:rFonts w:ascii="Consolas" w:hAnsi="Consolas"/>
          <w:sz w:val="18"/>
        </w:rPr>
        <w:t>artefatos/02_fluxo_pos_venda.mmd</w:t>
      </w:r>
      <w:r>
        <w:rPr>
          <w:rFonts w:ascii="Calibri" w:hAnsi="Calibri"/>
          <w:sz w:val="22"/>
        </w:rPr>
        <w:t xml:space="preserve"> em um renderizador Mermaid ou use como referência no Miro.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Abra </w:t>
      </w:r>
      <w:r>
        <w:rPr>
          <w:rFonts w:ascii="Consolas" w:hAnsi="Consolas"/>
          <w:sz w:val="18"/>
        </w:rPr>
        <w:t>artefatos/03_matriz_raci.csv</w:t>
      </w:r>
      <w:r>
        <w:rPr>
          <w:rFonts w:ascii="Calibri" w:hAnsi="Calibri"/>
          <w:sz w:val="22"/>
        </w:rPr>
        <w:t xml:space="preserve"> no Google Sheets e confira as responsabilidades.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Importe </w:t>
      </w:r>
      <w:r>
        <w:rPr>
          <w:rFonts w:ascii="Consolas" w:hAnsi="Consolas"/>
          <w:sz w:val="18"/>
        </w:rPr>
        <w:t>artefatos/05_n8n_workflow.json</w:t>
      </w:r>
      <w:r>
        <w:rPr>
          <w:rFonts w:ascii="Calibri" w:hAnsi="Calibri"/>
          <w:sz w:val="22"/>
        </w:rPr>
        <w:t xml:space="preserve"> no n8n e mantenha inativo até configurar credenciais.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Configure no n8n o Google Sheets Trigger, Gemini e Gmail conforme </w:t>
      </w:r>
      <w:r>
        <w:rPr>
          <w:rFonts w:ascii="Consolas" w:hAnsi="Consolas"/>
          <w:sz w:val="18"/>
        </w:rPr>
        <w:t>artefatos/05_n8n_configuracao_producao.md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 xml:space="preserve">No Looker Studio, aplique os campos calculados de </w:t>
      </w:r>
      <w:r>
        <w:rPr>
          <w:rFonts w:ascii="Consolas" w:hAnsi="Consolas"/>
          <w:sz w:val="18"/>
        </w:rPr>
        <w:t>artefatos/06_looker_studio.md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120"/>
      </w:pPr>
      <w:r>
        <w:rPr>
          <w:rFonts w:ascii="Calibri" w:hAnsi="Calibri"/>
          <w:sz w:val="22"/>
        </w:rPr>
        <w:t>No Notion, confira que a base usa SLA de 5 dias corridos, e não as faixas regionais antigas.</w:t>
      </w:r>
    </w:p>
    <w:p>
      <w:pPr>
        <w:pStyle w:val="Heading1"/>
        <w:spacing w:after="120"/>
      </w:pPr>
      <w:r>
        <w:rPr>
          <w:rFonts w:ascii="Calibri" w:hAnsi="Calibri"/>
          <w:sz w:val="22"/>
        </w:rPr>
        <w:t>9. Repositório</w:t>
      </w:r>
    </w:p>
    <w:p>
      <w:pPr>
        <w:spacing w:after="120"/>
      </w:pPr>
      <w:r>
        <w:rPr>
          <w:rFonts w:ascii="Consolas" w:hAnsi="Consolas"/>
          <w:sz w:val="18"/>
        </w:rPr>
        <w:t>E:\ProjAlura\CarreiraEspecialistaEmIAB\Nivel1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Repositorio: E:\ProjAlura\CarreiraEspecialistaEmIAB\Nivel1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Hermex Log - Relatorio de Validacao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