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752"/>
            <w:shd w:fill="0F3557"/>
            <w:tcMar>
              <w:top w:w="520" w:type="dxa"/>
              <w:start w:w="420" w:type="dxa"/>
              <w:bottom w:w="520" w:type="dxa"/>
              <w:end w:w="42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A3D6F2"/>
                <w:sz w:val="20"/>
              </w:rPr>
              <w:t>BYTEBANK  ·  ESPECIALISTA EM IA NÍVEL 2</w:t>
              <w:br/>
            </w:r>
            <w:r>
              <w:rPr>
                <w:rFonts w:ascii="Aptos Display" w:hAnsi="Aptos Display"/>
                <w:b/>
                <w:color w:val="FFFFFF"/>
                <w:sz w:val="62"/>
              </w:rPr>
              <w:t>Relatório de Implementação</w:t>
              <w:br/>
            </w:r>
            <w:r>
              <w:rPr>
                <w:rFonts w:ascii="Aptos" w:hAnsi="Aptos"/>
                <w:color w:val="E7F4FB"/>
                <w:sz w:val="26"/>
              </w:rPr>
              <w:t>Evidências técnicas e prontidão para avaliação</w:t>
            </w:r>
          </w:p>
        </w:tc>
      </w:tr>
    </w:tbl>
    <w:p>
      <w:pPr>
        <w:spacing w:before="480"/>
      </w:pPr>
      <w:r>
        <w:rPr>
          <w:b/>
        </w:rPr>
        <w:t>DESAFIO DE PORTFÓLIO</w:t>
        <w:br/>
      </w:r>
      <w:r>
        <w:t>Governança · RAG · ChromaDB · Multiagentes · A2A · MCP · HITL</w:t>
        <w:br/>
      </w:r>
      <w:r>
        <w:rPr>
          <w:color w:val="0F5A8A"/>
        </w:rPr>
        <w:t>22 de agosto de 2026</w:t>
      </w:r>
    </w:p>
    <w:p>
      <w:pPr>
        <w:pStyle w:val="Caption"/>
      </w:pPr>
      <w:r>
        <w:t>Documento de projeto fictício. Não contém dados reais de clientes nem credenciais.</w:t>
      </w:r>
    </w:p>
    <w:p>
      <w:r>
        <w:br w:type="page"/>
      </w:r>
    </w:p>
    <w:p>
      <w:r>
        <w:rPr>
          <w:b/>
        </w:rPr>
        <w:t>Data: 22/08/2026</w:t>
      </w:r>
    </w:p>
    <w:p>
      <w:r>
        <w:rPr>
          <w:b/>
        </w:rPr>
        <w:t>Repositório: https://github.com/fredjml/aluraCarreiraEspecialistaIANivel2B</w:t>
      </w:r>
    </w:p>
    <w:p>
      <w:r>
        <w:rPr>
          <w:b/>
        </w:rPr>
        <w:t>Branch: codex/finalizar-entregaveis-nivel2</w:t>
      </w:r>
    </w:p>
    <w:p>
      <w:pPr>
        <w:pStyle w:val="Heading2"/>
      </w:pPr>
      <w:r>
        <w:t>Resumo executivo</w:t>
      </w:r>
    </w:p>
    <w:p>
      <w:r>
        <w:t>Os quatro entregáveis foram implementados e preparados para avaliação. A solução inclui governança e carreira em Y, arquitetura RAG, pipeline Chroma funcional com avaliação, grafo multiagente, servidor MCP com HITL, documentação de portfólio, diagramas exportados e planilha Google verificada.</w:t>
      </w:r>
    </w:p>
    <w:p>
      <w:pPr>
        <w:pStyle w:val="Heading2"/>
      </w:pPr>
      <w:r>
        <w:t>Implementação realizada</w:t>
      </w:r>
    </w:p>
    <w:p>
      <w:pPr>
        <w:pStyle w:val="Heading3"/>
      </w:pPr>
      <w:r>
        <w:t>1. Governança e time</w:t>
      </w:r>
    </w:p>
    <w:p>
      <w:r>
        <w:t>O documento de governança cobre LGPD, imparcialidade, transparência, explicabilidade, reprodutibilidade, responsabilidade, alucinações e os quatro pilares de LLM Ops. A planilha Google foi renomeada e preenchida com as abas Composição do time, Carreira em Y e Glossário RAG, incluindo cabeçalhos fixos, filtros, quebra de texto e larguras adequadas.</w:t>
      </w:r>
    </w:p>
    <w:p>
      <w:pPr>
        <w:pStyle w:val="Heading3"/>
      </w:pPr>
      <w:r>
        <w:t>2. RAG e dados</w:t>
      </w:r>
    </w:p>
    <w:p>
      <w:r>
        <w:t>As 50 políticas CSV são carregadas como documentos com id, dominio, secao, nivel_acesso, categoria_semantica, origem e chunk_index. O chunking usa 500 caracteres e overlap 100. O modelo all-MiniLM-L6-v2 gera embeddings normalizados; Chroma persiste o índice com IDs estáveis. O filtro de acesso ocorre antes do ranking. A recuperação híbrida combina Chroma e ranking lexical, seguida de reranking 8→4.</w:t>
      </w:r>
    </w:p>
    <w:p>
      <w:pPr>
        <w:pStyle w:val="Heading3"/>
      </w:pPr>
      <w:r>
        <w:t>3. Gemini e avaliação</w:t>
      </w:r>
    </w:p>
    <w:p>
      <w:r>
        <w:t>A integração usa a SDK google-genai, saídas estruturadas Pydantic e gemini-3.5-flash-lite. A rodada de oito casos obteve 1/8 sem RAG e 8/8 com RAG. A recuperação Chroma+híbrida operou nos oito casos. A cota HTTP 429 fez cinco casos usarem ao menos um fallback local; cada ocorrência está registrada, portanto a evidência não é apresentada como rodada integralmente Gemini.</w:t>
      </w:r>
    </w:p>
    <w:p>
      <w:pPr>
        <w:pStyle w:val="Heading3"/>
      </w:pPr>
      <w:r>
        <w:t>4. Multiagente, A2A, MCP e HITL</w:t>
      </w:r>
    </w:p>
    <w:p>
      <w:r>
        <w:t>O LangGraph contém supervisor, agentes conta_corrente, cartao_credito e suporte, roteamento condicional e síntese. A classificação usa Gemini quando disponível e fallback local rastreável. O servidor FastMCP expõe políticas, saldo, fatura, prompt fundamentado e ferramentas criar_conta/solicitar_cartao. As mutações exigem aprovado_por_humano; Platinum marca pausa HITL no estado.</w:t>
      </w:r>
    </w:p>
    <w:p>
      <w:pPr>
        <w:pStyle w:val="Heading2"/>
      </w:pPr>
      <w:r>
        <w:t>Evidências de aceite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3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557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557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Evidência</w:t>
            </w:r>
          </w:p>
        </w:tc>
        <w:tc>
          <w:tcPr>
            <w:tcW w:type="dxa" w:w="3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557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E1</w:t>
            </w:r>
          </w:p>
        </w:tc>
        <w:tc>
          <w:tcPr>
            <w:tcW w:type="dxa" w:w="3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docs/01-governanca.md + planilha Google</w:t>
            </w:r>
          </w:p>
        </w:tc>
        <w:tc>
          <w:tcPr>
            <w:tcW w:type="dxa" w:w="3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concluído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E2</w:t>
            </w:r>
          </w:p>
        </w:tc>
        <w:tc>
          <w:tcPr>
            <w:tcW w:type="dxa" w:w="3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diagrams/rag.mmd + diagrams/rag.svg + glossário</w:t>
            </w:r>
          </w:p>
        </w:tc>
        <w:tc>
          <w:tcPr>
            <w:tcW w:type="dxa" w:w="3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concluído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E3</w:t>
            </w:r>
          </w:p>
        </w:tc>
        <w:tc>
          <w:tcPr>
            <w:tcW w:type="dxa" w:w="3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src/rag_pipeline.py + Chroma + 50 políticas</w:t>
            </w:r>
          </w:p>
        </w:tc>
        <w:tc>
          <w:tcPr>
            <w:tcW w:type="dxa" w:w="3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concluído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E4</w:t>
            </w:r>
          </w:p>
        </w:tc>
        <w:tc>
          <w:tcPr>
            <w:tcW w:type="dxa" w:w="3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outputs/avaliacao_rag.csv</w:t>
            </w:r>
          </w:p>
        </w:tc>
        <w:tc>
          <w:tcPr>
            <w:tcW w:type="dxa" w:w="3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RAG 8/8; fallbacks 429 registrados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E5</w:t>
            </w:r>
          </w:p>
        </w:tc>
        <w:tc>
          <w:tcPr>
            <w:tcW w:type="dxa" w:w="3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src/multiagent_graph.py + Agent Cards</w:t>
            </w:r>
          </w:p>
        </w:tc>
        <w:tc>
          <w:tcPr>
            <w:tcW w:type="dxa" w:w="3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concluído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E6</w:t>
            </w:r>
          </w:p>
        </w:tc>
        <w:tc>
          <w:tcPr>
            <w:tcW w:type="dxa" w:w="3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scripts/bytebank_mcp_server.py + testes HITL</w:t>
            </w:r>
          </w:p>
        </w:tc>
        <w:tc>
          <w:tcPr>
            <w:tcW w:type="dxa" w:w="3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concluído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E7</w:t>
            </w:r>
          </w:p>
        </w:tc>
        <w:tc>
          <w:tcPr>
            <w:tcW w:type="dxa" w:w="3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README de portfólio + dois SVGs</w:t>
            </w:r>
          </w:p>
        </w:tc>
        <w:tc>
          <w:tcPr>
            <w:tcW w:type="dxa" w:w="3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concluído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E8</w:t>
            </w:r>
          </w:p>
        </w:tc>
        <w:tc>
          <w:tcPr>
            <w:tcW w:type="dxa" w:w="3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relatórios Markdown/DOCX + análises/revisões</w:t>
            </w:r>
          </w:p>
        </w:tc>
        <w:tc>
          <w:tcPr>
            <w:tcW w:type="dxa" w:w="3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concluído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E9</w:t>
            </w:r>
          </w:p>
        </w:tc>
        <w:tc>
          <w:tcPr>
            <w:tcW w:type="dxa" w:w="3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testes unitários e validador de conformidade</w:t>
            </w:r>
          </w:p>
        </w:tc>
        <w:tc>
          <w:tcPr>
            <w:tcW w:type="dxa" w:w="3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E10</w:t>
            </w:r>
          </w:p>
        </w:tc>
        <w:tc>
          <w:tcPr>
            <w:tcW w:type="dxa" w:w="3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Google Sheets e GitHub Pages</w:t>
            </w:r>
          </w:p>
        </w:tc>
        <w:tc>
          <w:tcPr>
            <w:tcW w:type="dxa" w:w="3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verificados</w:t>
            </w:r>
          </w:p>
        </w:tc>
      </w:tr>
    </w:tbl>
    <w:p>
      <w:pPr>
        <w:spacing w:after="20"/>
      </w:pPr>
    </w:p>
    <w:p>
      <w:pPr>
        <w:pStyle w:val="Heading2"/>
      </w:pPr>
      <w:r>
        <w:t>Segurança</w:t>
      </w:r>
    </w:p>
    <w:p>
      <w:pPr>
        <w:pStyle w:val="ListBullet"/>
      </w:pPr>
      <w:r>
        <w:t>.env e o índice Chroma permanecem fora do Git.</w:t>
      </w:r>
    </w:p>
    <w:p>
      <w:pPr>
        <w:pStyle w:val="ListBullet"/>
      </w:pPr>
      <w:r>
        <w:t>A chave nunca é impressa nem copiada para documentação.</w:t>
      </w:r>
    </w:p>
    <w:p>
      <w:pPr>
        <w:pStyle w:val="ListBullet"/>
      </w:pPr>
      <w:r>
        <w:t>O retriever público não recebe chunks internos.</w:t>
      </w:r>
    </w:p>
    <w:p>
      <w:pPr>
        <w:pStyle w:val="ListBullet"/>
      </w:pPr>
      <w:r>
        <w:t>Erros de API não são convertidos em sucesso silencioso.</w:t>
      </w:r>
    </w:p>
    <w:p>
      <w:pPr>
        <w:pStyle w:val="ListBullet"/>
      </w:pPr>
      <w:r>
        <w:t>Ferramentas de mutação requerem aprovação humana e configuração explícita do core.</w:t>
      </w:r>
    </w:p>
    <w:p>
      <w:pPr>
        <w:pStyle w:val="ListBullet"/>
      </w:pPr>
      <w:r>
        <w:t>Nenhum merge ou remoção externa faz parte da automação.</w:t>
      </w:r>
    </w:p>
    <w:p>
      <w:pPr>
        <w:pStyle w:val="Heading2"/>
      </w:pPr>
      <w:r>
        <w:t>Limites conhecidos</w:t>
      </w:r>
    </w:p>
    <w:p>
      <w:r>
        <w:t>O banco, clientes e políticas são fictícios. O modelo de embeddings compacto não é específico para português, motivo da fusão lexical. A API do core bancário não foi fornecida e permanece desabilitada. A cota Gemini impediu uma rodada 100% externa, mas a avaliação terminou com fallbacks rastreáveis e 100% de acerto RAG.</w:t>
      </w:r>
    </w:p>
    <w:p>
      <w:pPr>
        <w:pStyle w:val="Heading2"/>
      </w:pPr>
      <w:r>
        <w:t>Reprodução</w:t>
      </w:r>
    </w:p>
    <w:p>
      <w:pPr>
        <w:spacing w:after="0"/>
        <w:ind w:left="198"/>
        <w:shd w:fill="F3F6F8"/>
      </w:pPr>
      <w:r>
        <w:rPr>
          <w:rFonts w:ascii="Cascadia Mono" w:hAnsi="Cascadia Mono"/>
          <w:sz w:val="17"/>
        </w:rPr>
        <w:t>.\.venv\Scripts\Activate.ps1</w:t>
      </w:r>
    </w:p>
    <w:p>
      <w:pPr>
        <w:spacing w:after="0"/>
        <w:ind w:left="198"/>
        <w:shd w:fill="F3F6F8"/>
      </w:pPr>
      <w:r>
        <w:rPr>
          <w:rFonts w:ascii="Cascadia Mono" w:hAnsi="Cascadia Mono"/>
          <w:sz w:val="17"/>
        </w:rPr>
        <w:t>python scripts/setup_runtime.py</w:t>
      </w:r>
    </w:p>
    <w:p>
      <w:pPr>
        <w:spacing w:after="0"/>
        <w:ind w:left="198"/>
        <w:shd w:fill="F3F6F8"/>
      </w:pPr>
      <w:r>
        <w:rPr>
          <w:rFonts w:ascii="Cascadia Mono" w:hAnsi="Cascadia Mono"/>
          <w:sz w:val="17"/>
        </w:rPr>
        <w:t>python -m unittest discover -s tests -v</w:t>
      </w:r>
    </w:p>
    <w:p>
      <w:pPr>
        <w:spacing w:after="0"/>
        <w:ind w:left="198"/>
        <w:shd w:fill="F3F6F8"/>
      </w:pPr>
      <w:r>
        <w:rPr>
          <w:rFonts w:ascii="Cascadia Mono" w:hAnsi="Cascadia Mono"/>
          <w:sz w:val="17"/>
        </w:rPr>
        <w:t>python scripts/validate_project.py</w:t>
      </w:r>
    </w:p>
    <w:p>
      <w:pPr>
        <w:spacing w:after="0"/>
        <w:ind w:left="198"/>
        <w:shd w:fill="F3F6F8"/>
      </w:pPr>
      <w:r>
        <w:rPr>
          <w:rFonts w:ascii="Cascadia Mono" w:hAnsi="Cascadia Mono"/>
          <w:sz w:val="17"/>
        </w:rPr>
        <w:t>python -m src.rag_pipeline --mode local --retrieval chroma</w:t>
      </w:r>
    </w:p>
    <w:p>
      <w:pPr>
        <w:spacing w:after="0"/>
        <w:ind w:left="198"/>
        <w:shd w:fill="F3F6F8"/>
      </w:pPr>
      <w:r>
        <w:rPr>
          <w:rFonts w:ascii="Cascadia Mono" w:hAnsi="Cascadia Mono"/>
          <w:sz w:val="17"/>
        </w:rPr>
        <w:t>python -m src.evaluation --mode gemini --retrieval chroma</w:t>
      </w:r>
    </w:p>
    <w:p>
      <w:pPr>
        <w:spacing w:after="0"/>
        <w:ind w:left="198"/>
        <w:shd w:fill="F3F6F8"/>
      </w:pPr>
      <w:r>
        <w:rPr>
          <w:rFonts w:ascii="Cascadia Mono" w:hAnsi="Cascadia Mono"/>
          <w:sz w:val="17"/>
        </w:rPr>
        <w:t>python -m src.multiagent_graph --mode auto</w:t>
      </w:r>
    </w:p>
    <w:p>
      <w:pPr>
        <w:pStyle w:val="Heading2"/>
      </w:pPr>
      <w:r>
        <w:t>Publicação</w:t>
      </w:r>
    </w:p>
    <w:p>
      <w:r>
        <w:t>A branch de correção é enviada para revisão por Pull Request e não é mesclada automaticamente. O GitHub Pages público foi validado por HTTP; o endereço e a planilha estão disponíveis no README.</w:t>
      </w:r>
    </w:p>
    <w:p>
      <w:r>
        <w:rPr>
          <w:b/>
        </w:rPr>
        <w:t>Pull Request: https://github.com/fredjml/aluraCarreiraEspecialistaIANivel2B/pull/1</w:t>
      </w:r>
    </w:p>
    <w:p>
      <w:r>
        <w:rPr>
          <w:b/>
        </w:rPr>
        <w:t>Repositório: https://github.com/fredjml/aluraCarreiraEspecialistaIANivel2B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0F5A8A"/>
        <w:sz w:val="16"/>
      </w:rPr>
      <w:t>BYTEBANK  /  AI ECOSYSTEM     IMPLEMENTAÇÃO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63A4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5A8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5A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5A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F5A8A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Implementação · Bytebank Nível 2</dc:title>
  <dc:subject>Entregáveis do desafio Especialista em IA Nível 2</dc:subject>
  <dc:creator>Projeto Bytebank AI Ecosystem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