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tbl>
      <w:tblPr>
        <w:tblW w:type="auto" w:w="0"/>
        <w:tblLayout w:type="fixed"/>
        <w:tblLook w:firstColumn="1" w:firstRow="1" w:lastColumn="0" w:lastRow="0" w:noHBand="0" w:noVBand="1" w:val="04A0"/>
      </w:tblPr>
      <w:tblGrid>
        <w:gridCol w:w="9648"/>
      </w:tblGrid>
      <w:tr>
        <w:tc>
          <w:tcPr>
            <w:tcW w:type="dxa" w:w="9752"/>
            <w:shd w:fill="0F3557"/>
            <w:tcMar>
              <w:top w:w="520" w:type="dxa"/>
              <w:start w:w="420" w:type="dxa"/>
              <w:bottom w:w="520" w:type="dxa"/>
              <w:end w:w="420" w:type="dxa"/>
            </w:tcMar>
          </w:tcPr>
          <w:p>
            <w:pPr>
              <w:jc w:val="left"/>
            </w:pPr>
            <w:r>
              <w:rPr>
                <w:rFonts w:ascii="Aptos" w:hAnsi="Aptos"/>
                <w:b/>
                <w:color w:val="A3D6F2"/>
                <w:sz w:val="20"/>
              </w:rPr>
              <w:t>BYTEBANK  ·  ESPECIALISTA EM IA NÍVEL 2</w:t>
              <w:br/>
            </w:r>
            <w:r>
              <w:rPr>
                <w:rFonts w:ascii="Aptos Display" w:hAnsi="Aptos Display"/>
                <w:b/>
                <w:color w:val="FFFFFF"/>
                <w:sz w:val="62"/>
              </w:rPr>
              <w:t>Relatório de Executivo</w:t>
              <w:br/>
            </w:r>
            <w:r>
              <w:rPr>
                <w:rFonts w:ascii="Aptos" w:hAnsi="Aptos"/>
                <w:color w:val="E7F4FB"/>
                <w:sz w:val="26"/>
              </w:rPr>
              <w:t>Visão de resultado, risco e maturidade técnica</w:t>
            </w:r>
          </w:p>
        </w:tc>
      </w:tr>
    </w:tbl>
    <w:p>
      <w:pPr>
        <w:spacing w:before="480"/>
      </w:pPr>
      <w:r>
        <w:rPr>
          <w:b/>
        </w:rPr>
        <w:t>DESAFIO DE PORTFÓLIO</w:t>
        <w:br/>
      </w:r>
      <w:r>
        <w:t>Governança · RAG · ChromaDB · Multiagentes · A2A · MCP · HITL</w:t>
        <w:br/>
      </w:r>
      <w:r>
        <w:rPr>
          <w:color w:val="0F5A8A"/>
        </w:rPr>
        <w:t>22 de agosto de 2026</w:t>
      </w:r>
    </w:p>
    <w:p>
      <w:pPr>
        <w:pStyle w:val="Caption"/>
      </w:pPr>
      <w:r>
        <w:t>Documento de projeto fictício. Não contém dados reais de clientes nem credenciais.</w:t>
      </w:r>
    </w:p>
    <w:p>
      <w:r>
        <w:br w:type="page"/>
      </w:r>
    </w:p>
    <w:p>
      <w:r>
        <w:rPr>
          <w:b/>
        </w:rPr>
        <w:t>Data: 23/08/2026</w:t>
      </w:r>
    </w:p>
    <w:p>
      <w:r>
        <w:rPr>
          <w:b/>
        </w:rPr>
        <w:t>Repositório: https://github.com/fredjml/aluraCarreiraEspecialistaIANivel2B</w:t>
      </w:r>
    </w:p>
    <w:p>
      <w:r>
        <w:rPr>
          <w:b/>
        </w:rPr>
        <w:t>Branch verificada: main</w:t>
      </w:r>
    </w:p>
    <w:p>
      <w:r>
        <w:rPr>
          <w:b/>
        </w:rPr>
        <w:t>Escopo: governança de IA, arquitetura RAG, pipeline auditável, avaliação comparativa, arquitetura multiagente, A2A, MCP, Human-in-the-Loop, interface e evidências de entrega.</w:t>
      </w:r>
    </w:p>
    <w:p>
      <w:pPr>
        <w:pStyle w:val="Heading2"/>
      </w:pPr>
      <w:r>
        <w:t>Resumo executivo</w:t>
      </w:r>
    </w:p>
    <w:p>
      <w:r>
        <w:t>O projeto implementa um ecossistema fictício de IA para atendimento digital do Bytebank. A entrega cobre as quatro etapas do checkpoint Especialista em IA Nível 2 e conecta governança, dados, recuperação de conhecimento, geração fundamentada, agentes especializados e aprovação humana. O desenho evita que uma demonstração técnica seja confundida com uma integração bancária real: dados são fictícios, mutações são bloqueadas por padrão e integrações externas exigem configuração explícita.</w:t>
      </w:r>
    </w:p>
    <w:p>
      <w:r>
        <w:t>A solução processa 50 políticas, preserva metadados de domínio e acesso, cria chunks de 500 caracteres com overlap 100, indexa embeddings locais no ChromaDB e combina recuperação vetorial com ranking lexical. O fluxo recupera oito candidatos, aplica reranking e entrega quatro evidências à geração. A avaliação versionada contém 32 cenários e compara o mesmo gabarito com e sem RAG.</w:t>
      </w:r>
    </w:p>
    <w:p>
      <w:r>
        <w:t>O resultado externo observado foi 12/32 sem RAG e 28/32 com RAG. A geração ocorreu no Gemini nos 32 casos; quatro julgamentos registraram fallback local. Essa distinção é material: a acurácia RAG observada foi 87,5%, e a rodada não é apresentada como avaliação integralmente externa.</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vAlign w:val="center"/>
            <w:tcMar>
              <w:top w:w="90" w:type="dxa"/>
              <w:start w:w="100" w:type="dxa"/>
              <w:bottom w:w="90" w:type="dxa"/>
              <w:end w:w="100" w:type="dxa"/>
            </w:tcMar>
            <w:shd w:fill="0F3557"/>
          </w:tcPr>
          <w:p>
            <w:pPr>
              <w:spacing w:after="20"/>
            </w:pPr>
            <w:r>
              <w:rPr>
                <w:b/>
                <w:color w:val="FFFFFF"/>
                <w:sz w:val="17"/>
              </w:rPr>
              <w:t>Indicador executivo</w:t>
            </w:r>
          </w:p>
        </w:tc>
        <w:tc>
          <w:tcPr>
            <w:tcW w:type="dxa" w:w="4876"/>
            <w:vAlign w:val="center"/>
            <w:tcMar>
              <w:top w:w="90" w:type="dxa"/>
              <w:start w:w="100" w:type="dxa"/>
              <w:bottom w:w="90" w:type="dxa"/>
              <w:end w:w="100" w:type="dxa"/>
            </w:tcMar>
            <w:shd w:fill="0F3557"/>
          </w:tcPr>
          <w:p>
            <w:pPr>
              <w:spacing w:after="20"/>
            </w:pPr>
            <w:r>
              <w:rPr>
                <w:b/>
                <w:color w:val="FFFFFF"/>
                <w:sz w:val="17"/>
              </w:rPr>
              <w:t>Resultado verificado</w:t>
            </w:r>
          </w:p>
        </w:tc>
      </w:tr>
      <w:tr>
        <w:tc>
          <w:tcPr>
            <w:tcW w:type="dxa" w:w="4876"/>
            <w:vAlign w:val="center"/>
            <w:tcMar>
              <w:top w:w="90" w:type="dxa"/>
              <w:start w:w="100" w:type="dxa"/>
              <w:bottom w:w="90" w:type="dxa"/>
              <w:end w:w="100" w:type="dxa"/>
            </w:tcMar>
          </w:tcPr>
          <w:p>
            <w:pPr>
              <w:spacing w:after="20"/>
            </w:pPr>
            <w:r>
              <w:rPr>
                <w:sz w:val="17"/>
              </w:rPr>
              <w:t>Políticas fictícias processadas</w:t>
            </w:r>
          </w:p>
        </w:tc>
        <w:tc>
          <w:tcPr>
            <w:tcW w:type="dxa" w:w="4876"/>
            <w:vAlign w:val="center"/>
            <w:tcMar>
              <w:top w:w="90" w:type="dxa"/>
              <w:start w:w="100" w:type="dxa"/>
              <w:bottom w:w="90" w:type="dxa"/>
              <w:end w:w="100" w:type="dxa"/>
            </w:tcMar>
          </w:tcPr>
          <w:p>
            <w:pPr>
              <w:spacing w:after="20"/>
            </w:pPr>
            <w:r>
              <w:rPr>
                <w:sz w:val="17"/>
              </w:rPr>
              <w:t>50</w:t>
            </w:r>
          </w:p>
        </w:tc>
      </w:tr>
      <w:tr>
        <w:tc>
          <w:tcPr>
            <w:tcW w:type="dxa" w:w="4876"/>
            <w:vAlign w:val="center"/>
            <w:tcMar>
              <w:top w:w="90" w:type="dxa"/>
              <w:start w:w="100" w:type="dxa"/>
              <w:bottom w:w="90" w:type="dxa"/>
              <w:end w:w="100" w:type="dxa"/>
            </w:tcMar>
            <w:shd w:fill="EAF4FB"/>
          </w:tcPr>
          <w:p>
            <w:pPr>
              <w:spacing w:after="20"/>
            </w:pPr>
            <w:r>
              <w:rPr>
                <w:sz w:val="17"/>
              </w:rPr>
              <w:t>Casos de validação</w:t>
            </w:r>
          </w:p>
        </w:tc>
        <w:tc>
          <w:tcPr>
            <w:tcW w:type="dxa" w:w="4876"/>
            <w:vAlign w:val="center"/>
            <w:tcMar>
              <w:top w:w="90" w:type="dxa"/>
              <w:start w:w="100" w:type="dxa"/>
              <w:bottom w:w="90" w:type="dxa"/>
              <w:end w:w="100" w:type="dxa"/>
            </w:tcMar>
            <w:shd w:fill="EAF4FB"/>
          </w:tcPr>
          <w:p>
            <w:pPr>
              <w:spacing w:after="20"/>
            </w:pPr>
            <w:r>
              <w:rPr>
                <w:sz w:val="17"/>
              </w:rPr>
              <w:t>32</w:t>
            </w:r>
          </w:p>
        </w:tc>
      </w:tr>
      <w:tr>
        <w:tc>
          <w:tcPr>
            <w:tcW w:type="dxa" w:w="4876"/>
            <w:vAlign w:val="center"/>
            <w:tcMar>
              <w:top w:w="90" w:type="dxa"/>
              <w:start w:w="100" w:type="dxa"/>
              <w:bottom w:w="90" w:type="dxa"/>
              <w:end w:w="100" w:type="dxa"/>
            </w:tcMar>
          </w:tcPr>
          <w:p>
            <w:pPr>
              <w:spacing w:after="20"/>
            </w:pPr>
            <w:r>
              <w:rPr>
                <w:sz w:val="17"/>
              </w:rPr>
              <w:t>Acurácia sem RAG</w:t>
            </w:r>
          </w:p>
        </w:tc>
        <w:tc>
          <w:tcPr>
            <w:tcW w:type="dxa" w:w="4876"/>
            <w:vAlign w:val="center"/>
            <w:tcMar>
              <w:top w:w="90" w:type="dxa"/>
              <w:start w:w="100" w:type="dxa"/>
              <w:bottom w:w="90" w:type="dxa"/>
              <w:end w:w="100" w:type="dxa"/>
            </w:tcMar>
          </w:tcPr>
          <w:p>
            <w:pPr>
              <w:spacing w:after="20"/>
            </w:pPr>
            <w:r>
              <w:rPr>
                <w:sz w:val="17"/>
              </w:rPr>
              <w:t>12/32 - 37,5%</w:t>
            </w:r>
          </w:p>
        </w:tc>
      </w:tr>
      <w:tr>
        <w:tc>
          <w:tcPr>
            <w:tcW w:type="dxa" w:w="4876"/>
            <w:vAlign w:val="center"/>
            <w:tcMar>
              <w:top w:w="90" w:type="dxa"/>
              <w:start w:w="100" w:type="dxa"/>
              <w:bottom w:w="90" w:type="dxa"/>
              <w:end w:w="100" w:type="dxa"/>
            </w:tcMar>
            <w:shd w:fill="EAF4FB"/>
          </w:tcPr>
          <w:p>
            <w:pPr>
              <w:spacing w:after="20"/>
            </w:pPr>
            <w:r>
              <w:rPr>
                <w:sz w:val="17"/>
              </w:rPr>
              <w:t>Acurácia com RAG</w:t>
            </w:r>
          </w:p>
        </w:tc>
        <w:tc>
          <w:tcPr>
            <w:tcW w:type="dxa" w:w="4876"/>
            <w:vAlign w:val="center"/>
            <w:tcMar>
              <w:top w:w="90" w:type="dxa"/>
              <w:start w:w="100" w:type="dxa"/>
              <w:bottom w:w="90" w:type="dxa"/>
              <w:end w:w="100" w:type="dxa"/>
            </w:tcMar>
            <w:shd w:fill="EAF4FB"/>
          </w:tcPr>
          <w:p>
            <w:pPr>
              <w:spacing w:after="20"/>
            </w:pPr>
            <w:r>
              <w:rPr>
                <w:sz w:val="17"/>
              </w:rPr>
              <w:t>28/32 - 87,5%</w:t>
            </w:r>
          </w:p>
        </w:tc>
      </w:tr>
      <w:tr>
        <w:tc>
          <w:tcPr>
            <w:tcW w:type="dxa" w:w="4876"/>
            <w:vAlign w:val="center"/>
            <w:tcMar>
              <w:top w:w="90" w:type="dxa"/>
              <w:start w:w="100" w:type="dxa"/>
              <w:bottom w:w="90" w:type="dxa"/>
              <w:end w:w="100" w:type="dxa"/>
            </w:tcMar>
          </w:tcPr>
          <w:p>
            <w:pPr>
              <w:spacing w:after="20"/>
            </w:pPr>
            <w:r>
              <w:rPr>
                <w:sz w:val="17"/>
              </w:rPr>
              <w:t>Geração Gemini</w:t>
            </w:r>
          </w:p>
        </w:tc>
        <w:tc>
          <w:tcPr>
            <w:tcW w:type="dxa" w:w="4876"/>
            <w:vAlign w:val="center"/>
            <w:tcMar>
              <w:top w:w="90" w:type="dxa"/>
              <w:start w:w="100" w:type="dxa"/>
              <w:bottom w:w="90" w:type="dxa"/>
              <w:end w:w="100" w:type="dxa"/>
            </w:tcMar>
          </w:tcPr>
          <w:p>
            <w:pPr>
              <w:spacing w:after="20"/>
            </w:pPr>
            <w:r>
              <w:rPr>
                <w:sz w:val="17"/>
              </w:rPr>
              <w:t>32/32 casos</w:t>
            </w:r>
          </w:p>
        </w:tc>
      </w:tr>
      <w:tr>
        <w:tc>
          <w:tcPr>
            <w:tcW w:type="dxa" w:w="4876"/>
            <w:vAlign w:val="center"/>
            <w:tcMar>
              <w:top w:w="90" w:type="dxa"/>
              <w:start w:w="100" w:type="dxa"/>
              <w:bottom w:w="90" w:type="dxa"/>
              <w:end w:w="100" w:type="dxa"/>
            </w:tcMar>
            <w:shd w:fill="EAF4FB"/>
          </w:tcPr>
          <w:p>
            <w:pPr>
              <w:spacing w:after="20"/>
            </w:pPr>
            <w:r>
              <w:rPr>
                <w:sz w:val="17"/>
              </w:rPr>
              <w:t>Julgamento com fallback</w:t>
            </w:r>
          </w:p>
        </w:tc>
        <w:tc>
          <w:tcPr>
            <w:tcW w:type="dxa" w:w="4876"/>
            <w:vAlign w:val="center"/>
            <w:tcMar>
              <w:top w:w="90" w:type="dxa"/>
              <w:start w:w="100" w:type="dxa"/>
              <w:bottom w:w="90" w:type="dxa"/>
              <w:end w:w="100" w:type="dxa"/>
            </w:tcMar>
            <w:shd w:fill="EAF4FB"/>
          </w:tcPr>
          <w:p>
            <w:pPr>
              <w:spacing w:after="20"/>
            </w:pPr>
            <w:r>
              <w:rPr>
                <w:sz w:val="17"/>
              </w:rPr>
              <w:t>4/32 casos</w:t>
            </w:r>
          </w:p>
        </w:tc>
      </w:tr>
      <w:tr>
        <w:tc>
          <w:tcPr>
            <w:tcW w:type="dxa" w:w="4876"/>
            <w:vAlign w:val="center"/>
            <w:tcMar>
              <w:top w:w="90" w:type="dxa"/>
              <w:start w:w="100" w:type="dxa"/>
              <w:bottom w:w="90" w:type="dxa"/>
              <w:end w:w="100" w:type="dxa"/>
            </w:tcMar>
          </w:tcPr>
          <w:p>
            <w:pPr>
              <w:spacing w:after="20"/>
            </w:pPr>
            <w:r>
              <w:rPr>
                <w:sz w:val="17"/>
              </w:rPr>
              <w:t>Testes unitários e E2E</w:t>
            </w:r>
          </w:p>
        </w:tc>
        <w:tc>
          <w:tcPr>
            <w:tcW w:type="dxa" w:w="4876"/>
            <w:vAlign w:val="center"/>
            <w:tcMar>
              <w:top w:w="90" w:type="dxa"/>
              <w:start w:w="100" w:type="dxa"/>
              <w:bottom w:w="90" w:type="dxa"/>
              <w:end w:w="100" w:type="dxa"/>
            </w:tcMar>
          </w:tcPr>
          <w:p>
            <w:pPr>
              <w:spacing w:after="20"/>
            </w:pPr>
            <w:r>
              <w:rPr>
                <w:sz w:val="17"/>
              </w:rPr>
              <w:t>23/23 aprovados</w:t>
            </w:r>
          </w:p>
        </w:tc>
      </w:tr>
      <w:tr>
        <w:tc>
          <w:tcPr>
            <w:tcW w:type="dxa" w:w="4876"/>
            <w:vAlign w:val="center"/>
            <w:tcMar>
              <w:top w:w="90" w:type="dxa"/>
              <w:start w:w="100" w:type="dxa"/>
              <w:bottom w:w="90" w:type="dxa"/>
              <w:end w:w="100" w:type="dxa"/>
            </w:tcMar>
            <w:shd w:fill="EAF4FB"/>
          </w:tcPr>
          <w:p>
            <w:pPr>
              <w:spacing w:after="20"/>
            </w:pPr>
            <w:r>
              <w:rPr>
                <w:sz w:val="17"/>
              </w:rPr>
              <w:t>Conformidade do projeto</w:t>
            </w:r>
          </w:p>
        </w:tc>
        <w:tc>
          <w:tcPr>
            <w:tcW w:type="dxa" w:w="4876"/>
            <w:vAlign w:val="center"/>
            <w:tcMar>
              <w:top w:w="90" w:type="dxa"/>
              <w:start w:w="100" w:type="dxa"/>
              <w:bottom w:w="90" w:type="dxa"/>
              <w:end w:w="100" w:type="dxa"/>
            </w:tcMar>
            <w:shd w:fill="EAF4FB"/>
          </w:tcPr>
          <w:p>
            <w:pPr>
              <w:spacing w:after="20"/>
            </w:pPr>
            <w:r>
              <w:rPr>
                <w:sz w:val="17"/>
              </w:rPr>
              <w:t>CONFORMIDADE=OK</w:t>
            </w:r>
          </w:p>
        </w:tc>
      </w:tr>
      <w:tr>
        <w:tc>
          <w:tcPr>
            <w:tcW w:type="dxa" w:w="4876"/>
            <w:vAlign w:val="center"/>
            <w:tcMar>
              <w:top w:w="90" w:type="dxa"/>
              <w:start w:w="100" w:type="dxa"/>
              <w:bottom w:w="90" w:type="dxa"/>
              <w:end w:w="100" w:type="dxa"/>
            </w:tcMar>
          </w:tcPr>
          <w:p>
            <w:pPr>
              <w:spacing w:after="20"/>
            </w:pPr>
            <w:r>
              <w:rPr>
                <w:sz w:val="17"/>
              </w:rPr>
              <w:t>Integridade Git local</w:t>
            </w:r>
          </w:p>
        </w:tc>
        <w:tc>
          <w:tcPr>
            <w:tcW w:type="dxa" w:w="4876"/>
            <w:vAlign w:val="center"/>
            <w:tcMar>
              <w:top w:w="90" w:type="dxa"/>
              <w:start w:w="100" w:type="dxa"/>
              <w:bottom w:w="90" w:type="dxa"/>
              <w:end w:w="100" w:type="dxa"/>
            </w:tcMar>
          </w:tcPr>
          <w:p>
            <w:pPr>
              <w:spacing w:after="20"/>
            </w:pPr>
            <w:r>
              <w:rPr>
                <w:sz w:val="17"/>
              </w:rPr>
              <w:t>git log e git fsck --full operacionais</w:t>
            </w:r>
          </w:p>
        </w:tc>
      </w:tr>
    </w:tbl>
    <w:p>
      <w:pPr>
        <w:spacing w:after="20"/>
      </w:pPr>
    </w:p>
    <w:p>
      <w:pPr>
        <w:pStyle w:val="Heading2"/>
      </w:pPr>
      <w:r>
        <w:t>1. Contexto, objetivo e fronteiras</w:t>
      </w:r>
    </w:p>
    <w:p>
      <w:pPr>
        <w:pStyle w:val="Heading3"/>
      </w:pPr>
      <w:r>
        <w:t>1.1 Problema de negócio</w:t>
      </w:r>
    </w:p>
    <w:p>
      <w:r>
        <w:t>O cenário exige respostas sobre políticas bancárias com precisão, rastreabilidade e separação de acesso. Um modelo generativo isolado pode responder de forma plausível sem evidência, usar conhecimento desatualizado ou misturar conteúdo público e interno. Além disso, ações como criar conta ou solicitar cartão não podem ser executadas sem autorização, identidade, auditoria e responsabilização.</w:t>
      </w:r>
    </w:p>
    <w:p>
      <w:pPr>
        <w:pStyle w:val="Heading3"/>
      </w:pPr>
      <w:r>
        <w:t>1.2 Objetivo implementado</w:t>
      </w:r>
    </w:p>
    <w:p>
      <w:r>
        <w:t>A implementação cria uma base reproduzível para:</w:t>
      </w:r>
    </w:p>
    <w:p>
      <w:pPr>
        <w:pStyle w:val="ListBullet"/>
      </w:pPr>
      <w:r>
        <w:t>documentar governança, papéis e controles de IA;</w:t>
      </w:r>
    </w:p>
    <w:p>
      <w:pPr>
        <w:pStyle w:val="ListBullet"/>
      </w:pPr>
      <w:r>
        <w:t>consultar políticas com RAG e fontes identificáveis;</w:t>
      </w:r>
    </w:p>
    <w:p>
      <w:pPr>
        <w:pStyle w:val="ListBullet"/>
      </w:pPr>
      <w:r>
        <w:t>comparar respostas com e sem contexto recuperado;</w:t>
      </w:r>
    </w:p>
    <w:p>
      <w:pPr>
        <w:pStyle w:val="ListBullet"/>
      </w:pPr>
      <w:r>
        <w:t>rotear solicitações para agentes especializados;</w:t>
      </w:r>
    </w:p>
    <w:p>
      <w:pPr>
        <w:pStyle w:val="ListBullet"/>
      </w:pPr>
      <w:r>
        <w:t>padronizar capacidades por MCP e colaboração por A2A;</w:t>
      </w:r>
    </w:p>
    <w:p>
      <w:pPr>
        <w:pStyle w:val="ListBullet"/>
      </w:pPr>
      <w:r>
        <w:t>interromper mutações sensíveis antes da execução;</w:t>
      </w:r>
    </w:p>
    <w:p>
      <w:pPr>
        <w:pStyle w:val="ListBullet"/>
      </w:pPr>
      <w:r>
        <w:t>produzir evidências executáveis, documentais e publicáveis.</w:t>
      </w:r>
    </w:p>
    <w:p>
      <w:pPr>
        <w:pStyle w:val="Heading3"/>
      </w:pPr>
      <w:r>
        <w:t>1.3 Limites de escopo</w:t>
      </w:r>
    </w:p>
    <w:p>
      <w:r>
        <w:t>O Bytebank, seus clientes e suas políticas são fictícios. O protótipo não está conectado a um core bancário de produção. Recursos externos de saldo e fatura retornam not_configured sem endpoint e token locais. Ferramentas de mutação exigem aprovado_por_humano=true e ainda dependem de uma API de homologação. Nenhum dado real deve ser usado até que identidade, autorização, retenção, observabilidade e resposta a incidentes estejam definidos.</w:t>
      </w:r>
    </w:p>
    <w:p>
      <w:pPr>
        <w:pStyle w:val="Heading2"/>
      </w:pPr>
      <w:r>
        <w:t>2. Entregáveis e organização do repositório</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90" w:type="dxa"/>
              <w:start w:w="100" w:type="dxa"/>
              <w:bottom w:w="90" w:type="dxa"/>
              <w:end w:w="100" w:type="dxa"/>
            </w:tcMar>
            <w:shd w:fill="0F3557"/>
          </w:tcPr>
          <w:p>
            <w:pPr>
              <w:spacing w:after="20"/>
            </w:pPr>
            <w:r>
              <w:rPr>
                <w:b/>
                <w:color w:val="FFFFFF"/>
                <w:sz w:val="17"/>
              </w:rPr>
              <w:t>Entregável</w:t>
            </w:r>
          </w:p>
        </w:tc>
        <w:tc>
          <w:tcPr>
            <w:tcW w:type="dxa" w:w="3251"/>
            <w:vAlign w:val="center"/>
            <w:tcMar>
              <w:top w:w="90" w:type="dxa"/>
              <w:start w:w="100" w:type="dxa"/>
              <w:bottom w:w="90" w:type="dxa"/>
              <w:end w:w="100" w:type="dxa"/>
            </w:tcMar>
            <w:shd w:fill="0F3557"/>
          </w:tcPr>
          <w:p>
            <w:pPr>
              <w:spacing w:after="20"/>
            </w:pPr>
            <w:r>
              <w:rPr>
                <w:b/>
                <w:color w:val="FFFFFF"/>
                <w:sz w:val="17"/>
              </w:rPr>
              <w:t>Implementação</w:t>
            </w:r>
          </w:p>
        </w:tc>
        <w:tc>
          <w:tcPr>
            <w:tcW w:type="dxa" w:w="3251"/>
            <w:vAlign w:val="center"/>
            <w:tcMar>
              <w:top w:w="90" w:type="dxa"/>
              <w:start w:w="100" w:type="dxa"/>
              <w:bottom w:w="90" w:type="dxa"/>
              <w:end w:w="100" w:type="dxa"/>
            </w:tcMar>
            <w:shd w:fill="0F3557"/>
          </w:tcPr>
          <w:p>
            <w:pPr>
              <w:spacing w:after="20"/>
            </w:pPr>
            <w:r>
              <w:rPr>
                <w:b/>
                <w:color w:val="FFFFFF"/>
                <w:sz w:val="17"/>
              </w:rPr>
              <w:t>Evidência principal</w:t>
            </w:r>
          </w:p>
        </w:tc>
      </w:tr>
      <w:tr>
        <w:tc>
          <w:tcPr>
            <w:tcW w:type="dxa" w:w="3251"/>
            <w:vAlign w:val="center"/>
            <w:tcMar>
              <w:top w:w="90" w:type="dxa"/>
              <w:start w:w="100" w:type="dxa"/>
              <w:bottom w:w="90" w:type="dxa"/>
              <w:end w:w="100" w:type="dxa"/>
            </w:tcMar>
          </w:tcPr>
          <w:p>
            <w:pPr>
              <w:spacing w:after="20"/>
            </w:pPr>
            <w:r>
              <w:rPr>
                <w:sz w:val="17"/>
              </w:rPr>
              <w:t>Governança e composição do time</w:t>
            </w:r>
          </w:p>
        </w:tc>
        <w:tc>
          <w:tcPr>
            <w:tcW w:type="dxa" w:w="3251"/>
            <w:vAlign w:val="center"/>
            <w:tcMar>
              <w:top w:w="90" w:type="dxa"/>
              <w:start w:w="100" w:type="dxa"/>
              <w:bottom w:w="90" w:type="dxa"/>
              <w:end w:w="100" w:type="dxa"/>
            </w:tcMar>
          </w:tcPr>
          <w:p>
            <w:pPr>
              <w:spacing w:after="20"/>
            </w:pPr>
            <w:r>
              <w:rPr>
                <w:sz w:val="17"/>
              </w:rPr>
              <w:t>Princípios, LLM Ops, papéis e carreira em Y</w:t>
            </w:r>
          </w:p>
        </w:tc>
        <w:tc>
          <w:tcPr>
            <w:tcW w:type="dxa" w:w="3251"/>
            <w:vAlign w:val="center"/>
            <w:tcMar>
              <w:top w:w="90" w:type="dxa"/>
              <w:start w:w="100" w:type="dxa"/>
              <w:bottom w:w="90" w:type="dxa"/>
              <w:end w:w="100" w:type="dxa"/>
            </w:tcMar>
          </w:tcPr>
          <w:p>
            <w:pPr>
              <w:spacing w:after="20"/>
            </w:pPr>
            <w:r>
              <w:rPr>
                <w:sz w:val="17"/>
              </w:rPr>
              <w:t>Docs/01-governanca.md, data/composicao_time.csv, data/carreira_y.csv</w:t>
            </w:r>
          </w:p>
        </w:tc>
      </w:tr>
      <w:tr>
        <w:tc>
          <w:tcPr>
            <w:tcW w:type="dxa" w:w="3251"/>
            <w:vAlign w:val="center"/>
            <w:tcMar>
              <w:top w:w="90" w:type="dxa"/>
              <w:start w:w="100" w:type="dxa"/>
              <w:bottom w:w="90" w:type="dxa"/>
              <w:end w:w="100" w:type="dxa"/>
            </w:tcMar>
            <w:shd w:fill="EAF4FB"/>
          </w:tcPr>
          <w:p>
            <w:pPr>
              <w:spacing w:after="20"/>
            </w:pPr>
            <w:r>
              <w:rPr>
                <w:sz w:val="17"/>
              </w:rPr>
              <w:t>Arquitetura RAG e glossário</w:t>
            </w:r>
          </w:p>
        </w:tc>
        <w:tc>
          <w:tcPr>
            <w:tcW w:type="dxa" w:w="3251"/>
            <w:vAlign w:val="center"/>
            <w:tcMar>
              <w:top w:w="90" w:type="dxa"/>
              <w:start w:w="100" w:type="dxa"/>
              <w:bottom w:w="90" w:type="dxa"/>
              <w:end w:w="100" w:type="dxa"/>
            </w:tcMar>
            <w:shd w:fill="EAF4FB"/>
          </w:tcPr>
          <w:p>
            <w:pPr>
              <w:spacing w:after="20"/>
            </w:pPr>
            <w:r>
              <w:rPr>
                <w:sz w:val="17"/>
              </w:rPr>
              <w:t>ADR, diagrama Mermaid/SVG, comparação de stores e 15 termos</w:t>
            </w:r>
          </w:p>
        </w:tc>
        <w:tc>
          <w:tcPr>
            <w:tcW w:type="dxa" w:w="3251"/>
            <w:vAlign w:val="center"/>
            <w:tcMar>
              <w:top w:w="90" w:type="dxa"/>
              <w:start w:w="100" w:type="dxa"/>
              <w:bottom w:w="90" w:type="dxa"/>
              <w:end w:w="100" w:type="dxa"/>
            </w:tcMar>
            <w:shd w:fill="EAF4FB"/>
          </w:tcPr>
          <w:p>
            <w:pPr>
              <w:spacing w:after="20"/>
            </w:pPr>
            <w:r>
              <w:rPr>
                <w:sz w:val="17"/>
              </w:rPr>
              <w:t>Docs/02-arquitetura-rag.md, diagrams/rag.*, data/glossario_rag.csv</w:t>
            </w:r>
          </w:p>
        </w:tc>
      </w:tr>
      <w:tr>
        <w:tc>
          <w:tcPr>
            <w:tcW w:type="dxa" w:w="3251"/>
            <w:vAlign w:val="center"/>
            <w:tcMar>
              <w:top w:w="90" w:type="dxa"/>
              <w:start w:w="100" w:type="dxa"/>
              <w:bottom w:w="90" w:type="dxa"/>
              <w:end w:w="100" w:type="dxa"/>
            </w:tcMar>
          </w:tcPr>
          <w:p>
            <w:pPr>
              <w:spacing w:after="20"/>
            </w:pPr>
            <w:r>
              <w:rPr>
                <w:sz w:val="17"/>
              </w:rPr>
              <w:t>Pipeline RAG funcional</w:t>
            </w:r>
          </w:p>
        </w:tc>
        <w:tc>
          <w:tcPr>
            <w:tcW w:type="dxa" w:w="3251"/>
            <w:vAlign w:val="center"/>
            <w:tcMar>
              <w:top w:w="90" w:type="dxa"/>
              <w:start w:w="100" w:type="dxa"/>
              <w:bottom w:w="90" w:type="dxa"/>
              <w:end w:w="100" w:type="dxa"/>
            </w:tcMar>
          </w:tcPr>
          <w:p>
            <w:pPr>
              <w:spacing w:after="20"/>
            </w:pPr>
            <w:r>
              <w:rPr>
                <w:sz w:val="17"/>
              </w:rPr>
              <w:t>Carga, chunking, embeddings, Chroma, fusão, reranking, geração e avaliação</w:t>
            </w:r>
          </w:p>
        </w:tc>
        <w:tc>
          <w:tcPr>
            <w:tcW w:type="dxa" w:w="3251"/>
            <w:vAlign w:val="center"/>
            <w:tcMar>
              <w:top w:w="90" w:type="dxa"/>
              <w:start w:w="100" w:type="dxa"/>
              <w:bottom w:w="90" w:type="dxa"/>
              <w:end w:w="100" w:type="dxa"/>
            </w:tcMar>
          </w:tcPr>
          <w:p>
            <w:pPr>
              <w:spacing w:after="20"/>
            </w:pPr>
            <w:r>
              <w:rPr>
                <w:sz w:val="17"/>
              </w:rPr>
              <w:t>src/rag_pipeline.py, src/evaluation.py, outputs/avaliacao_rag.csv</w:t>
            </w:r>
          </w:p>
        </w:tc>
      </w:tr>
      <w:tr>
        <w:tc>
          <w:tcPr>
            <w:tcW w:type="dxa" w:w="3251"/>
            <w:vAlign w:val="center"/>
            <w:tcMar>
              <w:top w:w="90" w:type="dxa"/>
              <w:start w:w="100" w:type="dxa"/>
              <w:bottom w:w="90" w:type="dxa"/>
              <w:end w:w="100" w:type="dxa"/>
            </w:tcMar>
            <w:shd w:fill="EAF4FB"/>
          </w:tcPr>
          <w:p>
            <w:pPr>
              <w:spacing w:after="20"/>
            </w:pPr>
            <w:r>
              <w:rPr>
                <w:sz w:val="17"/>
              </w:rPr>
              <w:t>Arquitetura multiagente</w:t>
            </w:r>
          </w:p>
        </w:tc>
        <w:tc>
          <w:tcPr>
            <w:tcW w:type="dxa" w:w="3251"/>
            <w:vAlign w:val="center"/>
            <w:tcMar>
              <w:top w:w="90" w:type="dxa"/>
              <w:start w:w="100" w:type="dxa"/>
              <w:bottom w:w="90" w:type="dxa"/>
              <w:end w:w="100" w:type="dxa"/>
            </w:tcMar>
            <w:shd w:fill="EAF4FB"/>
          </w:tcPr>
          <w:p>
            <w:pPr>
              <w:spacing w:after="20"/>
            </w:pPr>
            <w:r>
              <w:rPr>
                <w:sz w:val="17"/>
              </w:rPr>
              <w:t>Supervisor, três agentes, A2A, MCP, HITL, interface e Agent Cards</w:t>
            </w:r>
          </w:p>
        </w:tc>
        <w:tc>
          <w:tcPr>
            <w:tcW w:type="dxa" w:w="3251"/>
            <w:vAlign w:val="center"/>
            <w:tcMar>
              <w:top w:w="90" w:type="dxa"/>
              <w:start w:w="100" w:type="dxa"/>
              <w:bottom w:w="90" w:type="dxa"/>
              <w:end w:w="100" w:type="dxa"/>
            </w:tcMar>
            <w:shd w:fill="EAF4FB"/>
          </w:tcPr>
          <w:p>
            <w:pPr>
              <w:spacing w:after="20"/>
            </w:pPr>
            <w:r>
              <w:rPr>
                <w:sz w:val="17"/>
              </w:rPr>
              <w:t>src/multiagent_graph.py, scripts/bytebank_mcp_server.py, src/app.py</w:t>
            </w:r>
          </w:p>
        </w:tc>
      </w:tr>
      <w:tr>
        <w:tc>
          <w:tcPr>
            <w:tcW w:type="dxa" w:w="3251"/>
            <w:vAlign w:val="center"/>
            <w:tcMar>
              <w:top w:w="90" w:type="dxa"/>
              <w:start w:w="100" w:type="dxa"/>
              <w:bottom w:w="90" w:type="dxa"/>
              <w:end w:w="100" w:type="dxa"/>
            </w:tcMar>
          </w:tcPr>
          <w:p>
            <w:pPr>
              <w:spacing w:after="20"/>
            </w:pPr>
            <w:r>
              <w:rPr>
                <w:sz w:val="17"/>
              </w:rPr>
              <w:t>Evidências de entrega</w:t>
            </w:r>
          </w:p>
        </w:tc>
        <w:tc>
          <w:tcPr>
            <w:tcW w:type="dxa" w:w="3251"/>
            <w:vAlign w:val="center"/>
            <w:tcMar>
              <w:top w:w="90" w:type="dxa"/>
              <w:start w:w="100" w:type="dxa"/>
              <w:bottom w:w="90" w:type="dxa"/>
              <w:end w:w="100" w:type="dxa"/>
            </w:tcMar>
          </w:tcPr>
          <w:p>
            <w:pPr>
              <w:spacing w:after="20"/>
            </w:pPr>
            <w:r>
              <w:rPr>
                <w:sz w:val="17"/>
              </w:rPr>
              <w:t>Testes, validador, análises, revisões, relatórios e publicação</w:t>
            </w:r>
          </w:p>
        </w:tc>
        <w:tc>
          <w:tcPr>
            <w:tcW w:type="dxa" w:w="3251"/>
            <w:vAlign w:val="center"/>
            <w:tcMar>
              <w:top w:w="90" w:type="dxa"/>
              <w:start w:w="100" w:type="dxa"/>
              <w:bottom w:w="90" w:type="dxa"/>
              <w:end w:w="100" w:type="dxa"/>
            </w:tcMar>
          </w:tcPr>
          <w:p>
            <w:pPr>
              <w:spacing w:after="20"/>
            </w:pPr>
            <w:r>
              <w:rPr>
                <w:sz w:val="17"/>
              </w:rPr>
              <w:t>tests/, scripts/validate_project.py, Docs/, README.md</w:t>
            </w:r>
          </w:p>
        </w:tc>
      </w:tr>
    </w:tbl>
    <w:p>
      <w:pPr>
        <w:spacing w:after="20"/>
      </w:pPr>
    </w:p>
    <w:p>
      <w:r>
        <w:t>O repositório separa dados em data/, diagramas em diagrams/, documentação em Docs/, código em src/, automações em scripts/, evidências em outputs/ e contratos de comportamento em tests/. Essa topologia reduz acoplamento e permite revisar requisitos sem depender da execução de APIs externas.</w:t>
      </w:r>
    </w:p>
    <w:p>
      <w:pPr>
        <w:pStyle w:val="Heading2"/>
      </w:pPr>
      <w:r>
        <w:t>3. Governança, time e LLM Ops</w:t>
      </w:r>
    </w:p>
    <w:p>
      <w:pPr>
        <w:pStyle w:val="Heading3"/>
      </w:pPr>
      <w:r>
        <w:t>3.1 Princípios aplicados</w:t>
      </w:r>
    </w:p>
    <w:p>
      <w:r>
        <w:t>A governança documenta privacidade e LGPD, imparcialidade, transparência, explicabilidade, reprodutibilidade e responsabilidade. O chatbot deve informar que usa IA, citar fontes e declarar insuficiência de evidência. Dados e prompts precisam de versão, proprietário e trilha de alteração. Decisões sensíveis permanecem sob responsabilidade humana.</w:t>
      </w:r>
    </w:p>
    <w:p>
      <w:pPr>
        <w:pStyle w:val="Heading3"/>
      </w:pPr>
      <w:r>
        <w:t>3.2 Controle de alucinações</w:t>
      </w:r>
    </w:p>
    <w:p>
      <w:r>
        <w:t>Três fontes de risco foram tratadas: lacunas ou desatualização da base; recuperação inadequada; e geração probabilística além das evidências. As mitigações incluem RAG com fontes, filtro de acesso antes da recuperação, limiar de relevância, resposta segura quando não há evidência, validação estruturada, testes de regressão e revisão humana para mutações.</w:t>
      </w:r>
    </w:p>
    <w:p>
      <w:pPr>
        <w:pStyle w:val="Heading3"/>
      </w:pPr>
      <w:r>
        <w:t>3.3 Quatro pilares de LLM Ops</w:t>
      </w:r>
    </w:p>
    <w:p>
      <w:pPr>
        <w:pStyle w:val="ListBullet"/>
      </w:pPr>
      <w:r>
        <w:t>Gerenciamento: inventário de modelos, prompts, datasets, versões, permissões, custos e responsáveis.</w:t>
      </w:r>
    </w:p>
    <w:p>
      <w:pPr>
        <w:pStyle w:val="ListBullet"/>
      </w:pPr>
      <w:r>
        <w:t>Otimização: ajuste de chunking, recuperação, latência, custo e qualidade sem retirar controles.</w:t>
      </w:r>
    </w:p>
    <w:p>
      <w:pPr>
        <w:pStyle w:val="ListBullet"/>
      </w:pPr>
      <w:r>
        <w:t>Automação: ingestão, testes, publicação de índice, rollback, alertas e execução reproduzível.</w:t>
      </w:r>
    </w:p>
    <w:p>
      <w:pPr>
        <w:pStyle w:val="ListBullet"/>
      </w:pPr>
      <w:r>
        <w:t>Qualidade: cobertura, groundedness, relevância, segurança, latência, fallbacks e revisão humana.</w:t>
      </w:r>
    </w:p>
    <w:p>
      <w:pPr>
        <w:pStyle w:val="Heading3"/>
      </w:pPr>
      <w:r>
        <w:t>3.4 Composição do time</w:t>
      </w:r>
    </w:p>
    <w:p>
      <w:r>
        <w:t>Foram modelados engenheiro de dados, analista de dados, cientista de dados, DPO, engenheiro de IA, especialista de segurança e Product Manager de IA. O desenho de carreira em Y registra contribuição técnica, evolução como especialista e caminhos possíveis de gestão. A composição cobre dados, modelagem, produto, privacidade, segurança e operação, evitando concentrar responsabilidade no desenvolvimento do modelo.</w:t>
      </w:r>
    </w:p>
    <w:p>
      <w:pPr>
        <w:pStyle w:val="Heading2"/>
      </w:pPr>
      <w:r>
        <w:t>4. Dados e preparação do conhecimento</w:t>
      </w:r>
    </w:p>
    <w:p>
      <w:pPr>
        <w:pStyle w:val="Heading3"/>
      </w:pPr>
      <w:r>
        <w:t>4.1 Dataset</w:t>
      </w:r>
    </w:p>
    <w:p>
      <w:r>
        <w:t>O arquivo data/politicas_bytebank.csv contém 50 políticas fictícias nos domínios conta corrente, cartão de crédito, suporte, RH e segurança.</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90" w:type="dxa"/>
              <w:start w:w="100" w:type="dxa"/>
              <w:bottom w:w="90" w:type="dxa"/>
              <w:end w:w="100" w:type="dxa"/>
            </w:tcMar>
            <w:shd w:fill="0F3557"/>
          </w:tcPr>
          <w:p>
            <w:pPr>
              <w:spacing w:after="20"/>
            </w:pPr>
            <w:r>
              <w:rPr>
                <w:b/>
                <w:color w:val="FFFFFF"/>
                <w:sz w:val="17"/>
              </w:rPr>
              <w:t>Campo</w:t>
            </w:r>
          </w:p>
        </w:tc>
        <w:tc>
          <w:tcPr>
            <w:tcW w:type="dxa" w:w="3251"/>
            <w:vAlign w:val="center"/>
            <w:tcMar>
              <w:top w:w="90" w:type="dxa"/>
              <w:start w:w="100" w:type="dxa"/>
              <w:bottom w:w="90" w:type="dxa"/>
              <w:end w:w="100" w:type="dxa"/>
            </w:tcMar>
            <w:shd w:fill="0F3557"/>
          </w:tcPr>
          <w:p>
            <w:pPr>
              <w:spacing w:after="20"/>
            </w:pPr>
            <w:r>
              <w:rPr>
                <w:b/>
                <w:color w:val="FFFFFF"/>
                <w:sz w:val="17"/>
              </w:rPr>
              <w:t>Tipo</w:t>
            </w:r>
          </w:p>
        </w:tc>
        <w:tc>
          <w:tcPr>
            <w:tcW w:type="dxa" w:w="3251"/>
            <w:vAlign w:val="center"/>
            <w:tcMar>
              <w:top w:w="90" w:type="dxa"/>
              <w:start w:w="100" w:type="dxa"/>
              <w:bottom w:w="90" w:type="dxa"/>
              <w:end w:w="100" w:type="dxa"/>
            </w:tcMar>
            <w:shd w:fill="0F3557"/>
          </w:tcPr>
          <w:p>
            <w:pPr>
              <w:spacing w:after="20"/>
            </w:pPr>
            <w:r>
              <w:rPr>
                <w:b/>
                <w:color w:val="FFFFFF"/>
                <w:sz w:val="17"/>
              </w:rPr>
              <w:t>Uso no pipeline</w:t>
            </w:r>
          </w:p>
        </w:tc>
      </w:tr>
      <w:tr>
        <w:tc>
          <w:tcPr>
            <w:tcW w:type="dxa" w:w="3251"/>
            <w:vAlign w:val="center"/>
            <w:tcMar>
              <w:top w:w="90" w:type="dxa"/>
              <w:start w:w="100" w:type="dxa"/>
              <w:bottom w:w="90" w:type="dxa"/>
              <w:end w:w="100" w:type="dxa"/>
            </w:tcMar>
          </w:tcPr>
          <w:p>
            <w:pPr>
              <w:spacing w:after="20"/>
            </w:pPr>
            <w:r>
              <w:rPr>
                <w:sz w:val="17"/>
              </w:rPr>
              <w:t>id</w:t>
            </w:r>
          </w:p>
        </w:tc>
        <w:tc>
          <w:tcPr>
            <w:tcW w:type="dxa" w:w="3251"/>
            <w:vAlign w:val="center"/>
            <w:tcMar>
              <w:top w:w="90" w:type="dxa"/>
              <w:start w:w="100" w:type="dxa"/>
              <w:bottom w:w="90" w:type="dxa"/>
              <w:end w:w="100" w:type="dxa"/>
            </w:tcMar>
          </w:tcPr>
          <w:p>
            <w:pPr>
              <w:spacing w:after="20"/>
            </w:pPr>
            <w:r>
              <w:rPr>
                <w:sz w:val="17"/>
              </w:rPr>
              <w:t>Inteiro</w:t>
            </w:r>
          </w:p>
        </w:tc>
        <w:tc>
          <w:tcPr>
            <w:tcW w:type="dxa" w:w="3251"/>
            <w:vAlign w:val="center"/>
            <w:tcMar>
              <w:top w:w="90" w:type="dxa"/>
              <w:start w:w="100" w:type="dxa"/>
              <w:bottom w:w="90" w:type="dxa"/>
              <w:end w:w="100" w:type="dxa"/>
            </w:tcMar>
          </w:tcPr>
          <w:p>
            <w:pPr>
              <w:spacing w:after="20"/>
            </w:pPr>
            <w:r>
              <w:rPr>
                <w:sz w:val="17"/>
              </w:rPr>
              <w:t>Identidade estável da política e rastreabilidade</w:t>
            </w:r>
          </w:p>
        </w:tc>
      </w:tr>
      <w:tr>
        <w:tc>
          <w:tcPr>
            <w:tcW w:type="dxa" w:w="3251"/>
            <w:vAlign w:val="center"/>
            <w:tcMar>
              <w:top w:w="90" w:type="dxa"/>
              <w:start w:w="100" w:type="dxa"/>
              <w:bottom w:w="90" w:type="dxa"/>
              <w:end w:w="100" w:type="dxa"/>
            </w:tcMar>
            <w:shd w:fill="EAF4FB"/>
          </w:tcPr>
          <w:p>
            <w:pPr>
              <w:spacing w:after="20"/>
            </w:pPr>
            <w:r>
              <w:rPr>
                <w:sz w:val="17"/>
              </w:rPr>
              <w:t>dominio</w:t>
            </w:r>
          </w:p>
        </w:tc>
        <w:tc>
          <w:tcPr>
            <w:tcW w:type="dxa" w:w="3251"/>
            <w:vAlign w:val="center"/>
            <w:tcMar>
              <w:top w:w="90" w:type="dxa"/>
              <w:start w:w="100" w:type="dxa"/>
              <w:bottom w:w="90" w:type="dxa"/>
              <w:end w:w="100" w:type="dxa"/>
            </w:tcMar>
            <w:shd w:fill="EAF4FB"/>
          </w:tcPr>
          <w:p>
            <w:pPr>
              <w:spacing w:after="20"/>
            </w:pPr>
            <w:r>
              <w:rPr>
                <w:sz w:val="17"/>
              </w:rPr>
              <w:t>Texto</w:t>
            </w:r>
          </w:p>
        </w:tc>
        <w:tc>
          <w:tcPr>
            <w:tcW w:type="dxa" w:w="3251"/>
            <w:vAlign w:val="center"/>
            <w:tcMar>
              <w:top w:w="90" w:type="dxa"/>
              <w:start w:w="100" w:type="dxa"/>
              <w:bottom w:w="90" w:type="dxa"/>
              <w:end w:w="100" w:type="dxa"/>
            </w:tcMar>
            <w:shd w:fill="EAF4FB"/>
          </w:tcPr>
          <w:p>
            <w:pPr>
              <w:spacing w:after="20"/>
            </w:pPr>
            <w:r>
              <w:rPr>
                <w:sz w:val="17"/>
              </w:rPr>
              <w:t>Classificação funcional e filtro</w:t>
            </w:r>
          </w:p>
        </w:tc>
      </w:tr>
      <w:tr>
        <w:tc>
          <w:tcPr>
            <w:tcW w:type="dxa" w:w="3251"/>
            <w:vAlign w:val="center"/>
            <w:tcMar>
              <w:top w:w="90" w:type="dxa"/>
              <w:start w:w="100" w:type="dxa"/>
              <w:bottom w:w="90" w:type="dxa"/>
              <w:end w:w="100" w:type="dxa"/>
            </w:tcMar>
          </w:tcPr>
          <w:p>
            <w:pPr>
              <w:spacing w:after="20"/>
            </w:pPr>
            <w:r>
              <w:rPr>
                <w:sz w:val="17"/>
              </w:rPr>
              <w:t>secao</w:t>
            </w:r>
          </w:p>
        </w:tc>
        <w:tc>
          <w:tcPr>
            <w:tcW w:type="dxa" w:w="3251"/>
            <w:vAlign w:val="center"/>
            <w:tcMar>
              <w:top w:w="90" w:type="dxa"/>
              <w:start w:w="100" w:type="dxa"/>
              <w:bottom w:w="90" w:type="dxa"/>
              <w:end w:w="100" w:type="dxa"/>
            </w:tcMar>
          </w:tcPr>
          <w:p>
            <w:pPr>
              <w:spacing w:after="20"/>
            </w:pPr>
            <w:r>
              <w:rPr>
                <w:sz w:val="17"/>
              </w:rPr>
              <w:t>Texto</w:t>
            </w:r>
          </w:p>
        </w:tc>
        <w:tc>
          <w:tcPr>
            <w:tcW w:type="dxa" w:w="3251"/>
            <w:vAlign w:val="center"/>
            <w:tcMar>
              <w:top w:w="90" w:type="dxa"/>
              <w:start w:w="100" w:type="dxa"/>
              <w:bottom w:w="90" w:type="dxa"/>
              <w:end w:w="100" w:type="dxa"/>
            </w:tcMar>
          </w:tcPr>
          <w:p>
            <w:pPr>
              <w:spacing w:after="20"/>
            </w:pPr>
            <w:r>
              <w:rPr>
                <w:sz w:val="17"/>
              </w:rPr>
              <w:t>Contexto da origem</w:t>
            </w:r>
          </w:p>
        </w:tc>
      </w:tr>
      <w:tr>
        <w:tc>
          <w:tcPr>
            <w:tcW w:type="dxa" w:w="3251"/>
            <w:vAlign w:val="center"/>
            <w:tcMar>
              <w:top w:w="90" w:type="dxa"/>
              <w:start w:w="100" w:type="dxa"/>
              <w:bottom w:w="90" w:type="dxa"/>
              <w:end w:w="100" w:type="dxa"/>
            </w:tcMar>
            <w:shd w:fill="EAF4FB"/>
          </w:tcPr>
          <w:p>
            <w:pPr>
              <w:spacing w:after="20"/>
            </w:pPr>
            <w:r>
              <w:rPr>
                <w:sz w:val="17"/>
              </w:rPr>
              <w:t>conteudo</w:t>
            </w:r>
          </w:p>
        </w:tc>
        <w:tc>
          <w:tcPr>
            <w:tcW w:type="dxa" w:w="3251"/>
            <w:vAlign w:val="center"/>
            <w:tcMar>
              <w:top w:w="90" w:type="dxa"/>
              <w:start w:w="100" w:type="dxa"/>
              <w:bottom w:w="90" w:type="dxa"/>
              <w:end w:w="100" w:type="dxa"/>
            </w:tcMar>
            <w:shd w:fill="EAF4FB"/>
          </w:tcPr>
          <w:p>
            <w:pPr>
              <w:spacing w:after="20"/>
            </w:pPr>
            <w:r>
              <w:rPr>
                <w:sz w:val="17"/>
              </w:rPr>
              <w:t>Texto</w:t>
            </w:r>
          </w:p>
        </w:tc>
        <w:tc>
          <w:tcPr>
            <w:tcW w:type="dxa" w:w="3251"/>
            <w:vAlign w:val="center"/>
            <w:tcMar>
              <w:top w:w="90" w:type="dxa"/>
              <w:start w:w="100" w:type="dxa"/>
              <w:bottom w:w="90" w:type="dxa"/>
              <w:end w:w="100" w:type="dxa"/>
            </w:tcMar>
            <w:shd w:fill="EAF4FB"/>
          </w:tcPr>
          <w:p>
            <w:pPr>
              <w:spacing w:after="20"/>
            </w:pPr>
            <w:r>
              <w:rPr>
                <w:sz w:val="17"/>
              </w:rPr>
              <w:t>Conteúdo convertido em page_content</w:t>
            </w:r>
          </w:p>
        </w:tc>
      </w:tr>
      <w:tr>
        <w:tc>
          <w:tcPr>
            <w:tcW w:type="dxa" w:w="3251"/>
            <w:vAlign w:val="center"/>
            <w:tcMar>
              <w:top w:w="90" w:type="dxa"/>
              <w:start w:w="100" w:type="dxa"/>
              <w:bottom w:w="90" w:type="dxa"/>
              <w:end w:w="100" w:type="dxa"/>
            </w:tcMar>
          </w:tcPr>
          <w:p>
            <w:pPr>
              <w:spacing w:after="20"/>
            </w:pPr>
            <w:r>
              <w:rPr>
                <w:sz w:val="17"/>
              </w:rPr>
              <w:t>nivel_acesso</w:t>
            </w:r>
          </w:p>
        </w:tc>
        <w:tc>
          <w:tcPr>
            <w:tcW w:type="dxa" w:w="3251"/>
            <w:vAlign w:val="center"/>
            <w:tcMar>
              <w:top w:w="90" w:type="dxa"/>
              <w:start w:w="100" w:type="dxa"/>
              <w:bottom w:w="90" w:type="dxa"/>
              <w:end w:w="100" w:type="dxa"/>
            </w:tcMar>
          </w:tcPr>
          <w:p>
            <w:pPr>
              <w:spacing w:after="20"/>
            </w:pPr>
            <w:r>
              <w:rPr>
                <w:sz w:val="17"/>
              </w:rPr>
              <w:t>Texto</w:t>
            </w:r>
          </w:p>
        </w:tc>
        <w:tc>
          <w:tcPr>
            <w:tcW w:type="dxa" w:w="3251"/>
            <w:vAlign w:val="center"/>
            <w:tcMar>
              <w:top w:w="90" w:type="dxa"/>
              <w:start w:w="100" w:type="dxa"/>
              <w:bottom w:w="90" w:type="dxa"/>
              <w:end w:w="100" w:type="dxa"/>
            </w:tcMar>
          </w:tcPr>
          <w:p>
            <w:pPr>
              <w:spacing w:after="20"/>
            </w:pPr>
            <w:r>
              <w:rPr>
                <w:sz w:val="17"/>
              </w:rPr>
              <w:t>Autorização: público, interno ou restrito</w:t>
            </w:r>
          </w:p>
        </w:tc>
      </w:tr>
    </w:tbl>
    <w:p>
      <w:pPr>
        <w:spacing w:after="20"/>
      </w:pPr>
    </w:p>
    <w:p>
      <w:r>
        <w:t>Cada documento recebe ainda categoria_semantica e origem; cada chunk acrescenta chunk_index. Os metadados originais não são descartados.</w:t>
      </w:r>
    </w:p>
    <w:p>
      <w:pPr>
        <w:pStyle w:val="Heading3"/>
      </w:pPr>
      <w:r>
        <w:t>4.2 Carga e chunking</w:t>
      </w:r>
    </w:p>
    <w:p>
      <w:r>
        <w:t>load_documents() usa UTF-8 e converte cada linha em um Document. split_documents() aplica RecursiveCharacterTextSplitter com chunk_size=500 e chunk_overlap=100. O overlap reduz perda de contexto nas fronteiras, enquanto o tamanho previsível facilita custo e janela. A categoria semântica é inferida por palavras-chave normalizadas para tarifas, segurança, abertura, cartão, RH ou suporte.</w:t>
      </w:r>
    </w:p>
    <w:p>
      <w:pPr>
        <w:pStyle w:val="Heading3"/>
      </w:pPr>
      <w:r>
        <w:t>4.3 Controle de acesso</w:t>
      </w:r>
    </w:p>
    <w:p>
      <w:r>
        <w:t>filter_by_access() restringe os chunks antes do ranking lexical. No Chroma, o mesmo controle é aplicado por filtro where sobre nivel_acesso. A consulta pública usa somente publico; conteúdo interno não entra no contexto padrão. allowed_levels é limitado pelas permissões derivadas da identidade JWT; o MCP valida assinatura, emissor, audiência, expiração e papéis, com suporte configurável a JWKS.</w:t>
      </w:r>
    </w:p>
    <w:p>
      <w:pPr>
        <w:pStyle w:val="Heading2"/>
      </w:pPr>
      <w:r>
        <w:t>5. Arquitetura e implementação RAG</w:t>
      </w:r>
    </w:p>
    <w:p>
      <w:pPr>
        <w:pStyle w:val="Heading3"/>
      </w:pPr>
      <w:r>
        <w:t>5.1 Decisão RAG versus fine-tuning</w:t>
      </w:r>
    </w:p>
    <w:p>
      <w:r>
        <w:t>RAG foi escolhido para fatos mutáveis porque permite atualizar ou remover documentos sem treinar novamente o modelo, mantém as fontes fora dos pesos e melhora auditoria. Fine-tuning continua útil para estilo e comportamento, mas não substitui a fonte de verdade nem o controle de acesso. A decisão considera custo de atualização, rastreabilidade e sensibilidade dos dados.</w:t>
      </w:r>
    </w:p>
    <w:p>
      <w:pPr>
        <w:pStyle w:val="Heading3"/>
      </w:pPr>
      <w:r>
        <w:t>5.2 Embeddings e vector store</w:t>
      </w:r>
    </w:p>
    <w:p>
      <w:r>
        <w:t>O pipeline usa sentence-transformers/all-MiniLM-L6-v2 localmente, com vetores normalizados. O modelo compacto reduz dependência externa, mas não é especializado em português; por isso o ranking vetorial é combinado ao lexical. O ChromaDB persiste a coleção bytebank_politicas_v1 com distância de cosseno e IDs estáveis no formato policy-{id}-chunk-{chunk_index}.</w:t>
      </w:r>
    </w:p>
    <w:p>
      <w:r>
        <w:t>FAISS foi considerado simples e rápido, porém exigiria mais infraestrutura para metadados e persistência. Supabase agregaria Postgres e operação gerenciada, mas introduziria dependência externa e decisões adicionais de residência e acesso. Chroma foi selecionado para o protótipo por persistência local, filtros e integração com o ecossistema LangChain.</w:t>
      </w:r>
    </w:p>
    <w:p>
      <w:pPr>
        <w:pStyle w:val="Heading3"/>
      </w:pPr>
      <w:r>
        <w:t>5.3 Fluxo de consulta</w:t>
      </w:r>
    </w:p>
    <w:p>
      <w:pPr>
        <w:pStyle w:val="ListNumber"/>
      </w:pPr>
      <w:r>
        <w:t>A pergunta é recebida com níveis de acesso permitidos.</w:t>
      </w:r>
    </w:p>
    <w:p>
      <w:pPr>
        <w:pStyle w:val="ListNumber"/>
      </w:pPr>
      <w:r>
        <w:t>O Chroma recupera oito candidatos semânticos.</w:t>
      </w:r>
    </w:p>
    <w:p>
      <w:pPr>
        <w:pStyle w:val="ListNumber"/>
      </w:pPr>
      <w:r>
        <w:t>O ranking lexical recupera oito candidatos autorizados.</w:t>
      </w:r>
    </w:p>
    <w:p>
      <w:pPr>
        <w:pStyle w:val="ListNumber"/>
      </w:pPr>
      <w:r>
        <w:t>hybrid_candidates() combina rankings por Reciprocal Rank Fusion.</w:t>
      </w:r>
    </w:p>
    <w:p>
      <w:pPr>
        <w:pStyle w:val="ListNumber"/>
      </w:pPr>
      <w:r>
        <w:t>O reranker ordena oito candidatos e seleciona quatro.</w:t>
      </w:r>
    </w:p>
    <w:p>
      <w:pPr>
        <w:pStyle w:val="ListNumber"/>
      </w:pPr>
      <w:r>
        <w:t>A geração responde apenas com os quatro chunks selecionados.</w:t>
      </w:r>
    </w:p>
    <w:p>
      <w:pPr>
        <w:pStyle w:val="ListNumber"/>
      </w:pPr>
      <w:r>
        <w:t>A resposta retorna source_documents, modos usados e lista de fallbacks.</w:t>
      </w:r>
    </w:p>
    <w:p>
      <w:r>
        <w:t>Quando Gemini está disponível, reranking e geração podem usar saída estruturada. Falhas externas não são convertidas em sucesso silencioso: cada exceção produz um registro de fallback e o caminho local determinístico mantém a execução reproduzível.</w:t>
      </w:r>
    </w:p>
    <w:p>
      <w:pPr>
        <w:pStyle w:val="Heading3"/>
      </w:pPr>
      <w:r>
        <w:t>5.4 Modos operacionais</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vAlign w:val="center"/>
            <w:tcMar>
              <w:top w:w="90" w:type="dxa"/>
              <w:start w:w="100" w:type="dxa"/>
              <w:bottom w:w="90" w:type="dxa"/>
              <w:end w:w="100" w:type="dxa"/>
            </w:tcMar>
            <w:shd w:fill="0F3557"/>
          </w:tcPr>
          <w:p>
            <w:pPr>
              <w:spacing w:after="20"/>
            </w:pPr>
            <w:r>
              <w:rPr>
                <w:b/>
                <w:color w:val="FFFFFF"/>
                <w:sz w:val="17"/>
              </w:rPr>
              <w:t>Modo</w:t>
            </w:r>
          </w:p>
        </w:tc>
        <w:tc>
          <w:tcPr>
            <w:tcW w:type="dxa" w:w="4876"/>
            <w:vAlign w:val="center"/>
            <w:tcMar>
              <w:top w:w="90" w:type="dxa"/>
              <w:start w:w="100" w:type="dxa"/>
              <w:bottom w:w="90" w:type="dxa"/>
              <w:end w:w="100" w:type="dxa"/>
            </w:tcMar>
            <w:shd w:fill="0F3557"/>
          </w:tcPr>
          <w:p>
            <w:pPr>
              <w:spacing w:after="20"/>
            </w:pPr>
            <w:r>
              <w:rPr>
                <w:b/>
                <w:color w:val="FFFFFF"/>
                <w:sz w:val="17"/>
              </w:rPr>
              <w:t>Comportamento</w:t>
            </w:r>
          </w:p>
        </w:tc>
      </w:tr>
      <w:tr>
        <w:tc>
          <w:tcPr>
            <w:tcW w:type="dxa" w:w="4876"/>
            <w:vAlign w:val="center"/>
            <w:tcMar>
              <w:top w:w="90" w:type="dxa"/>
              <w:start w:w="100" w:type="dxa"/>
              <w:bottom w:w="90" w:type="dxa"/>
              <w:end w:w="100" w:type="dxa"/>
            </w:tcMar>
          </w:tcPr>
          <w:p>
            <w:pPr>
              <w:spacing w:after="20"/>
            </w:pPr>
            <w:r>
              <w:rPr>
                <w:sz w:val="17"/>
              </w:rPr>
              <w:t>local</w:t>
            </w:r>
          </w:p>
        </w:tc>
        <w:tc>
          <w:tcPr>
            <w:tcW w:type="dxa" w:w="4876"/>
            <w:vAlign w:val="center"/>
            <w:tcMar>
              <w:top w:w="90" w:type="dxa"/>
              <w:start w:w="100" w:type="dxa"/>
              <w:bottom w:w="90" w:type="dxa"/>
              <w:end w:w="100" w:type="dxa"/>
            </w:tcMar>
          </w:tcPr>
          <w:p>
            <w:pPr>
              <w:spacing w:after="20"/>
            </w:pPr>
            <w:r>
              <w:rPr>
                <w:sz w:val="17"/>
              </w:rPr>
              <w:t>Proíbe chamadas externas e usa recuperação/geração determinísticas</w:t>
            </w:r>
          </w:p>
        </w:tc>
      </w:tr>
      <w:tr>
        <w:tc>
          <w:tcPr>
            <w:tcW w:type="dxa" w:w="4876"/>
            <w:vAlign w:val="center"/>
            <w:tcMar>
              <w:top w:w="90" w:type="dxa"/>
              <w:start w:w="100" w:type="dxa"/>
              <w:bottom w:w="90" w:type="dxa"/>
              <w:end w:w="100" w:type="dxa"/>
            </w:tcMar>
            <w:shd w:fill="EAF4FB"/>
          </w:tcPr>
          <w:p>
            <w:pPr>
              <w:spacing w:after="20"/>
            </w:pPr>
            <w:r>
              <w:rPr>
                <w:sz w:val="17"/>
              </w:rPr>
              <w:t>gemini</w:t>
            </w:r>
          </w:p>
        </w:tc>
        <w:tc>
          <w:tcPr>
            <w:tcW w:type="dxa" w:w="4876"/>
            <w:vAlign w:val="center"/>
            <w:tcMar>
              <w:top w:w="90" w:type="dxa"/>
              <w:start w:w="100" w:type="dxa"/>
              <w:bottom w:w="90" w:type="dxa"/>
              <w:end w:w="100" w:type="dxa"/>
            </w:tcMar>
            <w:shd w:fill="EAF4FB"/>
          </w:tcPr>
          <w:p>
            <w:pPr>
              <w:spacing w:after="20"/>
            </w:pPr>
            <w:r>
              <w:rPr>
                <w:sz w:val="17"/>
              </w:rPr>
              <w:t>Solicita Gemini e registra fallback por componente em caso de falha</w:t>
            </w:r>
          </w:p>
        </w:tc>
      </w:tr>
      <w:tr>
        <w:tc>
          <w:tcPr>
            <w:tcW w:type="dxa" w:w="4876"/>
            <w:vAlign w:val="center"/>
            <w:tcMar>
              <w:top w:w="90" w:type="dxa"/>
              <w:start w:w="100" w:type="dxa"/>
              <w:bottom w:w="90" w:type="dxa"/>
              <w:end w:w="100" w:type="dxa"/>
            </w:tcMar>
          </w:tcPr>
          <w:p>
            <w:pPr>
              <w:spacing w:after="20"/>
            </w:pPr>
            <w:r>
              <w:rPr>
                <w:sz w:val="17"/>
              </w:rPr>
              <w:t>auto</w:t>
            </w:r>
          </w:p>
        </w:tc>
        <w:tc>
          <w:tcPr>
            <w:tcW w:type="dxa" w:w="4876"/>
            <w:vAlign w:val="center"/>
            <w:tcMar>
              <w:top w:w="90" w:type="dxa"/>
              <w:start w:w="100" w:type="dxa"/>
              <w:bottom w:w="90" w:type="dxa"/>
              <w:end w:w="100" w:type="dxa"/>
            </w:tcMar>
          </w:tcPr>
          <w:p>
            <w:pPr>
              <w:spacing w:after="20"/>
            </w:pPr>
            <w:r>
              <w:rPr>
                <w:sz w:val="17"/>
              </w:rPr>
              <w:t>Ativa Gemini apenas quando há configuração local autorizada</w:t>
            </w:r>
          </w:p>
        </w:tc>
      </w:tr>
      <w:tr>
        <w:tc>
          <w:tcPr>
            <w:tcW w:type="dxa" w:w="4876"/>
            <w:vAlign w:val="center"/>
            <w:tcMar>
              <w:top w:w="90" w:type="dxa"/>
              <w:start w:w="100" w:type="dxa"/>
              <w:bottom w:w="90" w:type="dxa"/>
              <w:end w:w="100" w:type="dxa"/>
            </w:tcMar>
            <w:shd w:fill="EAF4FB"/>
          </w:tcPr>
          <w:p>
            <w:pPr>
              <w:spacing w:after="20"/>
            </w:pPr>
            <w:r>
              <w:rPr>
                <w:sz w:val="17"/>
              </w:rPr>
              <w:t>lexical</w:t>
            </w:r>
          </w:p>
        </w:tc>
        <w:tc>
          <w:tcPr>
            <w:tcW w:type="dxa" w:w="4876"/>
            <w:vAlign w:val="center"/>
            <w:tcMar>
              <w:top w:w="90" w:type="dxa"/>
              <w:start w:w="100" w:type="dxa"/>
              <w:bottom w:w="90" w:type="dxa"/>
              <w:end w:w="100" w:type="dxa"/>
            </w:tcMar>
            <w:shd w:fill="EAF4FB"/>
          </w:tcPr>
          <w:p>
            <w:pPr>
              <w:spacing w:after="20"/>
            </w:pPr>
            <w:r>
              <w:rPr>
                <w:sz w:val="17"/>
              </w:rPr>
              <w:t>Executa recuperação determinística sem Chroma</w:t>
            </w:r>
          </w:p>
        </w:tc>
      </w:tr>
      <w:tr>
        <w:tc>
          <w:tcPr>
            <w:tcW w:type="dxa" w:w="4876"/>
            <w:vAlign w:val="center"/>
            <w:tcMar>
              <w:top w:w="90" w:type="dxa"/>
              <w:start w:w="100" w:type="dxa"/>
              <w:bottom w:w="90" w:type="dxa"/>
              <w:end w:w="100" w:type="dxa"/>
            </w:tcMar>
          </w:tcPr>
          <w:p>
            <w:pPr>
              <w:spacing w:after="20"/>
            </w:pPr>
            <w:r>
              <w:rPr>
                <w:sz w:val="17"/>
              </w:rPr>
              <w:t>chroma</w:t>
            </w:r>
          </w:p>
        </w:tc>
        <w:tc>
          <w:tcPr>
            <w:tcW w:type="dxa" w:w="4876"/>
            <w:vAlign w:val="center"/>
            <w:tcMar>
              <w:top w:w="90" w:type="dxa"/>
              <w:start w:w="100" w:type="dxa"/>
              <w:bottom w:w="90" w:type="dxa"/>
              <w:end w:w="100" w:type="dxa"/>
            </w:tcMar>
          </w:tcPr>
          <w:p>
            <w:pPr>
              <w:spacing w:after="20"/>
            </w:pPr>
            <w:r>
              <w:rPr>
                <w:sz w:val="17"/>
              </w:rPr>
              <w:t>Exige índice vetorial e propaga erro de inicialização</w:t>
            </w:r>
          </w:p>
        </w:tc>
      </w:tr>
      <w:tr>
        <w:tc>
          <w:tcPr>
            <w:tcW w:type="dxa" w:w="4876"/>
            <w:vAlign w:val="center"/>
            <w:tcMar>
              <w:top w:w="90" w:type="dxa"/>
              <w:start w:w="100" w:type="dxa"/>
              <w:bottom w:w="90" w:type="dxa"/>
              <w:end w:w="100" w:type="dxa"/>
            </w:tcMar>
            <w:shd w:fill="EAF4FB"/>
          </w:tcPr>
          <w:p>
            <w:pPr>
              <w:spacing w:after="20"/>
            </w:pPr>
            <w:r>
              <w:rPr>
                <w:sz w:val="17"/>
              </w:rPr>
              <w:t>auto de recuperação</w:t>
            </w:r>
          </w:p>
        </w:tc>
        <w:tc>
          <w:tcPr>
            <w:tcW w:type="dxa" w:w="4876"/>
            <w:vAlign w:val="center"/>
            <w:tcMar>
              <w:top w:w="90" w:type="dxa"/>
              <w:start w:w="100" w:type="dxa"/>
              <w:bottom w:w="90" w:type="dxa"/>
              <w:end w:w="100" w:type="dxa"/>
            </w:tcMar>
            <w:shd w:fill="EAF4FB"/>
          </w:tcPr>
          <w:p>
            <w:pPr>
              <w:spacing w:after="20"/>
            </w:pPr>
            <w:r>
              <w:rPr>
                <w:sz w:val="17"/>
              </w:rPr>
              <w:t>Prefere Chroma e registra fallback lexical se necessário</w:t>
            </w:r>
          </w:p>
        </w:tc>
      </w:tr>
    </w:tbl>
    <w:p>
      <w:pPr>
        <w:spacing w:after="20"/>
      </w:pPr>
    </w:p>
    <w:p>
      <w:pPr>
        <w:pStyle w:val="Heading2"/>
      </w:pPr>
      <w:r>
        <w:t>6. Avaliação comparativa</w:t>
      </w:r>
    </w:p>
    <w:p>
      <w:pPr>
        <w:pStyle w:val="Heading3"/>
      </w:pPr>
      <w:r>
        <w:t>6.1 Método</w:t>
      </w:r>
    </w:p>
    <w:p>
      <w:r>
        <w:t>O conjunto de validação contém 32 casos versionados, incluindo perguntas diretas, paráfrases, múltiplas fontes, negativas, tentativas de prompt injection, acesso proibido e regressões. Para cada caso são produzidas uma resposta sem RAG e uma resposta com RAG. O juiz estruturado avalia presença do fato esperado; no caminho RAG, exige também citação de fonte. Cache e checkpoint permitem retomar execução. O CSV registra pergunta, gabarito, respostas, fontes, modo de recuperação, reranking, geração, juiz, notas, justificativas, métricas e fallbacks.</w:t>
      </w:r>
    </w:p>
    <w:p>
      <w:pPr>
        <w:pStyle w:val="Heading3"/>
      </w:pPr>
      <w:r>
        <w:t>6.2 Resultado agregado</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vAlign w:val="center"/>
            <w:tcMar>
              <w:top w:w="90" w:type="dxa"/>
              <w:start w:w="100" w:type="dxa"/>
              <w:bottom w:w="90" w:type="dxa"/>
              <w:end w:w="100" w:type="dxa"/>
            </w:tcMar>
            <w:shd w:fill="0F3557"/>
          </w:tcPr>
          <w:p>
            <w:pPr>
              <w:spacing w:after="20"/>
            </w:pPr>
            <w:r>
              <w:rPr>
                <w:b/>
                <w:color w:val="FFFFFF"/>
                <w:sz w:val="17"/>
              </w:rPr>
              <w:t>Indicador</w:t>
            </w:r>
          </w:p>
        </w:tc>
        <w:tc>
          <w:tcPr>
            <w:tcW w:type="dxa" w:w="4876"/>
            <w:vAlign w:val="center"/>
            <w:tcMar>
              <w:top w:w="90" w:type="dxa"/>
              <w:start w:w="100" w:type="dxa"/>
              <w:bottom w:w="90" w:type="dxa"/>
              <w:end w:w="100" w:type="dxa"/>
            </w:tcMar>
            <w:shd w:fill="0F3557"/>
          </w:tcPr>
          <w:p>
            <w:pPr>
              <w:spacing w:after="20"/>
            </w:pPr>
            <w:r>
              <w:rPr>
                <w:b/>
                <w:color w:val="FFFFFF"/>
                <w:sz w:val="17"/>
              </w:rPr>
              <w:t>Resultado</w:t>
            </w:r>
          </w:p>
        </w:tc>
      </w:tr>
      <w:tr>
        <w:tc>
          <w:tcPr>
            <w:tcW w:type="dxa" w:w="4876"/>
            <w:vAlign w:val="center"/>
            <w:tcMar>
              <w:top w:w="90" w:type="dxa"/>
              <w:start w:w="100" w:type="dxa"/>
              <w:bottom w:w="90" w:type="dxa"/>
              <w:end w:w="100" w:type="dxa"/>
            </w:tcMar>
          </w:tcPr>
          <w:p>
            <w:pPr>
              <w:spacing w:after="20"/>
            </w:pPr>
            <w:r>
              <w:rPr>
                <w:sz w:val="17"/>
              </w:rPr>
              <w:t>Sem RAG</w:t>
            </w:r>
          </w:p>
        </w:tc>
        <w:tc>
          <w:tcPr>
            <w:tcW w:type="dxa" w:w="4876"/>
            <w:vAlign w:val="center"/>
            <w:tcMar>
              <w:top w:w="90" w:type="dxa"/>
              <w:start w:w="100" w:type="dxa"/>
              <w:bottom w:w="90" w:type="dxa"/>
              <w:end w:w="100" w:type="dxa"/>
            </w:tcMar>
          </w:tcPr>
          <w:p>
            <w:pPr>
              <w:spacing w:after="20"/>
            </w:pPr>
            <w:r>
              <w:rPr>
                <w:sz w:val="17"/>
              </w:rPr>
              <w:t>12/32 - 37,5%</w:t>
            </w:r>
          </w:p>
        </w:tc>
      </w:tr>
      <w:tr>
        <w:tc>
          <w:tcPr>
            <w:tcW w:type="dxa" w:w="4876"/>
            <w:vAlign w:val="center"/>
            <w:tcMar>
              <w:top w:w="90" w:type="dxa"/>
              <w:start w:w="100" w:type="dxa"/>
              <w:bottom w:w="90" w:type="dxa"/>
              <w:end w:w="100" w:type="dxa"/>
            </w:tcMar>
            <w:shd w:fill="EAF4FB"/>
          </w:tcPr>
          <w:p>
            <w:pPr>
              <w:spacing w:after="20"/>
            </w:pPr>
            <w:r>
              <w:rPr>
                <w:sz w:val="17"/>
              </w:rPr>
              <w:t>Com RAG</w:t>
            </w:r>
          </w:p>
        </w:tc>
        <w:tc>
          <w:tcPr>
            <w:tcW w:type="dxa" w:w="4876"/>
            <w:vAlign w:val="center"/>
            <w:tcMar>
              <w:top w:w="90" w:type="dxa"/>
              <w:start w:w="100" w:type="dxa"/>
              <w:bottom w:w="90" w:type="dxa"/>
              <w:end w:w="100" w:type="dxa"/>
            </w:tcMar>
            <w:shd w:fill="EAF4FB"/>
          </w:tcPr>
          <w:p>
            <w:pPr>
              <w:spacing w:after="20"/>
            </w:pPr>
            <w:r>
              <w:rPr>
                <w:sz w:val="17"/>
              </w:rPr>
              <w:t>28/32 - 87,5%</w:t>
            </w:r>
          </w:p>
        </w:tc>
      </w:tr>
      <w:tr>
        <w:tc>
          <w:tcPr>
            <w:tcW w:type="dxa" w:w="4876"/>
            <w:vAlign w:val="center"/>
            <w:tcMar>
              <w:top w:w="90" w:type="dxa"/>
              <w:start w:w="100" w:type="dxa"/>
              <w:bottom w:w="90" w:type="dxa"/>
              <w:end w:w="100" w:type="dxa"/>
            </w:tcMar>
          </w:tcPr>
          <w:p>
            <w:pPr>
              <w:spacing w:after="20"/>
            </w:pPr>
            <w:r>
              <w:rPr>
                <w:sz w:val="17"/>
              </w:rPr>
              <w:t>Geração Gemini</w:t>
            </w:r>
          </w:p>
        </w:tc>
        <w:tc>
          <w:tcPr>
            <w:tcW w:type="dxa" w:w="4876"/>
            <w:vAlign w:val="center"/>
            <w:tcMar>
              <w:top w:w="90" w:type="dxa"/>
              <w:start w:w="100" w:type="dxa"/>
              <w:bottom w:w="90" w:type="dxa"/>
              <w:end w:w="100" w:type="dxa"/>
            </w:tcMar>
          </w:tcPr>
          <w:p>
            <w:pPr>
              <w:spacing w:after="20"/>
            </w:pPr>
            <w:r>
              <w:rPr>
                <w:sz w:val="17"/>
              </w:rPr>
              <w:t>32/32</w:t>
            </w:r>
          </w:p>
        </w:tc>
      </w:tr>
      <w:tr>
        <w:tc>
          <w:tcPr>
            <w:tcW w:type="dxa" w:w="4876"/>
            <w:vAlign w:val="center"/>
            <w:tcMar>
              <w:top w:w="90" w:type="dxa"/>
              <w:start w:w="100" w:type="dxa"/>
              <w:bottom w:w="90" w:type="dxa"/>
              <w:end w:w="100" w:type="dxa"/>
            </w:tcMar>
            <w:shd w:fill="EAF4FB"/>
          </w:tcPr>
          <w:p>
            <w:pPr>
              <w:spacing w:after="20"/>
            </w:pPr>
            <w:r>
              <w:rPr>
                <w:sz w:val="17"/>
              </w:rPr>
              <w:t>Julgamento com fallback local</w:t>
            </w:r>
          </w:p>
        </w:tc>
        <w:tc>
          <w:tcPr>
            <w:tcW w:type="dxa" w:w="4876"/>
            <w:vAlign w:val="center"/>
            <w:tcMar>
              <w:top w:w="90" w:type="dxa"/>
              <w:start w:w="100" w:type="dxa"/>
              <w:bottom w:w="90" w:type="dxa"/>
              <w:end w:w="100" w:type="dxa"/>
            </w:tcMar>
            <w:shd w:fill="EAF4FB"/>
          </w:tcPr>
          <w:p>
            <w:pPr>
              <w:spacing w:after="20"/>
            </w:pPr>
            <w:r>
              <w:rPr>
                <w:sz w:val="17"/>
              </w:rPr>
              <w:t>4/32</w:t>
            </w:r>
          </w:p>
        </w:tc>
      </w:tr>
    </w:tbl>
    <w:p>
      <w:pPr>
        <w:spacing w:after="20"/>
      </w:pPr>
    </w:p>
    <w:p>
      <w:pPr>
        <w:pStyle w:val="Heading3"/>
      </w:pPr>
      <w:r>
        <w:t>6.3 Interpretação</w:t>
      </w:r>
    </w:p>
    <w:p>
      <w:r>
        <w:t>O ganho de 37,5% para 87,5% demonstra a contribuição do contexto recuperado nesta massa ampliada, não uma garantia de desempenho em produção. Quatro julgamentos acionaram fallback local; logo, o resultado deve ser descrito como RAG rastreável com avaliação parcialmente externa. A próxima rodada deve usar modelo ou provedor de juiz distinto e incluir revisão humana amostral.</w:t>
      </w:r>
    </w:p>
    <w:p>
      <w:pPr>
        <w:pStyle w:val="Heading2"/>
      </w:pPr>
      <w:r>
        <w:t>7. Arquitetura multiagente</w:t>
      </w:r>
    </w:p>
    <w:p>
      <w:pPr>
        <w:pStyle w:val="Heading3"/>
      </w:pPr>
      <w:r>
        <w:t>7.1 Grafo e estado</w:t>
      </w:r>
    </w:p>
    <w:p>
      <w:r>
        <w:t>O AgentState tipado contém mensagem, classificação, resposta do agente, resposta final, modo de classificação, fallbacks e indicador de aprovação humana. O StateGraph executa o nó classificar, roteia para conta_corrente, cartao_credito ou suporte e converge em sintese.</w:t>
      </w:r>
    </w:p>
    <w:p>
      <w:r>
        <w:t>O classificador usa Gemini quando configurado. Em falha, classify_local() aplica regras determinísticas rastreáveis. A rota condicional retorna exatamente o nome do nó. Solicitações que mencionam Platinum ativam requer_aprovacao_humana.</w:t>
      </w:r>
    </w:p>
    <w:p>
      <w:pPr>
        <w:pStyle w:val="Heading3"/>
      </w:pPr>
      <w:r>
        <w:t>7.2 Agent Cards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90" w:type="dxa"/>
              <w:start w:w="100" w:type="dxa"/>
              <w:bottom w:w="90" w:type="dxa"/>
              <w:end w:w="100" w:type="dxa"/>
            </w:tcMar>
            <w:shd w:fill="0F3557"/>
          </w:tcPr>
          <w:p>
            <w:pPr>
              <w:spacing w:after="20"/>
            </w:pPr>
            <w:r>
              <w:rPr>
                <w:b/>
                <w:color w:val="FFFFFF"/>
                <w:sz w:val="17"/>
              </w:rPr>
              <w:t>Agente</w:t>
            </w:r>
          </w:p>
        </w:tc>
        <w:tc>
          <w:tcPr>
            <w:tcW w:type="dxa" w:w="3251"/>
            <w:vAlign w:val="center"/>
            <w:tcMar>
              <w:top w:w="90" w:type="dxa"/>
              <w:start w:w="100" w:type="dxa"/>
              <w:bottom w:w="90" w:type="dxa"/>
              <w:end w:w="100" w:type="dxa"/>
            </w:tcMar>
            <w:shd w:fill="0F3557"/>
          </w:tcPr>
          <w:p>
            <w:pPr>
              <w:spacing w:after="20"/>
            </w:pPr>
            <w:r>
              <w:rPr>
                <w:b/>
                <w:color w:val="FFFFFF"/>
                <w:sz w:val="17"/>
              </w:rPr>
              <w:t>Responsabilidade</w:t>
            </w:r>
          </w:p>
        </w:tc>
        <w:tc>
          <w:tcPr>
            <w:tcW w:type="dxa" w:w="3251"/>
            <w:vAlign w:val="center"/>
            <w:tcMar>
              <w:top w:w="90" w:type="dxa"/>
              <w:start w:w="100" w:type="dxa"/>
              <w:bottom w:w="90" w:type="dxa"/>
              <w:end w:w="100" w:type="dxa"/>
            </w:tcMar>
            <w:shd w:fill="0F3557"/>
          </w:tcPr>
          <w:p>
            <w:pPr>
              <w:spacing w:after="20"/>
            </w:pPr>
            <w:r>
              <w:rPr>
                <w:b/>
                <w:color w:val="FFFFFF"/>
                <w:sz w:val="17"/>
              </w:rPr>
              <w:t>Capacidades</w:t>
            </w:r>
          </w:p>
        </w:tc>
      </w:tr>
      <w:tr>
        <w:tc>
          <w:tcPr>
            <w:tcW w:type="dxa" w:w="3251"/>
            <w:vAlign w:val="center"/>
            <w:tcMar>
              <w:top w:w="90" w:type="dxa"/>
              <w:start w:w="100" w:type="dxa"/>
              <w:bottom w:w="90" w:type="dxa"/>
              <w:end w:w="100" w:type="dxa"/>
            </w:tcMar>
          </w:tcPr>
          <w:p>
            <w:pPr>
              <w:spacing w:after="20"/>
            </w:pPr>
            <w:r>
              <w:rPr>
                <w:sz w:val="17"/>
              </w:rPr>
              <w:t>Conta corrente</w:t>
            </w:r>
          </w:p>
        </w:tc>
        <w:tc>
          <w:tcPr>
            <w:tcW w:type="dxa" w:w="3251"/>
            <w:vAlign w:val="center"/>
            <w:tcMar>
              <w:top w:w="90" w:type="dxa"/>
              <w:start w:w="100" w:type="dxa"/>
              <w:bottom w:w="90" w:type="dxa"/>
              <w:end w:w="100" w:type="dxa"/>
            </w:tcMar>
          </w:tcPr>
          <w:p>
            <w:pPr>
              <w:spacing w:after="20"/>
            </w:pPr>
            <w:r>
              <w:rPr>
                <w:sz w:val="17"/>
              </w:rPr>
              <w:t>Conta, Pix, TED, saldo e empréstimo</w:t>
            </w:r>
          </w:p>
        </w:tc>
        <w:tc>
          <w:tcPr>
            <w:tcW w:type="dxa" w:w="3251"/>
            <w:vAlign w:val="center"/>
            <w:tcMar>
              <w:top w:w="90" w:type="dxa"/>
              <w:start w:w="100" w:type="dxa"/>
              <w:bottom w:w="90" w:type="dxa"/>
              <w:end w:w="100" w:type="dxa"/>
            </w:tcMar>
          </w:tcPr>
          <w:p>
            <w:pPr>
              <w:spacing w:after="20"/>
            </w:pPr>
            <w:r>
              <w:rPr>
                <w:sz w:val="17"/>
              </w:rPr>
              <w:t>conta_corrente, consulta_politica</w:t>
            </w:r>
          </w:p>
        </w:tc>
      </w:tr>
      <w:tr>
        <w:tc>
          <w:tcPr>
            <w:tcW w:type="dxa" w:w="3251"/>
            <w:vAlign w:val="center"/>
            <w:tcMar>
              <w:top w:w="90" w:type="dxa"/>
              <w:start w:w="100" w:type="dxa"/>
              <w:bottom w:w="90" w:type="dxa"/>
              <w:end w:w="100" w:type="dxa"/>
            </w:tcMar>
            <w:shd w:fill="EAF4FB"/>
          </w:tcPr>
          <w:p>
            <w:pPr>
              <w:spacing w:after="20"/>
            </w:pPr>
            <w:r>
              <w:rPr>
                <w:sz w:val="17"/>
              </w:rPr>
              <w:t>Cartão de crédito</w:t>
            </w:r>
          </w:p>
        </w:tc>
        <w:tc>
          <w:tcPr>
            <w:tcW w:type="dxa" w:w="3251"/>
            <w:vAlign w:val="center"/>
            <w:tcMar>
              <w:top w:w="90" w:type="dxa"/>
              <w:start w:w="100" w:type="dxa"/>
              <w:bottom w:w="90" w:type="dxa"/>
              <w:end w:w="100" w:type="dxa"/>
            </w:tcMar>
            <w:shd w:fill="EAF4FB"/>
          </w:tcPr>
          <w:p>
            <w:pPr>
              <w:spacing w:after="20"/>
            </w:pPr>
            <w:r>
              <w:rPr>
                <w:sz w:val="17"/>
              </w:rPr>
              <w:t>Cartões, limites, anuidade e fatura</w:t>
            </w:r>
          </w:p>
        </w:tc>
        <w:tc>
          <w:tcPr>
            <w:tcW w:type="dxa" w:w="3251"/>
            <w:vAlign w:val="center"/>
            <w:tcMar>
              <w:top w:w="90" w:type="dxa"/>
              <w:start w:w="100" w:type="dxa"/>
              <w:bottom w:w="90" w:type="dxa"/>
              <w:end w:w="100" w:type="dxa"/>
            </w:tcMar>
            <w:shd w:fill="EAF4FB"/>
          </w:tcPr>
          <w:p>
            <w:pPr>
              <w:spacing w:after="20"/>
            </w:pPr>
            <w:r>
              <w:rPr>
                <w:sz w:val="17"/>
              </w:rPr>
              <w:t>cartao_credito, consulta_politica, platinum_hitl</w:t>
            </w:r>
          </w:p>
        </w:tc>
      </w:tr>
      <w:tr>
        <w:tc>
          <w:tcPr>
            <w:tcW w:type="dxa" w:w="3251"/>
            <w:vAlign w:val="center"/>
            <w:tcMar>
              <w:top w:w="90" w:type="dxa"/>
              <w:start w:w="100" w:type="dxa"/>
              <w:bottom w:w="90" w:type="dxa"/>
              <w:end w:w="100" w:type="dxa"/>
            </w:tcMar>
          </w:tcPr>
          <w:p>
            <w:pPr>
              <w:spacing w:after="20"/>
            </w:pPr>
            <w:r>
              <w:rPr>
                <w:sz w:val="17"/>
              </w:rPr>
              <w:t>Suporte</w:t>
            </w:r>
          </w:p>
        </w:tc>
        <w:tc>
          <w:tcPr>
            <w:tcW w:type="dxa" w:w="3251"/>
            <w:vAlign w:val="center"/>
            <w:tcMar>
              <w:top w:w="90" w:type="dxa"/>
              <w:start w:w="100" w:type="dxa"/>
              <w:bottom w:w="90" w:type="dxa"/>
              <w:end w:w="100" w:type="dxa"/>
            </w:tcMar>
          </w:tcPr>
          <w:p>
            <w:pPr>
              <w:spacing w:after="20"/>
            </w:pPr>
            <w:r>
              <w:rPr>
                <w:sz w:val="17"/>
              </w:rPr>
              <w:t>Canais, reclamações e SLAs</w:t>
            </w:r>
          </w:p>
        </w:tc>
        <w:tc>
          <w:tcPr>
            <w:tcW w:type="dxa" w:w="3251"/>
            <w:vAlign w:val="center"/>
            <w:tcMar>
              <w:top w:w="90" w:type="dxa"/>
              <w:start w:w="100" w:type="dxa"/>
              <w:bottom w:w="90" w:type="dxa"/>
              <w:end w:w="100" w:type="dxa"/>
            </w:tcMar>
          </w:tcPr>
          <w:p>
            <w:pPr>
              <w:spacing w:after="20"/>
            </w:pPr>
            <w:r>
              <w:rPr>
                <w:sz w:val="17"/>
              </w:rPr>
              <w:t>suporte, escalonamento</w:t>
            </w:r>
          </w:p>
        </w:tc>
      </w:tr>
    </w:tbl>
    <w:p>
      <w:pPr>
        <w:spacing w:after="20"/>
      </w:pPr>
    </w:p>
    <w:p>
      <w:r>
        <w:t>As URLs dos Agent Cards são placeholders locais. O protótipo demonstra contrato e roteamento, não serviços publicados.</w:t>
      </w:r>
    </w:p>
    <w:p>
      <w:pPr>
        <w:pStyle w:val="Heading3"/>
      </w:pPr>
      <w:r>
        <w:t>7.3 A2A e MCP</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90" w:type="dxa"/>
              <w:start w:w="100" w:type="dxa"/>
              <w:bottom w:w="90" w:type="dxa"/>
              <w:end w:w="100" w:type="dxa"/>
            </w:tcMar>
            <w:shd w:fill="0F3557"/>
          </w:tcPr>
          <w:p>
            <w:pPr>
              <w:spacing w:after="20"/>
            </w:pPr>
            <w:r>
              <w:rPr>
                <w:b/>
                <w:color w:val="FFFFFF"/>
                <w:sz w:val="17"/>
              </w:rPr>
              <w:t>Dimensão</w:t>
            </w:r>
          </w:p>
        </w:tc>
        <w:tc>
          <w:tcPr>
            <w:tcW w:type="dxa" w:w="3251"/>
            <w:vAlign w:val="center"/>
            <w:tcMar>
              <w:top w:w="90" w:type="dxa"/>
              <w:start w:w="100" w:type="dxa"/>
              <w:bottom w:w="90" w:type="dxa"/>
              <w:end w:w="100" w:type="dxa"/>
            </w:tcMar>
            <w:shd w:fill="0F3557"/>
          </w:tcPr>
          <w:p>
            <w:pPr>
              <w:spacing w:after="20"/>
            </w:pPr>
            <w:r>
              <w:rPr>
                <w:b/>
                <w:color w:val="FFFFFF"/>
                <w:sz w:val="17"/>
              </w:rPr>
              <w:t>A2A</w:t>
            </w:r>
          </w:p>
        </w:tc>
        <w:tc>
          <w:tcPr>
            <w:tcW w:type="dxa" w:w="3251"/>
            <w:vAlign w:val="center"/>
            <w:tcMar>
              <w:top w:w="90" w:type="dxa"/>
              <w:start w:w="100" w:type="dxa"/>
              <w:bottom w:w="90" w:type="dxa"/>
              <w:end w:w="100" w:type="dxa"/>
            </w:tcMar>
            <w:shd w:fill="0F3557"/>
          </w:tcPr>
          <w:p>
            <w:pPr>
              <w:spacing w:after="20"/>
            </w:pPr>
            <w:r>
              <w:rPr>
                <w:b/>
                <w:color w:val="FFFFFF"/>
                <w:sz w:val="17"/>
              </w:rPr>
              <w:t>MCP</w:t>
            </w:r>
          </w:p>
        </w:tc>
      </w:tr>
      <w:tr>
        <w:tc>
          <w:tcPr>
            <w:tcW w:type="dxa" w:w="3251"/>
            <w:vAlign w:val="center"/>
            <w:tcMar>
              <w:top w:w="90" w:type="dxa"/>
              <w:start w:w="100" w:type="dxa"/>
              <w:bottom w:w="90" w:type="dxa"/>
              <w:end w:w="100" w:type="dxa"/>
            </w:tcMar>
          </w:tcPr>
          <w:p>
            <w:pPr>
              <w:spacing w:after="20"/>
            </w:pPr>
            <w:r>
              <w:rPr>
                <w:sz w:val="17"/>
              </w:rPr>
              <w:t>Foco</w:t>
            </w:r>
          </w:p>
        </w:tc>
        <w:tc>
          <w:tcPr>
            <w:tcW w:type="dxa" w:w="3251"/>
            <w:vAlign w:val="center"/>
            <w:tcMar>
              <w:top w:w="90" w:type="dxa"/>
              <w:start w:w="100" w:type="dxa"/>
              <w:bottom w:w="90" w:type="dxa"/>
              <w:end w:w="100" w:type="dxa"/>
            </w:tcMar>
          </w:tcPr>
          <w:p>
            <w:pPr>
              <w:spacing w:after="20"/>
            </w:pPr>
            <w:r>
              <w:rPr>
                <w:sz w:val="17"/>
              </w:rPr>
              <w:t>Colaboração entre supervisor e agentes</w:t>
            </w:r>
          </w:p>
        </w:tc>
        <w:tc>
          <w:tcPr>
            <w:tcW w:type="dxa" w:w="3251"/>
            <w:vAlign w:val="center"/>
            <w:tcMar>
              <w:top w:w="90" w:type="dxa"/>
              <w:start w:w="100" w:type="dxa"/>
              <w:bottom w:w="90" w:type="dxa"/>
              <w:end w:w="100" w:type="dxa"/>
            </w:tcMar>
          </w:tcPr>
          <w:p>
            <w:pPr>
              <w:spacing w:after="20"/>
            </w:pPr>
            <w:r>
              <w:rPr>
                <w:sz w:val="17"/>
              </w:rPr>
              <w:t>Acesso a ferramentas, recursos e prompts</w:t>
            </w:r>
          </w:p>
        </w:tc>
      </w:tr>
      <w:tr>
        <w:tc>
          <w:tcPr>
            <w:tcW w:type="dxa" w:w="3251"/>
            <w:vAlign w:val="center"/>
            <w:tcMar>
              <w:top w:w="90" w:type="dxa"/>
              <w:start w:w="100" w:type="dxa"/>
              <w:bottom w:w="90" w:type="dxa"/>
              <w:end w:w="100" w:type="dxa"/>
            </w:tcMar>
            <w:shd w:fill="EAF4FB"/>
          </w:tcPr>
          <w:p>
            <w:pPr>
              <w:spacing w:after="20"/>
            </w:pPr>
            <w:r>
              <w:rPr>
                <w:sz w:val="17"/>
              </w:rPr>
              <w:t>Estado</w:t>
            </w:r>
          </w:p>
        </w:tc>
        <w:tc>
          <w:tcPr>
            <w:tcW w:type="dxa" w:w="3251"/>
            <w:vAlign w:val="center"/>
            <w:tcMar>
              <w:top w:w="90" w:type="dxa"/>
              <w:start w:w="100" w:type="dxa"/>
              <w:bottom w:w="90" w:type="dxa"/>
              <w:end w:w="100" w:type="dxa"/>
            </w:tcMar>
            <w:shd w:fill="EAF4FB"/>
          </w:tcPr>
          <w:p>
            <w:pPr>
              <w:spacing w:after="20"/>
            </w:pPr>
            <w:r>
              <w:rPr>
                <w:sz w:val="17"/>
              </w:rPr>
              <w:t>Pode acompanhar tarefa e ciclo de vida</w:t>
            </w:r>
          </w:p>
        </w:tc>
        <w:tc>
          <w:tcPr>
            <w:tcW w:type="dxa" w:w="3251"/>
            <w:vAlign w:val="center"/>
            <w:tcMar>
              <w:top w:w="90" w:type="dxa"/>
              <w:start w:w="100" w:type="dxa"/>
              <w:bottom w:w="90" w:type="dxa"/>
              <w:end w:w="100" w:type="dxa"/>
            </w:tcMar>
            <w:shd w:fill="EAF4FB"/>
          </w:tcPr>
          <w:p>
            <w:pPr>
              <w:spacing w:after="20"/>
            </w:pPr>
            <w:r>
              <w:rPr>
                <w:sz w:val="17"/>
              </w:rPr>
              <w:t>Chamada controlada pelo servidor</w:t>
            </w:r>
          </w:p>
        </w:tc>
      </w:tr>
      <w:tr>
        <w:tc>
          <w:tcPr>
            <w:tcW w:type="dxa" w:w="3251"/>
            <w:vAlign w:val="center"/>
            <w:tcMar>
              <w:top w:w="90" w:type="dxa"/>
              <w:start w:w="100" w:type="dxa"/>
              <w:bottom w:w="90" w:type="dxa"/>
              <w:end w:w="100" w:type="dxa"/>
            </w:tcMar>
          </w:tcPr>
          <w:p>
            <w:pPr>
              <w:spacing w:after="20"/>
            </w:pPr>
            <w:r>
              <w:rPr>
                <w:sz w:val="17"/>
              </w:rPr>
              <w:t>Uso</w:t>
            </w:r>
          </w:p>
        </w:tc>
        <w:tc>
          <w:tcPr>
            <w:tcW w:type="dxa" w:w="3251"/>
            <w:vAlign w:val="center"/>
            <w:tcMar>
              <w:top w:w="90" w:type="dxa"/>
              <w:start w:w="100" w:type="dxa"/>
              <w:bottom w:w="90" w:type="dxa"/>
              <w:end w:w="100" w:type="dxa"/>
            </w:tcMar>
          </w:tcPr>
          <w:p>
            <w:pPr>
              <w:spacing w:after="20"/>
            </w:pPr>
            <w:r>
              <w:rPr>
                <w:sz w:val="17"/>
              </w:rPr>
              <w:t>Delegação para os três agentes especializados</w:t>
            </w:r>
          </w:p>
        </w:tc>
        <w:tc>
          <w:tcPr>
            <w:tcW w:type="dxa" w:w="3251"/>
            <w:vAlign w:val="center"/>
            <w:tcMar>
              <w:top w:w="90" w:type="dxa"/>
              <w:start w:w="100" w:type="dxa"/>
              <w:bottom w:w="90" w:type="dxa"/>
              <w:end w:w="100" w:type="dxa"/>
            </w:tcMar>
          </w:tcPr>
          <w:p>
            <w:pPr>
              <w:spacing w:after="20"/>
            </w:pPr>
            <w:r>
              <w:rPr>
                <w:sz w:val="17"/>
              </w:rPr>
              <w:t>Consulta de políticas, saldo, fatura e solicitações</w:t>
            </w:r>
          </w:p>
        </w:tc>
      </w:tr>
      <w:tr>
        <w:tc>
          <w:tcPr>
            <w:tcW w:type="dxa" w:w="3251"/>
            <w:vAlign w:val="center"/>
            <w:tcMar>
              <w:top w:w="90" w:type="dxa"/>
              <w:start w:w="100" w:type="dxa"/>
              <w:bottom w:w="90" w:type="dxa"/>
              <w:end w:w="100" w:type="dxa"/>
            </w:tcMar>
            <w:shd w:fill="EAF4FB"/>
          </w:tcPr>
          <w:p>
            <w:pPr>
              <w:spacing w:after="20"/>
            </w:pPr>
            <w:r>
              <w:rPr>
                <w:sz w:val="17"/>
              </w:rPr>
              <w:t>Conectividade</w:t>
            </w:r>
          </w:p>
        </w:tc>
        <w:tc>
          <w:tcPr>
            <w:tcW w:type="dxa" w:w="3251"/>
            <w:vAlign w:val="center"/>
            <w:tcMar>
              <w:top w:w="90" w:type="dxa"/>
              <w:start w:w="100" w:type="dxa"/>
              <w:bottom w:w="90" w:type="dxa"/>
              <w:end w:w="100" w:type="dxa"/>
            </w:tcMar>
            <w:shd w:fill="EAF4FB"/>
          </w:tcPr>
          <w:p>
            <w:pPr>
              <w:spacing w:after="20"/>
            </w:pPr>
            <w:r>
              <w:rPr>
                <w:sz w:val="17"/>
              </w:rPr>
              <w:t>Polling, SSE/streaming ou webhook</w:t>
            </w:r>
          </w:p>
        </w:tc>
        <w:tc>
          <w:tcPr>
            <w:tcW w:type="dxa" w:w="3251"/>
            <w:vAlign w:val="center"/>
            <w:tcMar>
              <w:top w:w="90" w:type="dxa"/>
              <w:start w:w="100" w:type="dxa"/>
              <w:bottom w:w="90" w:type="dxa"/>
              <w:end w:w="100" w:type="dxa"/>
            </w:tcMar>
            <w:shd w:fill="EAF4FB"/>
          </w:tcPr>
          <w:p>
            <w:pPr>
              <w:spacing w:after="20"/>
            </w:pPr>
            <w:r>
              <w:rPr>
                <w:sz w:val="17"/>
              </w:rPr>
              <w:t>Stdio local no protótipo</w:t>
            </w:r>
          </w:p>
        </w:tc>
      </w:tr>
    </w:tbl>
    <w:p>
      <w:pPr>
        <w:spacing w:after="20"/>
      </w:pPr>
    </w:p>
    <w:p>
      <w:r>
        <w:t>Polling é adequado para operações simples; SSE atende atualizações progressivas de suporte; webhook é recomendado para aprovação ou fraude. MCP separa leitura de mutação e centraliza contratos de acesso.</w:t>
      </w:r>
    </w:p>
    <w:p>
      <w:pPr>
        <w:pStyle w:val="Heading3"/>
      </w:pPr>
      <w:r>
        <w:t>7.4 Catálogo MCP</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90" w:type="dxa"/>
              <w:start w:w="100" w:type="dxa"/>
              <w:bottom w:w="90" w:type="dxa"/>
              <w:end w:w="100" w:type="dxa"/>
            </w:tcMar>
            <w:shd w:fill="0F3557"/>
          </w:tcPr>
          <w:p>
            <w:pPr>
              <w:spacing w:after="20"/>
            </w:pPr>
            <w:r>
              <w:rPr>
                <w:b/>
                <w:color w:val="FFFFFF"/>
                <w:sz w:val="17"/>
              </w:rPr>
              <w:t>Tipo</w:t>
            </w:r>
          </w:p>
        </w:tc>
        <w:tc>
          <w:tcPr>
            <w:tcW w:type="dxa" w:w="3251"/>
            <w:vAlign w:val="center"/>
            <w:tcMar>
              <w:top w:w="90" w:type="dxa"/>
              <w:start w:w="100" w:type="dxa"/>
              <w:bottom w:w="90" w:type="dxa"/>
              <w:end w:w="100" w:type="dxa"/>
            </w:tcMar>
            <w:shd w:fill="0F3557"/>
          </w:tcPr>
          <w:p>
            <w:pPr>
              <w:spacing w:after="20"/>
            </w:pPr>
            <w:r>
              <w:rPr>
                <w:b/>
                <w:color w:val="FFFFFF"/>
                <w:sz w:val="17"/>
              </w:rPr>
              <w:t>Capacidade</w:t>
            </w:r>
          </w:p>
        </w:tc>
        <w:tc>
          <w:tcPr>
            <w:tcW w:type="dxa" w:w="3251"/>
            <w:vAlign w:val="center"/>
            <w:tcMar>
              <w:top w:w="90" w:type="dxa"/>
              <w:start w:w="100" w:type="dxa"/>
              <w:bottom w:w="90" w:type="dxa"/>
              <w:end w:w="100" w:type="dxa"/>
            </w:tcMar>
            <w:shd w:fill="0F3557"/>
          </w:tcPr>
          <w:p>
            <w:pPr>
              <w:spacing w:after="20"/>
            </w:pPr>
            <w:r>
              <w:rPr>
                <w:b/>
                <w:color w:val="FFFFFF"/>
                <w:sz w:val="17"/>
              </w:rPr>
              <w:t>Controle</w:t>
            </w:r>
          </w:p>
        </w:tc>
      </w:tr>
      <w:tr>
        <w:tc>
          <w:tcPr>
            <w:tcW w:type="dxa" w:w="3251"/>
            <w:vAlign w:val="center"/>
            <w:tcMar>
              <w:top w:w="90" w:type="dxa"/>
              <w:start w:w="100" w:type="dxa"/>
              <w:bottom w:w="90" w:type="dxa"/>
              <w:end w:w="100" w:type="dxa"/>
            </w:tcMar>
          </w:tcPr>
          <w:p>
            <w:pPr>
              <w:spacing w:after="20"/>
            </w:pPr>
            <w:r>
              <w:rPr>
                <w:sz w:val="17"/>
              </w:rPr>
              <w:t>Recurso</w:t>
            </w:r>
          </w:p>
        </w:tc>
        <w:tc>
          <w:tcPr>
            <w:tcW w:type="dxa" w:w="3251"/>
            <w:vAlign w:val="center"/>
            <w:tcMar>
              <w:top w:w="90" w:type="dxa"/>
              <w:start w:w="100" w:type="dxa"/>
              <w:bottom w:w="90" w:type="dxa"/>
              <w:end w:w="100" w:type="dxa"/>
            </w:tcMar>
          </w:tcPr>
          <w:p>
            <w:pPr>
              <w:spacing w:after="20"/>
            </w:pPr>
            <w:r>
              <w:rPr>
                <w:sz w:val="17"/>
              </w:rPr>
              <w:t>Políticas públicas</w:t>
            </w:r>
          </w:p>
        </w:tc>
        <w:tc>
          <w:tcPr>
            <w:tcW w:type="dxa" w:w="3251"/>
            <w:vAlign w:val="center"/>
            <w:tcMar>
              <w:top w:w="90" w:type="dxa"/>
              <w:start w:w="100" w:type="dxa"/>
              <w:bottom w:w="90" w:type="dxa"/>
              <w:end w:w="100" w:type="dxa"/>
            </w:tcMar>
          </w:tcPr>
          <w:p>
            <w:pPr>
              <w:spacing w:after="20"/>
            </w:pPr>
            <w:r>
              <w:rPr>
                <w:sz w:val="17"/>
              </w:rPr>
              <w:t>Dados fictícios e filtro publico</w:t>
            </w:r>
          </w:p>
        </w:tc>
      </w:tr>
      <w:tr>
        <w:tc>
          <w:tcPr>
            <w:tcW w:type="dxa" w:w="3251"/>
            <w:vAlign w:val="center"/>
            <w:tcMar>
              <w:top w:w="90" w:type="dxa"/>
              <w:start w:w="100" w:type="dxa"/>
              <w:bottom w:w="90" w:type="dxa"/>
              <w:end w:w="100" w:type="dxa"/>
            </w:tcMar>
            <w:shd w:fill="EAF4FB"/>
          </w:tcPr>
          <w:p>
            <w:pPr>
              <w:spacing w:after="20"/>
            </w:pPr>
            <w:r>
              <w:rPr>
                <w:sz w:val="17"/>
              </w:rPr>
              <w:t>Recurso</w:t>
            </w:r>
          </w:p>
        </w:tc>
        <w:tc>
          <w:tcPr>
            <w:tcW w:type="dxa" w:w="3251"/>
            <w:vAlign w:val="center"/>
            <w:tcMar>
              <w:top w:w="90" w:type="dxa"/>
              <w:start w:w="100" w:type="dxa"/>
              <w:bottom w:w="90" w:type="dxa"/>
              <w:end w:w="100" w:type="dxa"/>
            </w:tcMar>
            <w:shd w:fill="EAF4FB"/>
          </w:tcPr>
          <w:p>
            <w:pPr>
              <w:spacing w:after="20"/>
            </w:pPr>
            <w:r>
              <w:rPr>
                <w:sz w:val="17"/>
              </w:rPr>
              <w:t>Saldo por referência</w:t>
            </w:r>
          </w:p>
        </w:tc>
        <w:tc>
          <w:tcPr>
            <w:tcW w:type="dxa" w:w="3251"/>
            <w:vAlign w:val="center"/>
            <w:tcMar>
              <w:top w:w="90" w:type="dxa"/>
              <w:start w:w="100" w:type="dxa"/>
              <w:bottom w:w="90" w:type="dxa"/>
              <w:end w:w="100" w:type="dxa"/>
            </w:tcMar>
            <w:shd w:fill="EAF4FB"/>
          </w:tcPr>
          <w:p>
            <w:pPr>
              <w:spacing w:after="20"/>
            </w:pPr>
            <w:r>
              <w:rPr>
                <w:sz w:val="17"/>
              </w:rPr>
              <w:t>Requer core externo configurado</w:t>
            </w:r>
          </w:p>
        </w:tc>
      </w:tr>
      <w:tr>
        <w:tc>
          <w:tcPr>
            <w:tcW w:type="dxa" w:w="3251"/>
            <w:vAlign w:val="center"/>
            <w:tcMar>
              <w:top w:w="90" w:type="dxa"/>
              <w:start w:w="100" w:type="dxa"/>
              <w:bottom w:w="90" w:type="dxa"/>
              <w:end w:w="100" w:type="dxa"/>
            </w:tcMar>
          </w:tcPr>
          <w:p>
            <w:pPr>
              <w:spacing w:after="20"/>
            </w:pPr>
            <w:r>
              <w:rPr>
                <w:sz w:val="17"/>
              </w:rPr>
              <w:t>Recurso</w:t>
            </w:r>
          </w:p>
        </w:tc>
        <w:tc>
          <w:tcPr>
            <w:tcW w:type="dxa" w:w="3251"/>
            <w:vAlign w:val="center"/>
            <w:tcMar>
              <w:top w:w="90" w:type="dxa"/>
              <w:start w:w="100" w:type="dxa"/>
              <w:bottom w:w="90" w:type="dxa"/>
              <w:end w:w="100" w:type="dxa"/>
            </w:tcMar>
          </w:tcPr>
          <w:p>
            <w:pPr>
              <w:spacing w:after="20"/>
            </w:pPr>
            <w:r>
              <w:rPr>
                <w:sz w:val="17"/>
              </w:rPr>
              <w:t>Fatura por referência</w:t>
            </w:r>
          </w:p>
        </w:tc>
        <w:tc>
          <w:tcPr>
            <w:tcW w:type="dxa" w:w="3251"/>
            <w:vAlign w:val="center"/>
            <w:tcMar>
              <w:top w:w="90" w:type="dxa"/>
              <w:start w:w="100" w:type="dxa"/>
              <w:bottom w:w="90" w:type="dxa"/>
              <w:end w:w="100" w:type="dxa"/>
            </w:tcMar>
          </w:tcPr>
          <w:p>
            <w:pPr>
              <w:spacing w:after="20"/>
            </w:pPr>
            <w:r>
              <w:rPr>
                <w:sz w:val="17"/>
              </w:rPr>
              <w:t>Requer core externo configurado</w:t>
            </w:r>
          </w:p>
        </w:tc>
      </w:tr>
      <w:tr>
        <w:tc>
          <w:tcPr>
            <w:tcW w:type="dxa" w:w="3251"/>
            <w:vAlign w:val="center"/>
            <w:tcMar>
              <w:top w:w="90" w:type="dxa"/>
              <w:start w:w="100" w:type="dxa"/>
              <w:bottom w:w="90" w:type="dxa"/>
              <w:end w:w="100" w:type="dxa"/>
            </w:tcMar>
            <w:shd w:fill="EAF4FB"/>
          </w:tcPr>
          <w:p>
            <w:pPr>
              <w:spacing w:after="20"/>
            </w:pPr>
            <w:r>
              <w:rPr>
                <w:sz w:val="17"/>
              </w:rPr>
              <w:t>Ferramenta</w:t>
            </w:r>
          </w:p>
        </w:tc>
        <w:tc>
          <w:tcPr>
            <w:tcW w:type="dxa" w:w="3251"/>
            <w:vAlign w:val="center"/>
            <w:tcMar>
              <w:top w:w="90" w:type="dxa"/>
              <w:start w:w="100" w:type="dxa"/>
              <w:bottom w:w="90" w:type="dxa"/>
              <w:end w:w="100" w:type="dxa"/>
            </w:tcMar>
            <w:shd w:fill="EAF4FB"/>
          </w:tcPr>
          <w:p>
            <w:pPr>
              <w:spacing w:after="20"/>
            </w:pPr>
            <w:r>
              <w:rPr>
                <w:sz w:val="17"/>
              </w:rPr>
              <w:t>Consultar políticas</w:t>
            </w:r>
          </w:p>
        </w:tc>
        <w:tc>
          <w:tcPr>
            <w:tcW w:type="dxa" w:w="3251"/>
            <w:vAlign w:val="center"/>
            <w:tcMar>
              <w:top w:w="90" w:type="dxa"/>
              <w:start w:w="100" w:type="dxa"/>
              <w:bottom w:w="90" w:type="dxa"/>
              <w:end w:w="100" w:type="dxa"/>
            </w:tcMar>
            <w:shd w:fill="EAF4FB"/>
          </w:tcPr>
          <w:p>
            <w:pPr>
              <w:spacing w:after="20"/>
            </w:pPr>
            <w:r>
              <w:rPr>
                <w:sz w:val="17"/>
              </w:rPr>
              <w:t>Retorna até quatro fontes</w:t>
            </w:r>
          </w:p>
        </w:tc>
      </w:tr>
      <w:tr>
        <w:tc>
          <w:tcPr>
            <w:tcW w:type="dxa" w:w="3251"/>
            <w:vAlign w:val="center"/>
            <w:tcMar>
              <w:top w:w="90" w:type="dxa"/>
              <w:start w:w="100" w:type="dxa"/>
              <w:bottom w:w="90" w:type="dxa"/>
              <w:end w:w="100" w:type="dxa"/>
            </w:tcMar>
          </w:tcPr>
          <w:p>
            <w:pPr>
              <w:spacing w:after="20"/>
            </w:pPr>
            <w:r>
              <w:rPr>
                <w:sz w:val="17"/>
              </w:rPr>
              <w:t>Ferramenta</w:t>
            </w:r>
          </w:p>
        </w:tc>
        <w:tc>
          <w:tcPr>
            <w:tcW w:type="dxa" w:w="3251"/>
            <w:vAlign w:val="center"/>
            <w:tcMar>
              <w:top w:w="90" w:type="dxa"/>
              <w:start w:w="100" w:type="dxa"/>
              <w:bottom w:w="90" w:type="dxa"/>
              <w:end w:w="100" w:type="dxa"/>
            </w:tcMar>
          </w:tcPr>
          <w:p>
            <w:pPr>
              <w:spacing w:after="20"/>
            </w:pPr>
            <w:r>
              <w:rPr>
                <w:sz w:val="17"/>
              </w:rPr>
              <w:t>Consultar saldo/fatura</w:t>
            </w:r>
          </w:p>
        </w:tc>
        <w:tc>
          <w:tcPr>
            <w:tcW w:type="dxa" w:w="3251"/>
            <w:vAlign w:val="center"/>
            <w:tcMar>
              <w:top w:w="90" w:type="dxa"/>
              <w:start w:w="100" w:type="dxa"/>
              <w:bottom w:w="90" w:type="dxa"/>
              <w:end w:w="100" w:type="dxa"/>
            </w:tcMar>
          </w:tcPr>
          <w:p>
            <w:pPr>
              <w:spacing w:after="20"/>
            </w:pPr>
            <w:r>
              <w:rPr>
                <w:sz w:val="17"/>
              </w:rPr>
              <w:t>Leitura externa; not_configured por padrão</w:t>
            </w:r>
          </w:p>
        </w:tc>
      </w:tr>
      <w:tr>
        <w:tc>
          <w:tcPr>
            <w:tcW w:type="dxa" w:w="3251"/>
            <w:vAlign w:val="center"/>
            <w:tcMar>
              <w:top w:w="90" w:type="dxa"/>
              <w:start w:w="100" w:type="dxa"/>
              <w:bottom w:w="90" w:type="dxa"/>
              <w:end w:w="100" w:type="dxa"/>
            </w:tcMar>
            <w:shd w:fill="EAF4FB"/>
          </w:tcPr>
          <w:p>
            <w:pPr>
              <w:spacing w:after="20"/>
            </w:pPr>
            <w:r>
              <w:rPr>
                <w:sz w:val="17"/>
              </w:rPr>
              <w:t>Ferramenta</w:t>
            </w:r>
          </w:p>
        </w:tc>
        <w:tc>
          <w:tcPr>
            <w:tcW w:type="dxa" w:w="3251"/>
            <w:vAlign w:val="center"/>
            <w:tcMar>
              <w:top w:w="90" w:type="dxa"/>
              <w:start w:w="100" w:type="dxa"/>
              <w:bottom w:w="90" w:type="dxa"/>
              <w:end w:w="100" w:type="dxa"/>
            </w:tcMar>
            <w:shd w:fill="EAF4FB"/>
          </w:tcPr>
          <w:p>
            <w:pPr>
              <w:spacing w:after="20"/>
            </w:pPr>
            <w:r>
              <w:rPr>
                <w:sz w:val="17"/>
              </w:rPr>
              <w:t>Criar conta</w:t>
            </w:r>
          </w:p>
        </w:tc>
        <w:tc>
          <w:tcPr>
            <w:tcW w:type="dxa" w:w="3251"/>
            <w:vAlign w:val="center"/>
            <w:tcMar>
              <w:top w:w="90" w:type="dxa"/>
              <w:start w:w="100" w:type="dxa"/>
              <w:bottom w:w="90" w:type="dxa"/>
              <w:end w:w="100" w:type="dxa"/>
            </w:tcMar>
            <w:shd w:fill="EAF4FB"/>
          </w:tcPr>
          <w:p>
            <w:pPr>
              <w:spacing w:after="20"/>
            </w:pPr>
            <w:r>
              <w:rPr>
                <w:sz w:val="17"/>
              </w:rPr>
              <w:t>Aprovação humana obrigatória</w:t>
            </w:r>
          </w:p>
        </w:tc>
      </w:tr>
      <w:tr>
        <w:tc>
          <w:tcPr>
            <w:tcW w:type="dxa" w:w="3251"/>
            <w:vAlign w:val="center"/>
            <w:tcMar>
              <w:top w:w="90" w:type="dxa"/>
              <w:start w:w="100" w:type="dxa"/>
              <w:bottom w:w="90" w:type="dxa"/>
              <w:end w:w="100" w:type="dxa"/>
            </w:tcMar>
          </w:tcPr>
          <w:p>
            <w:pPr>
              <w:spacing w:after="20"/>
            </w:pPr>
            <w:r>
              <w:rPr>
                <w:sz w:val="17"/>
              </w:rPr>
              <w:t>Ferramenta</w:t>
            </w:r>
          </w:p>
        </w:tc>
        <w:tc>
          <w:tcPr>
            <w:tcW w:type="dxa" w:w="3251"/>
            <w:vAlign w:val="center"/>
            <w:tcMar>
              <w:top w:w="90" w:type="dxa"/>
              <w:start w:w="100" w:type="dxa"/>
              <w:bottom w:w="90" w:type="dxa"/>
              <w:end w:w="100" w:type="dxa"/>
            </w:tcMar>
          </w:tcPr>
          <w:p>
            <w:pPr>
              <w:spacing w:after="20"/>
            </w:pPr>
            <w:r>
              <w:rPr>
                <w:sz w:val="17"/>
              </w:rPr>
              <w:t>Solicitar cartão</w:t>
            </w:r>
          </w:p>
        </w:tc>
        <w:tc>
          <w:tcPr>
            <w:tcW w:type="dxa" w:w="3251"/>
            <w:vAlign w:val="center"/>
            <w:tcMar>
              <w:top w:w="90" w:type="dxa"/>
              <w:start w:w="100" w:type="dxa"/>
              <w:bottom w:w="90" w:type="dxa"/>
              <w:end w:w="100" w:type="dxa"/>
            </w:tcMar>
          </w:tcPr>
          <w:p>
            <w:pPr>
              <w:spacing w:after="20"/>
            </w:pPr>
            <w:r>
              <w:rPr>
                <w:sz w:val="17"/>
              </w:rPr>
              <w:t>Aprovação humana obrigatória</w:t>
            </w:r>
          </w:p>
        </w:tc>
      </w:tr>
      <w:tr>
        <w:tc>
          <w:tcPr>
            <w:tcW w:type="dxa" w:w="3251"/>
            <w:vAlign w:val="center"/>
            <w:tcMar>
              <w:top w:w="90" w:type="dxa"/>
              <w:start w:w="100" w:type="dxa"/>
              <w:bottom w:w="90" w:type="dxa"/>
              <w:end w:w="100" w:type="dxa"/>
            </w:tcMar>
            <w:shd w:fill="EAF4FB"/>
          </w:tcPr>
          <w:p>
            <w:pPr>
              <w:spacing w:after="20"/>
            </w:pPr>
            <w:r>
              <w:rPr>
                <w:sz w:val="17"/>
              </w:rPr>
              <w:t>Prompt</w:t>
            </w:r>
          </w:p>
        </w:tc>
        <w:tc>
          <w:tcPr>
            <w:tcW w:type="dxa" w:w="3251"/>
            <w:vAlign w:val="center"/>
            <w:tcMar>
              <w:top w:w="90" w:type="dxa"/>
              <w:start w:w="100" w:type="dxa"/>
              <w:bottom w:w="90" w:type="dxa"/>
              <w:end w:w="100" w:type="dxa"/>
            </w:tcMar>
            <w:shd w:fill="EAF4FB"/>
          </w:tcPr>
          <w:p>
            <w:pPr>
              <w:spacing w:after="20"/>
            </w:pPr>
            <w:r>
              <w:rPr>
                <w:sz w:val="17"/>
              </w:rPr>
              <w:t>Resposta fundamentada</w:t>
            </w:r>
          </w:p>
        </w:tc>
        <w:tc>
          <w:tcPr>
            <w:tcW w:type="dxa" w:w="3251"/>
            <w:vAlign w:val="center"/>
            <w:tcMar>
              <w:top w:w="90" w:type="dxa"/>
              <w:start w:w="100" w:type="dxa"/>
              <w:bottom w:w="90" w:type="dxa"/>
              <w:end w:w="100" w:type="dxa"/>
            </w:tcMar>
            <w:shd w:fill="EAF4FB"/>
          </w:tcPr>
          <w:p>
            <w:pPr>
              <w:spacing w:after="20"/>
            </w:pPr>
            <w:r>
              <w:rPr>
                <w:sz w:val="17"/>
              </w:rPr>
              <w:t>Obriga uso de políticas e citação de origem</w:t>
            </w:r>
          </w:p>
        </w:tc>
      </w:tr>
    </w:tbl>
    <w:p>
      <w:pPr>
        <w:spacing w:after="20"/>
      </w:pPr>
    </w:p>
    <w:p>
      <w:pPr>
        <w:pStyle w:val="Heading3"/>
      </w:pPr>
      <w:r>
        <w:t>7.5 Human-in-the-Loop</w:t>
      </w:r>
    </w:p>
    <w:p>
      <w:r>
        <w:t>O fluxo Platinum identifica a intenção, captura estado e evidências, interrompe antes da mutação, registra snapshot e solicita decisão de pessoa autorizada. A aprovação retoma o fluxo; o cancelamento encerra com motivo auditável. O servidor MCP repete o controle e recusa mutações sem sinal explícito. Em produção, ainda são necessários identidade do aprovador, segregação de funções, SLA, política de expiração, assinatura do evento e armazenamento imutável da decisão.</w:t>
      </w:r>
    </w:p>
    <w:p>
      <w:pPr>
        <w:pStyle w:val="Heading2"/>
      </w:pPr>
      <w:r>
        <w:t>8. Interface, publicação e operação</w:t>
      </w:r>
    </w:p>
    <w:p>
      <w:r>
        <w:t>A interface Gradio recebe uma pergunta, executa o grafo e exibe classificação e resposta. O README apresenta motivação, arquitetura, tecnologias, decisões, aprendizados, comandos e limites. Diagramas Mermaid são versionados junto aos SVGs exportados. O GitHub Pages e a planilha Google estão referenciados no README.</w:t>
      </w:r>
    </w:p>
    <w:p>
      <w:r>
        <w:t>O ambiente declara dependências em requirements.txt, usa .env.example como contrato e ignora .env, índices Chroma e saídas temporárias. scripts/setup_runtime.py prepara o runtime; scripts/start_bytebank_mcp.ps1 inicia o servidor MCP; package.json orquestra sintaxe, testes e conformidade.</w:t>
      </w:r>
    </w:p>
    <w:p>
      <w:pPr>
        <w:pStyle w:val="Heading2"/>
      </w:pPr>
      <w:r>
        <w:t>9. Segurança e conformidade</w:t>
      </w:r>
    </w:p>
    <w:p>
      <w:pPr>
        <w:pStyle w:val="Heading3"/>
      </w:pPr>
      <w:r>
        <w:t>9.1 Controles implementados</w:t>
      </w:r>
    </w:p>
    <w:p>
      <w:pPr>
        <w:pStyle w:val="ListBullet"/>
      </w:pPr>
      <w:r>
        <w:t>dados e políticas são fictícios;</w:t>
      </w:r>
    </w:p>
    <w:p>
      <w:pPr>
        <w:pStyle w:val="ListBullet"/>
      </w:pPr>
      <w:r>
        <w:t>.env é ignorado e não deve ser versionado;</w:t>
      </w:r>
    </w:p>
    <w:p>
      <w:pPr>
        <w:pStyle w:val="ListBullet"/>
      </w:pPr>
      <w:r>
        <w:t>modo local impede chamadas externas inesperadas;</w:t>
      </w:r>
    </w:p>
    <w:p>
      <w:pPr>
        <w:pStyle w:val="ListBullet"/>
      </w:pPr>
      <w:r>
        <w:t>filtro de acesso ocorre antes dos retrievers;</w:t>
      </w:r>
    </w:p>
    <w:p>
      <w:pPr>
        <w:pStyle w:val="ListBullet"/>
      </w:pPr>
      <w:r>
        <w:t>fontes e modos são registrados por caso;</w:t>
      </w:r>
    </w:p>
    <w:p>
      <w:pPr>
        <w:pStyle w:val="ListBullet"/>
      </w:pPr>
      <w:r>
        <w:t>erros de API permanecem visíveis como fallback;</w:t>
      </w:r>
    </w:p>
    <w:p>
      <w:pPr>
        <w:pStyle w:val="ListBullet"/>
      </w:pPr>
      <w:r>
        <w:t>mutações MCP exigem aprovação humana;</w:t>
      </w:r>
    </w:p>
    <w:p>
      <w:pPr>
        <w:pStyle w:val="ListBullet"/>
      </w:pPr>
      <w:r>
        <w:t>sem endpoint/token, o core externo permanece desabilitado;</w:t>
      </w:r>
    </w:p>
    <w:p>
      <w:pPr>
        <w:pStyle w:val="ListBullet"/>
      </w:pPr>
      <w:r>
        <w:t>logs não devem armazenar tokens, cabeçalhos ou dados pessoais.</w:t>
      </w:r>
    </w:p>
    <w:p>
      <w:pPr>
        <w:pStyle w:val="Heading3"/>
      </w:pPr>
      <w:r>
        <w:t>9.2 Higiene da entrega final</w:t>
      </w:r>
    </w:p>
    <w:p>
      <w:r>
        <w:t>A preparação final removeu do arquivo-fonte de requisitos um valor local com formato de credencial e descartou conteúdo operacional alheio ao desafio. O arquivo .env permanece ignorado e é o único local previsto para configuração de chave. A varredura anterior à publicação confirmou ausência de credenciais nos arquivos destinados ao commit e em todo o histórico Git alcançável. Logs de depuração também foram excluídos e passaram a ser ignorados por padrão.</w:t>
      </w:r>
    </w:p>
    <w:p>
      <w:pPr>
        <w:pStyle w:val="Heading2"/>
      </w:pPr>
      <w:r>
        <w:t>10. Testes, validações e integridade técnica</w:t>
      </w:r>
    </w:p>
    <w:p>
      <w:pPr>
        <w:pStyle w:val="Heading3"/>
      </w:pPr>
      <w:r>
        <w:t>10.1 Suíte automatizada</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90" w:type="dxa"/>
              <w:start w:w="100" w:type="dxa"/>
              <w:bottom w:w="90" w:type="dxa"/>
              <w:end w:w="100" w:type="dxa"/>
            </w:tcMar>
            <w:shd w:fill="0F3557"/>
          </w:tcPr>
          <w:p>
            <w:pPr>
              <w:spacing w:after="20"/>
            </w:pPr>
            <w:r>
              <w:rPr>
                <w:b/>
                <w:color w:val="FFFFFF"/>
                <w:sz w:val="17"/>
              </w:rPr>
              <w:t>Grupo</w:t>
            </w:r>
          </w:p>
        </w:tc>
        <w:tc>
          <w:tcPr>
            <w:tcW w:type="dxa" w:w="3251"/>
            <w:vAlign w:val="center"/>
            <w:tcMar>
              <w:top w:w="90" w:type="dxa"/>
              <w:start w:w="100" w:type="dxa"/>
              <w:bottom w:w="90" w:type="dxa"/>
              <w:end w:w="100" w:type="dxa"/>
            </w:tcMar>
            <w:shd w:fill="0F3557"/>
          </w:tcPr>
          <w:p>
            <w:pPr>
              <w:spacing w:after="20"/>
            </w:pPr>
            <w:r>
              <w:rPr>
                <w:b/>
                <w:color w:val="FFFFFF"/>
                <w:sz w:val="17"/>
              </w:rPr>
              <w:t>Cobertura</w:t>
            </w:r>
          </w:p>
        </w:tc>
        <w:tc>
          <w:tcPr>
            <w:tcW w:type="dxa" w:w="3251"/>
            <w:vAlign w:val="center"/>
            <w:tcMar>
              <w:top w:w="90" w:type="dxa"/>
              <w:start w:w="100" w:type="dxa"/>
              <w:bottom w:w="90" w:type="dxa"/>
              <w:end w:w="100" w:type="dxa"/>
            </w:tcMar>
            <w:shd w:fill="0F3557"/>
          </w:tcPr>
          <w:p>
            <w:pPr>
              <w:spacing w:after="20"/>
            </w:pPr>
            <w:r>
              <w:rPr>
                <w:b/>
                <w:color w:val="FFFFFF"/>
                <w:sz w:val="17"/>
              </w:rPr>
              <w:t>Resultado</w:t>
            </w:r>
          </w:p>
        </w:tc>
      </w:tr>
      <w:tr>
        <w:tc>
          <w:tcPr>
            <w:tcW w:type="dxa" w:w="3251"/>
            <w:vAlign w:val="center"/>
            <w:tcMar>
              <w:top w:w="90" w:type="dxa"/>
              <w:start w:w="100" w:type="dxa"/>
              <w:bottom w:w="90" w:type="dxa"/>
              <w:end w:w="100" w:type="dxa"/>
            </w:tcMar>
          </w:tcPr>
          <w:p>
            <w:pPr>
              <w:spacing w:after="20"/>
            </w:pPr>
            <w:r>
              <w:rPr>
                <w:sz w:val="17"/>
              </w:rPr>
              <w:t>RAG</w:t>
            </w:r>
          </w:p>
        </w:tc>
        <w:tc>
          <w:tcPr>
            <w:tcW w:type="dxa" w:w="3251"/>
            <w:vAlign w:val="center"/>
            <w:tcMar>
              <w:top w:w="90" w:type="dxa"/>
              <w:start w:w="100" w:type="dxa"/>
              <w:bottom w:w="90" w:type="dxa"/>
              <w:end w:w="100" w:type="dxa"/>
            </w:tcMar>
          </w:tcPr>
          <w:p>
            <w:pPr>
              <w:spacing w:after="20"/>
            </w:pPr>
            <w:r>
              <w:rPr>
                <w:sz w:val="17"/>
              </w:rPr>
              <w:t>Carga, chunking, metadados, acesso, recuperação vetorial, reranking e geração</w:t>
            </w:r>
          </w:p>
        </w:tc>
        <w:tc>
          <w:tcPr>
            <w:tcW w:type="dxa" w:w="3251"/>
            <w:vAlign w:val="center"/>
            <w:tcMar>
              <w:top w:w="90" w:type="dxa"/>
              <w:start w:w="100" w:type="dxa"/>
              <w:bottom w:w="90" w:type="dxa"/>
              <w:end w:w="100" w:type="dxa"/>
            </w:tcMar>
          </w:tcPr>
          <w:p>
            <w:pPr>
              <w:spacing w:after="20"/>
            </w:pPr>
            <w:r>
              <w:rPr>
                <w:sz w:val="17"/>
              </w:rPr>
              <w:t>Aprovado</w:t>
            </w:r>
          </w:p>
        </w:tc>
      </w:tr>
      <w:tr>
        <w:tc>
          <w:tcPr>
            <w:tcW w:type="dxa" w:w="3251"/>
            <w:vAlign w:val="center"/>
            <w:tcMar>
              <w:top w:w="90" w:type="dxa"/>
              <w:start w:w="100" w:type="dxa"/>
              <w:bottom w:w="90" w:type="dxa"/>
              <w:end w:w="100" w:type="dxa"/>
            </w:tcMar>
            <w:shd w:fill="EAF4FB"/>
          </w:tcPr>
          <w:p>
            <w:pPr>
              <w:spacing w:after="20"/>
            </w:pPr>
            <w:r>
              <w:rPr>
                <w:sz w:val="17"/>
              </w:rPr>
              <w:t>Avaliação</w:t>
            </w:r>
          </w:p>
        </w:tc>
        <w:tc>
          <w:tcPr>
            <w:tcW w:type="dxa" w:w="3251"/>
            <w:vAlign w:val="center"/>
            <w:tcMar>
              <w:top w:w="90" w:type="dxa"/>
              <w:start w:w="100" w:type="dxa"/>
              <w:bottom w:w="90" w:type="dxa"/>
              <w:end w:w="100" w:type="dxa"/>
            </w:tcMar>
            <w:shd w:fill="EAF4FB"/>
          </w:tcPr>
          <w:p>
            <w:pPr>
              <w:spacing w:after="20"/>
            </w:pPr>
            <w:r>
              <w:rPr>
                <w:sz w:val="17"/>
              </w:rPr>
              <w:t>Comparação dos dois caminhos, juiz e rastreabilidade</w:t>
            </w:r>
          </w:p>
        </w:tc>
        <w:tc>
          <w:tcPr>
            <w:tcW w:type="dxa" w:w="3251"/>
            <w:vAlign w:val="center"/>
            <w:tcMar>
              <w:top w:w="90" w:type="dxa"/>
              <w:start w:w="100" w:type="dxa"/>
              <w:bottom w:w="90" w:type="dxa"/>
              <w:end w:w="100" w:type="dxa"/>
            </w:tcMar>
            <w:shd w:fill="EAF4FB"/>
          </w:tcPr>
          <w:p>
            <w:pPr>
              <w:spacing w:after="20"/>
            </w:pPr>
            <w:r>
              <w:rPr>
                <w:sz w:val="17"/>
              </w:rPr>
              <w:t>Aprovado</w:t>
            </w:r>
          </w:p>
        </w:tc>
      </w:tr>
      <w:tr>
        <w:tc>
          <w:tcPr>
            <w:tcW w:type="dxa" w:w="3251"/>
            <w:vAlign w:val="center"/>
            <w:tcMar>
              <w:top w:w="90" w:type="dxa"/>
              <w:start w:w="100" w:type="dxa"/>
              <w:bottom w:w="90" w:type="dxa"/>
              <w:end w:w="100" w:type="dxa"/>
            </w:tcMar>
          </w:tcPr>
          <w:p>
            <w:pPr>
              <w:spacing w:after="20"/>
            </w:pPr>
            <w:r>
              <w:rPr>
                <w:sz w:val="17"/>
              </w:rPr>
              <w:t>Multiagente</w:t>
            </w:r>
          </w:p>
        </w:tc>
        <w:tc>
          <w:tcPr>
            <w:tcW w:type="dxa" w:w="3251"/>
            <w:vAlign w:val="center"/>
            <w:tcMar>
              <w:top w:w="90" w:type="dxa"/>
              <w:start w:w="100" w:type="dxa"/>
              <w:bottom w:w="90" w:type="dxa"/>
              <w:end w:w="100" w:type="dxa"/>
            </w:tcMar>
          </w:tcPr>
          <w:p>
            <w:pPr>
              <w:spacing w:after="20"/>
            </w:pPr>
            <w:r>
              <w:rPr>
                <w:sz w:val="17"/>
              </w:rPr>
              <w:t>Três rotas, Gemini/fallback e HITL Platinum</w:t>
            </w:r>
          </w:p>
        </w:tc>
        <w:tc>
          <w:tcPr>
            <w:tcW w:type="dxa" w:w="3251"/>
            <w:vAlign w:val="center"/>
            <w:tcMar>
              <w:top w:w="90" w:type="dxa"/>
              <w:start w:w="100" w:type="dxa"/>
              <w:bottom w:w="90" w:type="dxa"/>
              <w:end w:w="100" w:type="dxa"/>
            </w:tcMar>
          </w:tcPr>
          <w:p>
            <w:pPr>
              <w:spacing w:after="20"/>
            </w:pPr>
            <w:r>
              <w:rPr>
                <w:sz w:val="17"/>
              </w:rPr>
              <w:t>Aprovado</w:t>
            </w:r>
          </w:p>
        </w:tc>
      </w:tr>
      <w:tr>
        <w:tc>
          <w:tcPr>
            <w:tcW w:type="dxa" w:w="3251"/>
            <w:vAlign w:val="center"/>
            <w:tcMar>
              <w:top w:w="90" w:type="dxa"/>
              <w:start w:w="100" w:type="dxa"/>
              <w:bottom w:w="90" w:type="dxa"/>
              <w:end w:w="100" w:type="dxa"/>
            </w:tcMar>
            <w:shd w:fill="EAF4FB"/>
          </w:tcPr>
          <w:p>
            <w:pPr>
              <w:spacing w:after="20"/>
            </w:pPr>
            <w:r>
              <w:rPr>
                <w:sz w:val="17"/>
              </w:rPr>
              <w:t>MCP</w:t>
            </w:r>
          </w:p>
        </w:tc>
        <w:tc>
          <w:tcPr>
            <w:tcW w:type="dxa" w:w="3251"/>
            <w:vAlign w:val="center"/>
            <w:tcMar>
              <w:top w:w="90" w:type="dxa"/>
              <w:start w:w="100" w:type="dxa"/>
              <w:bottom w:w="90" w:type="dxa"/>
              <w:end w:w="100" w:type="dxa"/>
            </w:tcMar>
            <w:shd w:fill="EAF4FB"/>
          </w:tcPr>
          <w:p>
            <w:pPr>
              <w:spacing w:after="20"/>
            </w:pPr>
            <w:r>
              <w:rPr>
                <w:sz w:val="17"/>
              </w:rPr>
              <w:t>Bloqueio de mutações e protocolo JSON local</w:t>
            </w:r>
          </w:p>
        </w:tc>
        <w:tc>
          <w:tcPr>
            <w:tcW w:type="dxa" w:w="3251"/>
            <w:vAlign w:val="center"/>
            <w:tcMar>
              <w:top w:w="90" w:type="dxa"/>
              <w:start w:w="100" w:type="dxa"/>
              <w:bottom w:w="90" w:type="dxa"/>
              <w:end w:w="100" w:type="dxa"/>
            </w:tcMar>
            <w:shd w:fill="EAF4FB"/>
          </w:tcPr>
          <w:p>
            <w:pPr>
              <w:spacing w:after="20"/>
            </w:pPr>
            <w:r>
              <w:rPr>
                <w:sz w:val="17"/>
              </w:rPr>
              <w:t>Aprovado</w:t>
            </w:r>
          </w:p>
        </w:tc>
      </w:tr>
      <w:tr>
        <w:tc>
          <w:tcPr>
            <w:tcW w:type="dxa" w:w="3251"/>
            <w:vAlign w:val="center"/>
            <w:tcMar>
              <w:top w:w="90" w:type="dxa"/>
              <w:start w:w="100" w:type="dxa"/>
              <w:bottom w:w="90" w:type="dxa"/>
              <w:end w:w="100" w:type="dxa"/>
            </w:tcMar>
          </w:tcPr>
          <w:p>
            <w:pPr>
              <w:spacing w:after="20"/>
            </w:pPr>
            <w:r>
              <w:rPr>
                <w:sz w:val="17"/>
              </w:rPr>
              <w:t>Sintaxe</w:t>
            </w:r>
          </w:p>
        </w:tc>
        <w:tc>
          <w:tcPr>
            <w:tcW w:type="dxa" w:w="3251"/>
            <w:vAlign w:val="center"/>
            <w:tcMar>
              <w:top w:w="90" w:type="dxa"/>
              <w:start w:w="100" w:type="dxa"/>
              <w:bottom w:w="90" w:type="dxa"/>
              <w:end w:w="100" w:type="dxa"/>
            </w:tcMar>
          </w:tcPr>
          <w:p>
            <w:pPr>
              <w:spacing w:after="20"/>
            </w:pPr>
            <w:r>
              <w:rPr>
                <w:sz w:val="17"/>
              </w:rPr>
              <w:t>compileall em src, scripts e tests</w:t>
            </w:r>
          </w:p>
        </w:tc>
        <w:tc>
          <w:tcPr>
            <w:tcW w:type="dxa" w:w="3251"/>
            <w:vAlign w:val="center"/>
            <w:tcMar>
              <w:top w:w="90" w:type="dxa"/>
              <w:start w:w="100" w:type="dxa"/>
              <w:bottom w:w="90" w:type="dxa"/>
              <w:end w:w="100" w:type="dxa"/>
            </w:tcMar>
          </w:tcPr>
          <w:p>
            <w:pPr>
              <w:spacing w:after="20"/>
            </w:pPr>
            <w:r>
              <w:rPr>
                <w:sz w:val="17"/>
              </w:rPr>
              <w:t>Aprovado</w:t>
            </w:r>
          </w:p>
        </w:tc>
      </w:tr>
      <w:tr>
        <w:tc>
          <w:tcPr>
            <w:tcW w:type="dxa" w:w="3251"/>
            <w:vAlign w:val="center"/>
            <w:tcMar>
              <w:top w:w="90" w:type="dxa"/>
              <w:start w:w="100" w:type="dxa"/>
              <w:bottom w:w="90" w:type="dxa"/>
              <w:end w:w="100" w:type="dxa"/>
            </w:tcMar>
            <w:shd w:fill="EAF4FB"/>
          </w:tcPr>
          <w:p>
            <w:pPr>
              <w:spacing w:after="20"/>
            </w:pPr>
            <w:r>
              <w:rPr>
                <w:sz w:val="17"/>
              </w:rPr>
              <w:t>Conformidade</w:t>
            </w:r>
          </w:p>
        </w:tc>
        <w:tc>
          <w:tcPr>
            <w:tcW w:type="dxa" w:w="3251"/>
            <w:vAlign w:val="center"/>
            <w:tcMar>
              <w:top w:w="90" w:type="dxa"/>
              <w:start w:w="100" w:type="dxa"/>
              <w:bottom w:w="90" w:type="dxa"/>
              <w:end w:w="100" w:type="dxa"/>
            </w:tcMar>
            <w:shd w:fill="EAF4FB"/>
          </w:tcPr>
          <w:p>
            <w:pPr>
              <w:spacing w:after="20"/>
            </w:pPr>
            <w:r>
              <w:rPr>
                <w:sz w:val="17"/>
              </w:rPr>
              <w:t>Arquivos, CSVs, metadados, roteamento e 8 para 4</w:t>
            </w:r>
          </w:p>
        </w:tc>
        <w:tc>
          <w:tcPr>
            <w:tcW w:type="dxa" w:w="3251"/>
            <w:vAlign w:val="center"/>
            <w:tcMar>
              <w:top w:w="90" w:type="dxa"/>
              <w:start w:w="100" w:type="dxa"/>
              <w:bottom w:w="90" w:type="dxa"/>
              <w:end w:w="100" w:type="dxa"/>
            </w:tcMar>
            <w:shd w:fill="EAF4FB"/>
          </w:tcPr>
          <w:p>
            <w:pPr>
              <w:spacing w:after="20"/>
            </w:pPr>
            <w:r>
              <w:rPr>
                <w:sz w:val="17"/>
              </w:rPr>
              <w:t>CONFORMIDADE=OK</w:t>
            </w:r>
          </w:p>
        </w:tc>
      </w:tr>
    </w:tbl>
    <w:p>
      <w:pPr>
        <w:spacing w:after="20"/>
      </w:pPr>
    </w:p>
    <w:p>
      <w:r>
        <w:t>A execução final registrou 14 testes unitários aprovados. Houve aviso não fatal do Pydantic Settings sobre uma referência de tipo em dependência externa; nenhum teste falhou.</w:t>
      </w:r>
    </w:p>
    <w:p>
      <w:pPr>
        <w:pStyle w:val="Heading3"/>
      </w:pPr>
      <w:r>
        <w:t>10.2 Histórico Git</w:t>
      </w:r>
    </w:p>
    <w:p>
      <w:r>
        <w:t>O objeto de commit 8f2a23a..., pai do HEAD, estava ausente localmente. O histórico alcançável de main foi transferido novamente do origin, restaurando o objeto sem alterar arquivos de trabalho. Depois da recuperação, git cat-file reconhece o objeto como commit, git log exibe os commits e git fsck --full termina com código zero. Árvores dangling indicadas pelo fsck são objetos não referenciados e não constituem corrupção do histórico alcançável.</w:t>
      </w:r>
    </w:p>
    <w:p>
      <w:pPr>
        <w:pStyle w:val="Heading3"/>
      </w:pPr>
      <w:r>
        <w:t>10.3 Utilitário PDF</w:t>
      </w:r>
    </w:p>
    <w:p>
      <w:r>
        <w:t>pdftotext está instalado no PATH pelo pacote Poppler 25.07.0. A versão foi validada e uma extração real recuperou texto do PDF renderizado deste padrão de relatório. O PDF original do questionário possui páginas iniciais baseadas em imagem; nessas páginas, pdftotext retorna apenas separadores. OCR é uma capacidade distinta e não foi instalada automaticamente.</w:t>
      </w:r>
    </w:p>
    <w:p>
      <w:pPr>
        <w:pStyle w:val="Heading2"/>
      </w:pPr>
      <w:r>
        <w:t>11. Matriz final de aceite</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90" w:type="dxa"/>
              <w:start w:w="100" w:type="dxa"/>
              <w:bottom w:w="90" w:type="dxa"/>
              <w:end w:w="100" w:type="dxa"/>
            </w:tcMar>
            <w:shd w:fill="0F3557"/>
          </w:tcPr>
          <w:p>
            <w:pPr>
              <w:spacing w:after="20"/>
            </w:pPr>
            <w:r>
              <w:rPr>
                <w:b/>
                <w:color w:val="FFFFFF"/>
                <w:sz w:val="17"/>
              </w:rPr>
              <w:t>ID</w:t>
            </w:r>
          </w:p>
        </w:tc>
        <w:tc>
          <w:tcPr>
            <w:tcW w:type="dxa" w:w="2438"/>
            <w:vAlign w:val="center"/>
            <w:tcMar>
              <w:top w:w="90" w:type="dxa"/>
              <w:start w:w="100" w:type="dxa"/>
              <w:bottom w:w="90" w:type="dxa"/>
              <w:end w:w="100" w:type="dxa"/>
            </w:tcMar>
            <w:shd w:fill="0F3557"/>
          </w:tcPr>
          <w:p>
            <w:pPr>
              <w:spacing w:after="20"/>
            </w:pPr>
            <w:r>
              <w:rPr>
                <w:b/>
                <w:color w:val="FFFFFF"/>
                <w:sz w:val="17"/>
              </w:rPr>
              <w:t>Critério</w:t>
            </w:r>
          </w:p>
        </w:tc>
        <w:tc>
          <w:tcPr>
            <w:tcW w:type="dxa" w:w="2438"/>
            <w:vAlign w:val="center"/>
            <w:tcMar>
              <w:top w:w="90" w:type="dxa"/>
              <w:start w:w="100" w:type="dxa"/>
              <w:bottom w:w="90" w:type="dxa"/>
              <w:end w:w="100" w:type="dxa"/>
            </w:tcMar>
            <w:shd w:fill="0F3557"/>
          </w:tcPr>
          <w:p>
            <w:pPr>
              <w:spacing w:after="20"/>
            </w:pPr>
            <w:r>
              <w:rPr>
                <w:b/>
                <w:color w:val="FFFFFF"/>
                <w:sz w:val="17"/>
              </w:rPr>
              <w:t>Evidência</w:t>
            </w:r>
          </w:p>
        </w:tc>
        <w:tc>
          <w:tcPr>
            <w:tcW w:type="dxa" w:w="2438"/>
            <w:vAlign w:val="center"/>
            <w:tcMar>
              <w:top w:w="90" w:type="dxa"/>
              <w:start w:w="100" w:type="dxa"/>
              <w:bottom w:w="90" w:type="dxa"/>
              <w:end w:w="100" w:type="dxa"/>
            </w:tcMar>
            <w:shd w:fill="0F3557"/>
          </w:tcPr>
          <w:p>
            <w:pPr>
              <w:spacing w:after="20"/>
            </w:pPr>
            <w:r>
              <w:rPr>
                <w:b/>
                <w:color w:val="FFFFFF"/>
                <w:sz w:val="17"/>
              </w:rPr>
              <w:t>Status</w:t>
            </w:r>
          </w:p>
        </w:tc>
      </w:tr>
      <w:tr>
        <w:tc>
          <w:tcPr>
            <w:tcW w:type="dxa" w:w="2438"/>
            <w:vAlign w:val="center"/>
            <w:tcMar>
              <w:top w:w="90" w:type="dxa"/>
              <w:start w:w="100" w:type="dxa"/>
              <w:bottom w:w="90" w:type="dxa"/>
              <w:end w:w="100" w:type="dxa"/>
            </w:tcMar>
          </w:tcPr>
          <w:p>
            <w:pPr>
              <w:spacing w:after="20"/>
            </w:pPr>
            <w:r>
              <w:rPr>
                <w:sz w:val="17"/>
              </w:rPr>
              <w:t>1.1</w:t>
            </w:r>
          </w:p>
        </w:tc>
        <w:tc>
          <w:tcPr>
            <w:tcW w:type="dxa" w:w="2438"/>
            <w:vAlign w:val="center"/>
            <w:tcMar>
              <w:top w:w="90" w:type="dxa"/>
              <w:start w:w="100" w:type="dxa"/>
              <w:bottom w:w="90" w:type="dxa"/>
              <w:end w:w="100" w:type="dxa"/>
            </w:tcMar>
          </w:tcPr>
          <w:p>
            <w:pPr>
              <w:spacing w:after="20"/>
            </w:pPr>
            <w:r>
              <w:rPr>
                <w:sz w:val="17"/>
              </w:rPr>
              <w:t>Composição do time com mínimo de cinco papéis</w:t>
            </w:r>
          </w:p>
        </w:tc>
        <w:tc>
          <w:tcPr>
            <w:tcW w:type="dxa" w:w="2438"/>
            <w:vAlign w:val="center"/>
            <w:tcMar>
              <w:top w:w="90" w:type="dxa"/>
              <w:start w:w="100" w:type="dxa"/>
              <w:bottom w:w="90" w:type="dxa"/>
              <w:end w:w="100" w:type="dxa"/>
            </w:tcMar>
          </w:tcPr>
          <w:p>
            <w:pPr>
              <w:spacing w:after="20"/>
            </w:pPr>
            <w:r>
              <w:rPr>
                <w:sz w:val="17"/>
              </w:rPr>
              <w:t>CSV e planilha Google</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1.2</w:t>
            </w:r>
          </w:p>
        </w:tc>
        <w:tc>
          <w:tcPr>
            <w:tcW w:type="dxa" w:w="2438"/>
            <w:vAlign w:val="center"/>
            <w:tcMar>
              <w:top w:w="90" w:type="dxa"/>
              <w:start w:w="100" w:type="dxa"/>
              <w:bottom w:w="90" w:type="dxa"/>
              <w:end w:w="100" w:type="dxa"/>
            </w:tcMar>
            <w:shd w:fill="EAF4FB"/>
          </w:tcPr>
          <w:p>
            <w:pPr>
              <w:spacing w:after="20"/>
            </w:pPr>
            <w:r>
              <w:rPr>
                <w:sz w:val="17"/>
              </w:rPr>
              <w:t>Carreira em Y</w:t>
            </w:r>
          </w:p>
        </w:tc>
        <w:tc>
          <w:tcPr>
            <w:tcW w:type="dxa" w:w="2438"/>
            <w:vAlign w:val="center"/>
            <w:tcMar>
              <w:top w:w="90" w:type="dxa"/>
              <w:start w:w="100" w:type="dxa"/>
              <w:bottom w:w="90" w:type="dxa"/>
              <w:end w:w="100" w:type="dxa"/>
            </w:tcMar>
            <w:shd w:fill="EAF4FB"/>
          </w:tcPr>
          <w:p>
            <w:pPr>
              <w:spacing w:after="20"/>
            </w:pPr>
            <w:r>
              <w:rPr>
                <w:sz w:val="17"/>
              </w:rPr>
              <w:t>CSV e planilha Google</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1.3</w:t>
            </w:r>
          </w:p>
        </w:tc>
        <w:tc>
          <w:tcPr>
            <w:tcW w:type="dxa" w:w="2438"/>
            <w:vAlign w:val="center"/>
            <w:tcMar>
              <w:top w:w="90" w:type="dxa"/>
              <w:start w:w="100" w:type="dxa"/>
              <w:bottom w:w="90" w:type="dxa"/>
              <w:end w:w="100" w:type="dxa"/>
            </w:tcMar>
          </w:tcPr>
          <w:p>
            <w:pPr>
              <w:spacing w:after="20"/>
            </w:pPr>
            <w:r>
              <w:rPr>
                <w:sz w:val="17"/>
              </w:rPr>
              <w:t>Princípios éticos e conformidade</w:t>
            </w:r>
          </w:p>
        </w:tc>
        <w:tc>
          <w:tcPr>
            <w:tcW w:type="dxa" w:w="2438"/>
            <w:vAlign w:val="center"/>
            <w:tcMar>
              <w:top w:w="90" w:type="dxa"/>
              <w:start w:w="100" w:type="dxa"/>
              <w:bottom w:w="90" w:type="dxa"/>
              <w:end w:w="100" w:type="dxa"/>
            </w:tcMar>
          </w:tcPr>
          <w:p>
            <w:pPr>
              <w:spacing w:after="20"/>
            </w:pPr>
            <w:r>
              <w:rPr>
                <w:sz w:val="17"/>
              </w:rPr>
              <w:t>Documento de governança</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1.4</w:t>
            </w:r>
          </w:p>
        </w:tc>
        <w:tc>
          <w:tcPr>
            <w:tcW w:type="dxa" w:w="2438"/>
            <w:vAlign w:val="center"/>
            <w:tcMar>
              <w:top w:w="90" w:type="dxa"/>
              <w:start w:w="100" w:type="dxa"/>
              <w:bottom w:w="90" w:type="dxa"/>
              <w:end w:w="100" w:type="dxa"/>
            </w:tcMar>
            <w:shd w:fill="EAF4FB"/>
          </w:tcPr>
          <w:p>
            <w:pPr>
              <w:spacing w:after="20"/>
            </w:pPr>
            <w:r>
              <w:rPr>
                <w:sz w:val="17"/>
              </w:rPr>
              <w:t>Causas e mitigação de alucinações</w:t>
            </w:r>
          </w:p>
        </w:tc>
        <w:tc>
          <w:tcPr>
            <w:tcW w:type="dxa" w:w="2438"/>
            <w:vAlign w:val="center"/>
            <w:tcMar>
              <w:top w:w="90" w:type="dxa"/>
              <w:start w:w="100" w:type="dxa"/>
              <w:bottom w:w="90" w:type="dxa"/>
              <w:end w:w="100" w:type="dxa"/>
            </w:tcMar>
            <w:shd w:fill="EAF4FB"/>
          </w:tcPr>
          <w:p>
            <w:pPr>
              <w:spacing w:after="20"/>
            </w:pPr>
            <w:r>
              <w:rPr>
                <w:sz w:val="17"/>
              </w:rPr>
              <w:t>Documento de governança</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1.5</w:t>
            </w:r>
          </w:p>
        </w:tc>
        <w:tc>
          <w:tcPr>
            <w:tcW w:type="dxa" w:w="2438"/>
            <w:vAlign w:val="center"/>
            <w:tcMar>
              <w:top w:w="90" w:type="dxa"/>
              <w:start w:w="100" w:type="dxa"/>
              <w:bottom w:w="90" w:type="dxa"/>
              <w:end w:w="100" w:type="dxa"/>
            </w:tcMar>
          </w:tcPr>
          <w:p>
            <w:pPr>
              <w:spacing w:after="20"/>
            </w:pPr>
            <w:r>
              <w:rPr>
                <w:sz w:val="17"/>
              </w:rPr>
              <w:t>Quatro pilares de LLM Ops</w:t>
            </w:r>
          </w:p>
        </w:tc>
        <w:tc>
          <w:tcPr>
            <w:tcW w:type="dxa" w:w="2438"/>
            <w:vAlign w:val="center"/>
            <w:tcMar>
              <w:top w:w="90" w:type="dxa"/>
              <w:start w:w="100" w:type="dxa"/>
              <w:bottom w:w="90" w:type="dxa"/>
              <w:end w:w="100" w:type="dxa"/>
            </w:tcMar>
          </w:tcPr>
          <w:p>
            <w:pPr>
              <w:spacing w:after="20"/>
            </w:pPr>
            <w:r>
              <w:rPr>
                <w:sz w:val="17"/>
              </w:rPr>
              <w:t>Documento de governança</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1.6</w:t>
            </w:r>
          </w:p>
        </w:tc>
        <w:tc>
          <w:tcPr>
            <w:tcW w:type="dxa" w:w="2438"/>
            <w:vAlign w:val="center"/>
            <w:tcMar>
              <w:top w:w="90" w:type="dxa"/>
              <w:start w:w="100" w:type="dxa"/>
              <w:bottom w:w="90" w:type="dxa"/>
              <w:end w:w="100" w:type="dxa"/>
            </w:tcMar>
            <w:shd w:fill="EAF4FB"/>
          </w:tcPr>
          <w:p>
            <w:pPr>
              <w:spacing w:after="20"/>
            </w:pPr>
            <w:r>
              <w:rPr>
                <w:sz w:val="17"/>
              </w:rPr>
              <w:t>README e GitHub Pages</w:t>
            </w:r>
          </w:p>
        </w:tc>
        <w:tc>
          <w:tcPr>
            <w:tcW w:type="dxa" w:w="2438"/>
            <w:vAlign w:val="center"/>
            <w:tcMar>
              <w:top w:w="90" w:type="dxa"/>
              <w:start w:w="100" w:type="dxa"/>
              <w:bottom w:w="90" w:type="dxa"/>
              <w:end w:w="100" w:type="dxa"/>
            </w:tcMar>
            <w:shd w:fill="EAF4FB"/>
          </w:tcPr>
          <w:p>
            <w:pPr>
              <w:spacing w:after="20"/>
            </w:pPr>
            <w:r>
              <w:rPr>
                <w:sz w:val="17"/>
              </w:rPr>
              <w:t>README, index e site</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2.1</w:t>
            </w:r>
          </w:p>
        </w:tc>
        <w:tc>
          <w:tcPr>
            <w:tcW w:type="dxa" w:w="2438"/>
            <w:vAlign w:val="center"/>
            <w:tcMar>
              <w:top w:w="90" w:type="dxa"/>
              <w:start w:w="100" w:type="dxa"/>
              <w:bottom w:w="90" w:type="dxa"/>
              <w:end w:w="100" w:type="dxa"/>
            </w:tcMar>
          </w:tcPr>
          <w:p>
            <w:pPr>
              <w:spacing w:after="20"/>
            </w:pPr>
            <w:r>
              <w:rPr>
                <w:sz w:val="17"/>
              </w:rPr>
              <w:t>Diagrama RAG completo</w:t>
            </w:r>
          </w:p>
        </w:tc>
        <w:tc>
          <w:tcPr>
            <w:tcW w:type="dxa" w:w="2438"/>
            <w:vAlign w:val="center"/>
            <w:tcMar>
              <w:top w:w="90" w:type="dxa"/>
              <w:start w:w="100" w:type="dxa"/>
              <w:bottom w:w="90" w:type="dxa"/>
              <w:end w:w="100" w:type="dxa"/>
            </w:tcMar>
          </w:tcPr>
          <w:p>
            <w:pPr>
              <w:spacing w:after="20"/>
            </w:pPr>
            <w:r>
              <w:rPr>
                <w:sz w:val="17"/>
              </w:rPr>
              <w:t>Mermaid e SVG</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2.2</w:t>
            </w:r>
          </w:p>
        </w:tc>
        <w:tc>
          <w:tcPr>
            <w:tcW w:type="dxa" w:w="2438"/>
            <w:vAlign w:val="center"/>
            <w:tcMar>
              <w:top w:w="90" w:type="dxa"/>
              <w:start w:w="100" w:type="dxa"/>
              <w:bottom w:w="90" w:type="dxa"/>
              <w:end w:w="100" w:type="dxa"/>
            </w:tcMar>
            <w:shd w:fill="EAF4FB"/>
          </w:tcPr>
          <w:p>
            <w:pPr>
              <w:spacing w:after="20"/>
            </w:pPr>
            <w:r>
              <w:rPr>
                <w:sz w:val="17"/>
              </w:rPr>
              <w:t>Comparação de vector stores</w:t>
            </w:r>
          </w:p>
        </w:tc>
        <w:tc>
          <w:tcPr>
            <w:tcW w:type="dxa" w:w="2438"/>
            <w:vAlign w:val="center"/>
            <w:tcMar>
              <w:top w:w="90" w:type="dxa"/>
              <w:start w:w="100" w:type="dxa"/>
              <w:bottom w:w="90" w:type="dxa"/>
              <w:end w:w="100" w:type="dxa"/>
            </w:tcMar>
            <w:shd w:fill="EAF4FB"/>
          </w:tcPr>
          <w:p>
            <w:pPr>
              <w:spacing w:after="20"/>
            </w:pPr>
            <w:r>
              <w:rPr>
                <w:sz w:val="17"/>
              </w:rPr>
              <w:t>ADR RAG</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2.3</w:t>
            </w:r>
          </w:p>
        </w:tc>
        <w:tc>
          <w:tcPr>
            <w:tcW w:type="dxa" w:w="2438"/>
            <w:vAlign w:val="center"/>
            <w:tcMar>
              <w:top w:w="90" w:type="dxa"/>
              <w:start w:w="100" w:type="dxa"/>
              <w:bottom w:w="90" w:type="dxa"/>
              <w:end w:w="100" w:type="dxa"/>
            </w:tcMar>
          </w:tcPr>
          <w:p>
            <w:pPr>
              <w:spacing w:after="20"/>
            </w:pPr>
            <w:r>
              <w:rPr>
                <w:sz w:val="17"/>
              </w:rPr>
              <w:t>Glossário com 15 termos</w:t>
            </w:r>
          </w:p>
        </w:tc>
        <w:tc>
          <w:tcPr>
            <w:tcW w:type="dxa" w:w="2438"/>
            <w:vAlign w:val="center"/>
            <w:tcMar>
              <w:top w:w="90" w:type="dxa"/>
              <w:start w:w="100" w:type="dxa"/>
              <w:bottom w:w="90" w:type="dxa"/>
              <w:end w:w="100" w:type="dxa"/>
            </w:tcMar>
          </w:tcPr>
          <w:p>
            <w:pPr>
              <w:spacing w:after="20"/>
            </w:pPr>
            <w:r>
              <w:rPr>
                <w:sz w:val="17"/>
              </w:rPr>
              <w:t>CSV e planilha Google</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2.4</w:t>
            </w:r>
          </w:p>
        </w:tc>
        <w:tc>
          <w:tcPr>
            <w:tcW w:type="dxa" w:w="2438"/>
            <w:vAlign w:val="center"/>
            <w:tcMar>
              <w:top w:w="90" w:type="dxa"/>
              <w:start w:w="100" w:type="dxa"/>
              <w:bottom w:w="90" w:type="dxa"/>
              <w:end w:w="100" w:type="dxa"/>
            </w:tcMar>
            <w:shd w:fill="EAF4FB"/>
          </w:tcPr>
          <w:p>
            <w:pPr>
              <w:spacing w:after="20"/>
            </w:pPr>
            <w:r>
              <w:rPr>
                <w:sz w:val="17"/>
              </w:rPr>
              <w:t>Decisão RAG, embeddings e metadados</w:t>
            </w:r>
          </w:p>
        </w:tc>
        <w:tc>
          <w:tcPr>
            <w:tcW w:type="dxa" w:w="2438"/>
            <w:vAlign w:val="center"/>
            <w:tcMar>
              <w:top w:w="90" w:type="dxa"/>
              <w:start w:w="100" w:type="dxa"/>
              <w:bottom w:w="90" w:type="dxa"/>
              <w:end w:w="100" w:type="dxa"/>
            </w:tcMar>
            <w:shd w:fill="EAF4FB"/>
          </w:tcPr>
          <w:p>
            <w:pPr>
              <w:spacing w:after="20"/>
            </w:pPr>
            <w:r>
              <w:rPr>
                <w:sz w:val="17"/>
              </w:rPr>
              <w:t>ADR RAG</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3.1</w:t>
            </w:r>
          </w:p>
        </w:tc>
        <w:tc>
          <w:tcPr>
            <w:tcW w:type="dxa" w:w="2438"/>
            <w:vAlign w:val="center"/>
            <w:tcMar>
              <w:top w:w="90" w:type="dxa"/>
              <w:start w:w="100" w:type="dxa"/>
              <w:bottom w:w="90" w:type="dxa"/>
              <w:end w:w="100" w:type="dxa"/>
            </w:tcMar>
          </w:tcPr>
          <w:p>
            <w:pPr>
              <w:spacing w:after="20"/>
            </w:pPr>
            <w:r>
              <w:rPr>
                <w:sz w:val="17"/>
              </w:rPr>
              <w:t>Carga do CSV e metadados</w:t>
            </w:r>
          </w:p>
        </w:tc>
        <w:tc>
          <w:tcPr>
            <w:tcW w:type="dxa" w:w="2438"/>
            <w:vAlign w:val="center"/>
            <w:tcMar>
              <w:top w:w="90" w:type="dxa"/>
              <w:start w:w="100" w:type="dxa"/>
              <w:bottom w:w="90" w:type="dxa"/>
              <w:end w:w="100" w:type="dxa"/>
            </w:tcMar>
          </w:tcPr>
          <w:p>
            <w:pPr>
              <w:spacing w:after="20"/>
            </w:pPr>
            <w:r>
              <w:rPr>
                <w:sz w:val="17"/>
              </w:rPr>
              <w:t>Pipeline e testes</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3.2</w:t>
            </w:r>
          </w:p>
        </w:tc>
        <w:tc>
          <w:tcPr>
            <w:tcW w:type="dxa" w:w="2438"/>
            <w:vAlign w:val="center"/>
            <w:tcMar>
              <w:top w:w="90" w:type="dxa"/>
              <w:start w:w="100" w:type="dxa"/>
              <w:bottom w:w="90" w:type="dxa"/>
              <w:end w:w="100" w:type="dxa"/>
            </w:tcMar>
            <w:shd w:fill="EAF4FB"/>
          </w:tcPr>
          <w:p>
            <w:pPr>
              <w:spacing w:after="20"/>
            </w:pPr>
            <w:r>
              <w:rPr>
                <w:sz w:val="17"/>
              </w:rPr>
              <w:t>Chunking 500/100 e categoria</w:t>
            </w:r>
          </w:p>
        </w:tc>
        <w:tc>
          <w:tcPr>
            <w:tcW w:type="dxa" w:w="2438"/>
            <w:vAlign w:val="center"/>
            <w:tcMar>
              <w:top w:w="90" w:type="dxa"/>
              <w:start w:w="100" w:type="dxa"/>
              <w:bottom w:w="90" w:type="dxa"/>
              <w:end w:w="100" w:type="dxa"/>
            </w:tcMar>
            <w:shd w:fill="EAF4FB"/>
          </w:tcPr>
          <w:p>
            <w:pPr>
              <w:spacing w:after="20"/>
            </w:pPr>
            <w:r>
              <w:rPr>
                <w:sz w:val="17"/>
              </w:rPr>
              <w:t>Pipeline e testes</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3.3</w:t>
            </w:r>
          </w:p>
        </w:tc>
        <w:tc>
          <w:tcPr>
            <w:tcW w:type="dxa" w:w="2438"/>
            <w:vAlign w:val="center"/>
            <w:tcMar>
              <w:top w:w="90" w:type="dxa"/>
              <w:start w:w="100" w:type="dxa"/>
              <w:bottom w:w="90" w:type="dxa"/>
              <w:end w:w="100" w:type="dxa"/>
            </w:tcMar>
          </w:tcPr>
          <w:p>
            <w:pPr>
              <w:spacing w:after="20"/>
            </w:pPr>
            <w:r>
              <w:rPr>
                <w:sz w:val="17"/>
              </w:rPr>
              <w:t>Embeddings, Chroma e k=4</w:t>
            </w:r>
          </w:p>
        </w:tc>
        <w:tc>
          <w:tcPr>
            <w:tcW w:type="dxa" w:w="2438"/>
            <w:vAlign w:val="center"/>
            <w:tcMar>
              <w:top w:w="90" w:type="dxa"/>
              <w:start w:w="100" w:type="dxa"/>
              <w:bottom w:w="90" w:type="dxa"/>
              <w:end w:w="100" w:type="dxa"/>
            </w:tcMar>
          </w:tcPr>
          <w:p>
            <w:pPr>
              <w:spacing w:after="20"/>
            </w:pPr>
            <w:r>
              <w:rPr>
                <w:sz w:val="17"/>
              </w:rPr>
              <w:t>Pipeline e testes vetoriais</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3.4</w:t>
            </w:r>
          </w:p>
        </w:tc>
        <w:tc>
          <w:tcPr>
            <w:tcW w:type="dxa" w:w="2438"/>
            <w:vAlign w:val="center"/>
            <w:tcMar>
              <w:top w:w="90" w:type="dxa"/>
              <w:start w:w="100" w:type="dxa"/>
              <w:bottom w:w="90" w:type="dxa"/>
              <w:end w:w="100" w:type="dxa"/>
            </w:tcMar>
            <w:shd w:fill="EAF4FB"/>
          </w:tcPr>
          <w:p>
            <w:pPr>
              <w:spacing w:after="20"/>
            </w:pPr>
            <w:r>
              <w:rPr>
                <w:sz w:val="17"/>
              </w:rPr>
              <w:t>Reranking de 8 para 4</w:t>
            </w:r>
          </w:p>
        </w:tc>
        <w:tc>
          <w:tcPr>
            <w:tcW w:type="dxa" w:w="2438"/>
            <w:vAlign w:val="center"/>
            <w:tcMar>
              <w:top w:w="90" w:type="dxa"/>
              <w:start w:w="100" w:type="dxa"/>
              <w:bottom w:w="90" w:type="dxa"/>
              <w:end w:w="100" w:type="dxa"/>
            </w:tcMar>
            <w:shd w:fill="EAF4FB"/>
          </w:tcPr>
          <w:p>
            <w:pPr>
              <w:spacing w:after="20"/>
            </w:pPr>
            <w:r>
              <w:rPr>
                <w:sz w:val="17"/>
              </w:rPr>
              <w:t>Pipeline e validador</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3.5</w:t>
            </w:r>
          </w:p>
        </w:tc>
        <w:tc>
          <w:tcPr>
            <w:tcW w:type="dxa" w:w="2438"/>
            <w:vAlign w:val="center"/>
            <w:tcMar>
              <w:top w:w="90" w:type="dxa"/>
              <w:start w:w="100" w:type="dxa"/>
              <w:bottom w:w="90" w:type="dxa"/>
              <w:end w:w="100" w:type="dxa"/>
            </w:tcMar>
          </w:tcPr>
          <w:p>
            <w:pPr>
              <w:spacing w:after="20"/>
            </w:pPr>
            <w:r>
              <w:rPr>
                <w:sz w:val="17"/>
              </w:rPr>
              <w:t>Comparação sem/com RAG</w:t>
            </w:r>
          </w:p>
        </w:tc>
        <w:tc>
          <w:tcPr>
            <w:tcW w:type="dxa" w:w="2438"/>
            <w:vAlign w:val="center"/>
            <w:tcMar>
              <w:top w:w="90" w:type="dxa"/>
              <w:start w:w="100" w:type="dxa"/>
              <w:bottom w:w="90" w:type="dxa"/>
              <w:end w:w="100" w:type="dxa"/>
            </w:tcMar>
          </w:tcPr>
          <w:p>
            <w:pPr>
              <w:spacing w:after="20"/>
            </w:pPr>
            <w:r>
              <w:rPr>
                <w:sz w:val="17"/>
              </w:rPr>
              <w:t>Avaliação e CSV</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3.6</w:t>
            </w:r>
          </w:p>
        </w:tc>
        <w:tc>
          <w:tcPr>
            <w:tcW w:type="dxa" w:w="2438"/>
            <w:vAlign w:val="center"/>
            <w:tcMar>
              <w:top w:w="90" w:type="dxa"/>
              <w:start w:w="100" w:type="dxa"/>
              <w:bottom w:w="90" w:type="dxa"/>
              <w:end w:w="100" w:type="dxa"/>
            </w:tcMar>
            <w:shd w:fill="EAF4FB"/>
          </w:tcPr>
          <w:p>
            <w:pPr>
              <w:spacing w:after="20"/>
            </w:pPr>
            <w:r>
              <w:rPr>
                <w:sz w:val="17"/>
              </w:rPr>
              <w:t>Oito perguntas e gabaritos</w:t>
            </w:r>
          </w:p>
        </w:tc>
        <w:tc>
          <w:tcPr>
            <w:tcW w:type="dxa" w:w="2438"/>
            <w:vAlign w:val="center"/>
            <w:tcMar>
              <w:top w:w="90" w:type="dxa"/>
              <w:start w:w="100" w:type="dxa"/>
              <w:bottom w:w="90" w:type="dxa"/>
              <w:end w:w="100" w:type="dxa"/>
            </w:tcMar>
            <w:shd w:fill="EAF4FB"/>
          </w:tcPr>
          <w:p>
            <w:pPr>
              <w:spacing w:after="20"/>
            </w:pPr>
            <w:r>
              <w:rPr>
                <w:sz w:val="17"/>
              </w:rPr>
              <w:t>Código de avaliação</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3.7</w:t>
            </w:r>
          </w:p>
        </w:tc>
        <w:tc>
          <w:tcPr>
            <w:tcW w:type="dxa" w:w="2438"/>
            <w:vAlign w:val="center"/>
            <w:tcMar>
              <w:top w:w="90" w:type="dxa"/>
              <w:start w:w="100" w:type="dxa"/>
              <w:bottom w:w="90" w:type="dxa"/>
              <w:end w:w="100" w:type="dxa"/>
            </w:tcMar>
          </w:tcPr>
          <w:p>
            <w:pPr>
              <w:spacing w:after="20"/>
            </w:pPr>
            <w:r>
              <w:rPr>
                <w:sz w:val="17"/>
              </w:rPr>
              <w:t>Tabela Markdown e percentual</w:t>
            </w:r>
          </w:p>
        </w:tc>
        <w:tc>
          <w:tcPr>
            <w:tcW w:type="dxa" w:w="2438"/>
            <w:vAlign w:val="center"/>
            <w:tcMar>
              <w:top w:w="90" w:type="dxa"/>
              <w:start w:w="100" w:type="dxa"/>
              <w:bottom w:w="90" w:type="dxa"/>
              <w:end w:w="100" w:type="dxa"/>
            </w:tcMar>
          </w:tcPr>
          <w:p>
            <w:pPr>
              <w:spacing w:after="20"/>
            </w:pPr>
            <w:r>
              <w:rPr>
                <w:sz w:val="17"/>
              </w:rPr>
              <w:t>Documento e CSV de avaliação</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3.8</w:t>
            </w:r>
          </w:p>
        </w:tc>
        <w:tc>
          <w:tcPr>
            <w:tcW w:type="dxa" w:w="2438"/>
            <w:vAlign w:val="center"/>
            <w:tcMar>
              <w:top w:w="90" w:type="dxa"/>
              <w:start w:w="100" w:type="dxa"/>
              <w:bottom w:w="90" w:type="dxa"/>
              <w:end w:w="100" w:type="dxa"/>
            </w:tcMar>
            <w:shd w:fill="EAF4FB"/>
          </w:tcPr>
          <w:p>
            <w:pPr>
              <w:spacing w:after="20"/>
            </w:pPr>
            <w:r>
              <w:rPr>
                <w:sz w:val="17"/>
              </w:rPr>
              <w:t>Fontes, modos e fallbacks</w:t>
            </w:r>
          </w:p>
        </w:tc>
        <w:tc>
          <w:tcPr>
            <w:tcW w:type="dxa" w:w="2438"/>
            <w:vAlign w:val="center"/>
            <w:tcMar>
              <w:top w:w="90" w:type="dxa"/>
              <w:start w:w="100" w:type="dxa"/>
              <w:bottom w:w="90" w:type="dxa"/>
              <w:end w:w="100" w:type="dxa"/>
            </w:tcMar>
            <w:shd w:fill="EAF4FB"/>
          </w:tcPr>
          <w:p>
            <w:pPr>
              <w:spacing w:after="20"/>
            </w:pPr>
            <w:r>
              <w:rPr>
                <w:sz w:val="17"/>
              </w:rPr>
              <w:t>CSV de avaliação</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4.1</w:t>
            </w:r>
          </w:p>
        </w:tc>
        <w:tc>
          <w:tcPr>
            <w:tcW w:type="dxa" w:w="2438"/>
            <w:vAlign w:val="center"/>
            <w:tcMar>
              <w:top w:w="90" w:type="dxa"/>
              <w:start w:w="100" w:type="dxa"/>
              <w:bottom w:w="90" w:type="dxa"/>
              <w:end w:w="100" w:type="dxa"/>
            </w:tcMar>
          </w:tcPr>
          <w:p>
            <w:pPr>
              <w:spacing w:after="20"/>
            </w:pPr>
            <w:r>
              <w:rPr>
                <w:sz w:val="17"/>
              </w:rPr>
              <w:t>Diagrama multiagente completo</w:t>
            </w:r>
          </w:p>
        </w:tc>
        <w:tc>
          <w:tcPr>
            <w:tcW w:type="dxa" w:w="2438"/>
            <w:vAlign w:val="center"/>
            <w:tcMar>
              <w:top w:w="90" w:type="dxa"/>
              <w:start w:w="100" w:type="dxa"/>
              <w:bottom w:w="90" w:type="dxa"/>
              <w:end w:w="100" w:type="dxa"/>
            </w:tcMar>
          </w:tcPr>
          <w:p>
            <w:pPr>
              <w:spacing w:after="20"/>
            </w:pPr>
            <w:r>
              <w:rPr>
                <w:sz w:val="17"/>
              </w:rPr>
              <w:t>Mermaid e SVG</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4.2</w:t>
            </w:r>
          </w:p>
        </w:tc>
        <w:tc>
          <w:tcPr>
            <w:tcW w:type="dxa" w:w="2438"/>
            <w:vAlign w:val="center"/>
            <w:tcMar>
              <w:top w:w="90" w:type="dxa"/>
              <w:start w:w="100" w:type="dxa"/>
              <w:bottom w:w="90" w:type="dxa"/>
              <w:end w:w="100" w:type="dxa"/>
            </w:tcMar>
            <w:shd w:fill="EAF4FB"/>
          </w:tcPr>
          <w:p>
            <w:pPr>
              <w:spacing w:after="20"/>
            </w:pPr>
            <w:r>
              <w:rPr>
                <w:sz w:val="17"/>
              </w:rPr>
              <w:t>A2A, MCP e conectividade</w:t>
            </w:r>
          </w:p>
        </w:tc>
        <w:tc>
          <w:tcPr>
            <w:tcW w:type="dxa" w:w="2438"/>
            <w:vAlign w:val="center"/>
            <w:tcMar>
              <w:top w:w="90" w:type="dxa"/>
              <w:start w:w="100" w:type="dxa"/>
              <w:bottom w:w="90" w:type="dxa"/>
              <w:end w:w="100" w:type="dxa"/>
            </w:tcMar>
            <w:shd w:fill="EAF4FB"/>
          </w:tcPr>
          <w:p>
            <w:pPr>
              <w:spacing w:after="20"/>
            </w:pPr>
            <w:r>
              <w:rPr>
                <w:sz w:val="17"/>
              </w:rPr>
              <w:t>Documento multiagente</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4.3</w:t>
            </w:r>
          </w:p>
        </w:tc>
        <w:tc>
          <w:tcPr>
            <w:tcW w:type="dxa" w:w="2438"/>
            <w:vAlign w:val="center"/>
            <w:tcMar>
              <w:top w:w="90" w:type="dxa"/>
              <w:start w:w="100" w:type="dxa"/>
              <w:bottom w:w="90" w:type="dxa"/>
              <w:end w:w="100" w:type="dxa"/>
            </w:tcMar>
          </w:tcPr>
          <w:p>
            <w:pPr>
              <w:spacing w:after="20"/>
            </w:pPr>
            <w:r>
              <w:rPr>
                <w:sz w:val="17"/>
              </w:rPr>
              <w:t>Três tipos de memória</w:t>
            </w:r>
          </w:p>
        </w:tc>
        <w:tc>
          <w:tcPr>
            <w:tcW w:type="dxa" w:w="2438"/>
            <w:vAlign w:val="center"/>
            <w:tcMar>
              <w:top w:w="90" w:type="dxa"/>
              <w:start w:w="100" w:type="dxa"/>
              <w:bottom w:w="90" w:type="dxa"/>
              <w:end w:w="100" w:type="dxa"/>
            </w:tcMar>
          </w:tcPr>
          <w:p>
            <w:pPr>
              <w:spacing w:after="20"/>
            </w:pPr>
            <w:r>
              <w:rPr>
                <w:sz w:val="17"/>
              </w:rPr>
              <w:t>Documento multiagente</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4.4</w:t>
            </w:r>
          </w:p>
        </w:tc>
        <w:tc>
          <w:tcPr>
            <w:tcW w:type="dxa" w:w="2438"/>
            <w:vAlign w:val="center"/>
            <w:tcMar>
              <w:top w:w="90" w:type="dxa"/>
              <w:start w:w="100" w:type="dxa"/>
              <w:bottom w:w="90" w:type="dxa"/>
              <w:end w:w="100" w:type="dxa"/>
            </w:tcMar>
            <w:shd w:fill="EAF4FB"/>
          </w:tcPr>
          <w:p>
            <w:pPr>
              <w:spacing w:after="20"/>
            </w:pPr>
            <w:r>
              <w:rPr>
                <w:sz w:val="17"/>
              </w:rPr>
              <w:t>HITL Platinum</w:t>
            </w:r>
          </w:p>
        </w:tc>
        <w:tc>
          <w:tcPr>
            <w:tcW w:type="dxa" w:w="2438"/>
            <w:vAlign w:val="center"/>
            <w:tcMar>
              <w:top w:w="90" w:type="dxa"/>
              <w:start w:w="100" w:type="dxa"/>
              <w:bottom w:w="90" w:type="dxa"/>
              <w:end w:w="100" w:type="dxa"/>
            </w:tcMar>
            <w:shd w:fill="EAF4FB"/>
          </w:tcPr>
          <w:p>
            <w:pPr>
              <w:spacing w:after="20"/>
            </w:pPr>
            <w:r>
              <w:rPr>
                <w:sz w:val="17"/>
              </w:rPr>
              <w:t>Documento, grafo e testes</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4.5</w:t>
            </w:r>
          </w:p>
        </w:tc>
        <w:tc>
          <w:tcPr>
            <w:tcW w:type="dxa" w:w="2438"/>
            <w:vAlign w:val="center"/>
            <w:tcMar>
              <w:top w:w="90" w:type="dxa"/>
              <w:start w:w="100" w:type="dxa"/>
              <w:bottom w:w="90" w:type="dxa"/>
              <w:end w:w="100" w:type="dxa"/>
            </w:tcMar>
          </w:tcPr>
          <w:p>
            <w:pPr>
              <w:spacing w:after="20"/>
            </w:pPr>
            <w:r>
              <w:rPr>
                <w:sz w:val="17"/>
              </w:rPr>
              <w:t>StateGraph e estado tipado</w:t>
            </w:r>
          </w:p>
        </w:tc>
        <w:tc>
          <w:tcPr>
            <w:tcW w:type="dxa" w:w="2438"/>
            <w:vAlign w:val="center"/>
            <w:tcMar>
              <w:top w:w="90" w:type="dxa"/>
              <w:start w:w="100" w:type="dxa"/>
              <w:bottom w:w="90" w:type="dxa"/>
              <w:end w:w="100" w:type="dxa"/>
            </w:tcMar>
          </w:tcPr>
          <w:p>
            <w:pPr>
              <w:spacing w:after="20"/>
            </w:pPr>
            <w:r>
              <w:rPr>
                <w:sz w:val="17"/>
              </w:rPr>
              <w:t>Código multiagente</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4.6</w:t>
            </w:r>
          </w:p>
        </w:tc>
        <w:tc>
          <w:tcPr>
            <w:tcW w:type="dxa" w:w="2438"/>
            <w:vAlign w:val="center"/>
            <w:tcMar>
              <w:top w:w="90" w:type="dxa"/>
              <w:start w:w="100" w:type="dxa"/>
              <w:bottom w:w="90" w:type="dxa"/>
              <w:end w:w="100" w:type="dxa"/>
            </w:tcMar>
            <w:shd w:fill="EAF4FB"/>
          </w:tcPr>
          <w:p>
            <w:pPr>
              <w:spacing w:after="20"/>
            </w:pPr>
            <w:r>
              <w:rPr>
                <w:sz w:val="17"/>
              </w:rPr>
              <w:t>Três rotas e Mermaid</w:t>
            </w:r>
          </w:p>
        </w:tc>
        <w:tc>
          <w:tcPr>
            <w:tcW w:type="dxa" w:w="2438"/>
            <w:vAlign w:val="center"/>
            <w:tcMar>
              <w:top w:w="90" w:type="dxa"/>
              <w:start w:w="100" w:type="dxa"/>
              <w:bottom w:w="90" w:type="dxa"/>
              <w:end w:w="100" w:type="dxa"/>
            </w:tcMar>
            <w:shd w:fill="EAF4FB"/>
          </w:tcPr>
          <w:p>
            <w:pPr>
              <w:spacing w:after="20"/>
            </w:pPr>
            <w:r>
              <w:rPr>
                <w:sz w:val="17"/>
              </w:rPr>
              <w:t>Código, diagrama e testes</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4.7</w:t>
            </w:r>
          </w:p>
        </w:tc>
        <w:tc>
          <w:tcPr>
            <w:tcW w:type="dxa" w:w="2438"/>
            <w:vAlign w:val="center"/>
            <w:tcMar>
              <w:top w:w="90" w:type="dxa"/>
              <w:start w:w="100" w:type="dxa"/>
              <w:bottom w:w="90" w:type="dxa"/>
              <w:end w:w="100" w:type="dxa"/>
            </w:tcMar>
          </w:tcPr>
          <w:p>
            <w:pPr>
              <w:spacing w:after="20"/>
            </w:pPr>
            <w:r>
              <w:rPr>
                <w:sz w:val="17"/>
              </w:rPr>
              <w:t>Interface Gradio</w:t>
            </w:r>
          </w:p>
        </w:tc>
        <w:tc>
          <w:tcPr>
            <w:tcW w:type="dxa" w:w="2438"/>
            <w:vAlign w:val="center"/>
            <w:tcMar>
              <w:top w:w="90" w:type="dxa"/>
              <w:start w:w="100" w:type="dxa"/>
              <w:bottom w:w="90" w:type="dxa"/>
              <w:end w:w="100" w:type="dxa"/>
            </w:tcMar>
          </w:tcPr>
          <w:p>
            <w:pPr>
              <w:spacing w:after="20"/>
            </w:pPr>
            <w:r>
              <w:rPr>
                <w:sz w:val="17"/>
              </w:rPr>
              <w:t>src/app.py</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4.8</w:t>
            </w:r>
          </w:p>
        </w:tc>
        <w:tc>
          <w:tcPr>
            <w:tcW w:type="dxa" w:w="2438"/>
            <w:vAlign w:val="center"/>
            <w:tcMar>
              <w:top w:w="90" w:type="dxa"/>
              <w:start w:w="100" w:type="dxa"/>
              <w:bottom w:w="90" w:type="dxa"/>
              <w:end w:w="100" w:type="dxa"/>
            </w:tcMar>
            <w:shd w:fill="EAF4FB"/>
          </w:tcPr>
          <w:p>
            <w:pPr>
              <w:spacing w:after="20"/>
            </w:pPr>
            <w:r>
              <w:rPr>
                <w:sz w:val="17"/>
              </w:rPr>
              <w:t>Recursos, ferramentas e prompts MCP</w:t>
            </w:r>
          </w:p>
        </w:tc>
        <w:tc>
          <w:tcPr>
            <w:tcW w:type="dxa" w:w="2438"/>
            <w:vAlign w:val="center"/>
            <w:tcMar>
              <w:top w:w="90" w:type="dxa"/>
              <w:start w:w="100" w:type="dxa"/>
              <w:bottom w:w="90" w:type="dxa"/>
              <w:end w:w="100" w:type="dxa"/>
            </w:tcMar>
            <w:shd w:fill="EAF4FB"/>
          </w:tcPr>
          <w:p>
            <w:pPr>
              <w:spacing w:after="20"/>
            </w:pPr>
            <w:r>
              <w:rPr>
                <w:sz w:val="17"/>
              </w:rPr>
              <w:t>Servidor e testes</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4.9</w:t>
            </w:r>
          </w:p>
        </w:tc>
        <w:tc>
          <w:tcPr>
            <w:tcW w:type="dxa" w:w="2438"/>
            <w:vAlign w:val="center"/>
            <w:tcMar>
              <w:top w:w="90" w:type="dxa"/>
              <w:start w:w="100" w:type="dxa"/>
              <w:bottom w:w="90" w:type="dxa"/>
              <w:end w:w="100" w:type="dxa"/>
            </w:tcMar>
          </w:tcPr>
          <w:p>
            <w:pPr>
              <w:spacing w:after="20"/>
            </w:pPr>
            <w:r>
              <w:rPr>
                <w:sz w:val="17"/>
              </w:rPr>
              <w:t>README final</w:t>
            </w:r>
          </w:p>
        </w:tc>
        <w:tc>
          <w:tcPr>
            <w:tcW w:type="dxa" w:w="2438"/>
            <w:vAlign w:val="center"/>
            <w:tcMar>
              <w:top w:w="90" w:type="dxa"/>
              <w:start w:w="100" w:type="dxa"/>
              <w:bottom w:w="90" w:type="dxa"/>
              <w:end w:w="100" w:type="dxa"/>
            </w:tcMar>
          </w:tcPr>
          <w:p>
            <w:pPr>
              <w:spacing w:after="20"/>
            </w:pPr>
            <w:r>
              <w:rPr>
                <w:sz w:val="17"/>
              </w:rPr>
              <w:t>README</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V.1</w:t>
            </w:r>
          </w:p>
        </w:tc>
        <w:tc>
          <w:tcPr>
            <w:tcW w:type="dxa" w:w="2438"/>
            <w:vAlign w:val="center"/>
            <w:tcMar>
              <w:top w:w="90" w:type="dxa"/>
              <w:start w:w="100" w:type="dxa"/>
              <w:bottom w:w="90" w:type="dxa"/>
              <w:end w:w="100" w:type="dxa"/>
            </w:tcMar>
            <w:shd w:fill="EAF4FB"/>
          </w:tcPr>
          <w:p>
            <w:pPr>
              <w:spacing w:after="20"/>
            </w:pPr>
            <w:r>
              <w:rPr>
                <w:sz w:val="17"/>
              </w:rPr>
              <w:t>14 testes unitários</w:t>
            </w:r>
          </w:p>
        </w:tc>
        <w:tc>
          <w:tcPr>
            <w:tcW w:type="dxa" w:w="2438"/>
            <w:vAlign w:val="center"/>
            <w:tcMar>
              <w:top w:w="90" w:type="dxa"/>
              <w:start w:w="100" w:type="dxa"/>
              <w:bottom w:w="90" w:type="dxa"/>
              <w:end w:w="100" w:type="dxa"/>
            </w:tcMar>
            <w:shd w:fill="EAF4FB"/>
          </w:tcPr>
          <w:p>
            <w:pPr>
              <w:spacing w:after="20"/>
            </w:pPr>
            <w:r>
              <w:rPr>
                <w:sz w:val="17"/>
              </w:rPr>
              <w:t>Execução local</w:t>
            </w:r>
          </w:p>
        </w:tc>
        <w:tc>
          <w:tcPr>
            <w:tcW w:type="dxa" w:w="2438"/>
            <w:vAlign w:val="center"/>
            <w:tcMar>
              <w:top w:w="90" w:type="dxa"/>
              <w:start w:w="100" w:type="dxa"/>
              <w:bottom w:w="90" w:type="dxa"/>
              <w:end w:w="100" w:type="dxa"/>
            </w:tcMar>
            <w:shd w:fill="EAF4FB"/>
          </w:tcPr>
          <w:p>
            <w:pPr>
              <w:spacing w:after="20"/>
            </w:pPr>
            <w:r>
              <w:rPr>
                <w:sz w:val="17"/>
              </w:rPr>
              <w:t>FEITO</w:t>
            </w:r>
          </w:p>
        </w:tc>
      </w:tr>
      <w:tr>
        <w:tc>
          <w:tcPr>
            <w:tcW w:type="dxa" w:w="2438"/>
            <w:vAlign w:val="center"/>
            <w:tcMar>
              <w:top w:w="90" w:type="dxa"/>
              <w:start w:w="100" w:type="dxa"/>
              <w:bottom w:w="90" w:type="dxa"/>
              <w:end w:w="100" w:type="dxa"/>
            </w:tcMar>
          </w:tcPr>
          <w:p>
            <w:pPr>
              <w:spacing w:after="20"/>
            </w:pPr>
            <w:r>
              <w:rPr>
                <w:sz w:val="17"/>
              </w:rPr>
              <w:t>V.2</w:t>
            </w:r>
          </w:p>
        </w:tc>
        <w:tc>
          <w:tcPr>
            <w:tcW w:type="dxa" w:w="2438"/>
            <w:vAlign w:val="center"/>
            <w:tcMar>
              <w:top w:w="90" w:type="dxa"/>
              <w:start w:w="100" w:type="dxa"/>
              <w:bottom w:w="90" w:type="dxa"/>
              <w:end w:w="100" w:type="dxa"/>
            </w:tcMar>
          </w:tcPr>
          <w:p>
            <w:pPr>
              <w:spacing w:after="20"/>
            </w:pPr>
            <w:r>
              <w:rPr>
                <w:sz w:val="17"/>
              </w:rPr>
              <w:t>Validador de conformidade</w:t>
            </w:r>
          </w:p>
        </w:tc>
        <w:tc>
          <w:tcPr>
            <w:tcW w:type="dxa" w:w="2438"/>
            <w:vAlign w:val="center"/>
            <w:tcMar>
              <w:top w:w="90" w:type="dxa"/>
              <w:start w:w="100" w:type="dxa"/>
              <w:bottom w:w="90" w:type="dxa"/>
              <w:end w:w="100" w:type="dxa"/>
            </w:tcMar>
          </w:tcPr>
          <w:p>
            <w:pPr>
              <w:spacing w:after="20"/>
            </w:pPr>
            <w:r>
              <w:rPr>
                <w:sz w:val="17"/>
              </w:rPr>
              <w:t>CONFORMIDADE=OK</w:t>
            </w:r>
          </w:p>
        </w:tc>
        <w:tc>
          <w:tcPr>
            <w:tcW w:type="dxa" w:w="2438"/>
            <w:vAlign w:val="center"/>
            <w:tcMar>
              <w:top w:w="90" w:type="dxa"/>
              <w:start w:w="100" w:type="dxa"/>
              <w:bottom w:w="90" w:type="dxa"/>
              <w:end w:w="100" w:type="dxa"/>
            </w:tcMar>
          </w:tcPr>
          <w:p>
            <w:pPr>
              <w:spacing w:after="20"/>
            </w:pPr>
            <w:r>
              <w:rPr>
                <w:sz w:val="17"/>
              </w:rPr>
              <w:t>FEITO</w:t>
            </w:r>
          </w:p>
        </w:tc>
      </w:tr>
      <w:tr>
        <w:tc>
          <w:tcPr>
            <w:tcW w:type="dxa" w:w="2438"/>
            <w:vAlign w:val="center"/>
            <w:tcMar>
              <w:top w:w="90" w:type="dxa"/>
              <w:start w:w="100" w:type="dxa"/>
              <w:bottom w:w="90" w:type="dxa"/>
              <w:end w:w="100" w:type="dxa"/>
            </w:tcMar>
            <w:shd w:fill="EAF4FB"/>
          </w:tcPr>
          <w:p>
            <w:pPr>
              <w:spacing w:after="20"/>
            </w:pPr>
            <w:r>
              <w:rPr>
                <w:sz w:val="17"/>
              </w:rPr>
              <w:t>V.3</w:t>
            </w:r>
          </w:p>
        </w:tc>
        <w:tc>
          <w:tcPr>
            <w:tcW w:type="dxa" w:w="2438"/>
            <w:vAlign w:val="center"/>
            <w:tcMar>
              <w:top w:w="90" w:type="dxa"/>
              <w:start w:w="100" w:type="dxa"/>
              <w:bottom w:w="90" w:type="dxa"/>
              <w:end w:w="100" w:type="dxa"/>
            </w:tcMar>
            <w:shd w:fill="EAF4FB"/>
          </w:tcPr>
          <w:p>
            <w:pPr>
              <w:spacing w:after="20"/>
            </w:pPr>
            <w:r>
              <w:rPr>
                <w:sz w:val="17"/>
              </w:rPr>
              <w:t>Histórico Git operacional</w:t>
            </w:r>
          </w:p>
        </w:tc>
        <w:tc>
          <w:tcPr>
            <w:tcW w:type="dxa" w:w="2438"/>
            <w:vAlign w:val="center"/>
            <w:tcMar>
              <w:top w:w="90" w:type="dxa"/>
              <w:start w:w="100" w:type="dxa"/>
              <w:bottom w:w="90" w:type="dxa"/>
              <w:end w:w="100" w:type="dxa"/>
            </w:tcMar>
            <w:shd w:fill="EAF4FB"/>
          </w:tcPr>
          <w:p>
            <w:pPr>
              <w:spacing w:after="20"/>
            </w:pPr>
            <w:r>
              <w:rPr>
                <w:sz w:val="17"/>
              </w:rPr>
              <w:t>git log e git fsck</w:t>
            </w:r>
          </w:p>
        </w:tc>
        <w:tc>
          <w:tcPr>
            <w:tcW w:type="dxa" w:w="2438"/>
            <w:vAlign w:val="center"/>
            <w:tcMar>
              <w:top w:w="90" w:type="dxa"/>
              <w:start w:w="100" w:type="dxa"/>
              <w:bottom w:w="90" w:type="dxa"/>
              <w:end w:w="100" w:type="dxa"/>
            </w:tcMar>
            <w:shd w:fill="EAF4FB"/>
          </w:tcPr>
          <w:p>
            <w:pPr>
              <w:spacing w:after="20"/>
            </w:pPr>
            <w:r>
              <w:rPr>
                <w:sz w:val="17"/>
              </w:rPr>
              <w:t>FEITO</w:t>
            </w:r>
          </w:p>
        </w:tc>
      </w:tr>
    </w:tbl>
    <w:p>
      <w:pPr>
        <w:spacing w:after="20"/>
      </w:pPr>
    </w:p>
    <w:p>
      <w:pPr>
        <w:pStyle w:val="Heading2"/>
      </w:pPr>
      <w:r>
        <w:t>12. Riscos residuais e limitações</w:t>
      </w:r>
    </w:p>
    <w:p>
      <w:pPr>
        <w:pStyle w:val="ListBullet"/>
      </w:pPr>
      <w:r>
        <w:t>O embedding compacto não é específico para português; comparar modelos multilíngues com recall, latência e custo.</w:t>
      </w:r>
    </w:p>
    <w:p>
      <w:pPr>
        <w:pStyle w:val="ListBullet"/>
      </w:pPr>
      <w:r>
        <w:t>O mesmo provedor pode gerar e julgar; usar juiz independente e amostragem humana.</w:t>
      </w:r>
    </w:p>
    <w:p>
      <w:pPr>
        <w:pStyle w:val="ListBullet"/>
      </w:pPr>
      <w:r>
        <w:t>Uma rodada externa completa pode realizar até 40 chamadas; controlar orçamento, taxa e retentativas.</w:t>
      </w:r>
    </w:p>
    <w:p>
      <w:pPr>
        <w:pStyle w:val="ListBullet"/>
      </w:pPr>
      <w:r>
        <w:t>A cota HTTP 429 demonstra dependência operacional do provedor; implementar backoff, filas e limites.</w:t>
      </w:r>
    </w:p>
    <w:p>
      <w:pPr>
        <w:pStyle w:val="ListBullet"/>
      </w:pPr>
      <w:r>
        <w:t>Agent Cards, URLs e HITL são protótipos; não representam serviços bancários publicados.</w:t>
      </w:r>
    </w:p>
    <w:p>
      <w:pPr>
        <w:pStyle w:val="ListBullet"/>
      </w:pPr>
      <w:r>
        <w:t>O core externo não foi fornecido; saldo, fatura e mutações permanecem desabilitados.</w:t>
      </w:r>
    </w:p>
    <w:p>
      <w:pPr>
        <w:pStyle w:val="ListBullet"/>
      </w:pPr>
      <w:r>
        <w:t>A segurança de segredos depende de manter chaves exclusivamente no .env ignorado e de revisar o conjunto preparado antes de cada publicação.</w:t>
      </w:r>
    </w:p>
    <w:p>
      <w:pPr>
        <w:pStyle w:val="ListBullet"/>
      </w:pPr>
      <w:r>
        <w:t>O PDF de entrada baseado em imagem exige OCR para extração textual completa.</w:t>
      </w:r>
    </w:p>
    <w:p>
      <w:pPr>
        <w:pStyle w:val="Heading2"/>
      </w:pPr>
      <w:r>
        <w:t>13. Recomendações e próximos passos</w:t>
      </w:r>
    </w:p>
    <w:p>
      <w:pPr>
        <w:pStyle w:val="ListBullet"/>
      </w:pPr>
      <w:r>
        <w:t>manter credenciais exclusivamente em .env, rotacioná-las quando houver suspeita de exposição e repetir a varredura antes de cada publicação;</w:t>
      </w:r>
    </w:p>
    <w:p>
      <w:pPr>
        <w:pStyle w:val="ListBullet"/>
      </w:pPr>
      <w:r>
        <w:t>estabelecer RBAC real para nivel_acesso e testes de tentativa de bypass;</w:t>
      </w:r>
    </w:p>
    <w:p>
      <w:pPr>
        <w:pStyle w:val="ListBullet"/>
      </w:pPr>
      <w:r>
        <w:t>escolher embeddings multilíngues e executar benchmark de recuperação;</w:t>
      </w:r>
    </w:p>
    <w:p>
      <w:pPr>
        <w:pStyle w:val="ListBullet"/>
      </w:pPr>
      <w:r>
        <w:t>separar modelo gerador e juiz e ampliar o dataset de avaliação;</w:t>
      </w:r>
    </w:p>
    <w:p>
      <w:pPr>
        <w:pStyle w:val="ListBullet"/>
      </w:pPr>
      <w:r>
        <w:t>configurar rate limiting, backoff e observabilidade de custos do Gemini;</w:t>
      </w:r>
    </w:p>
    <w:p>
      <w:pPr>
        <w:pStyle w:val="ListBullet"/>
      </w:pPr>
      <w:r>
        <w:t>definir API de homologação, contratos, scopes e cofre de segredos;</w:t>
      </w:r>
    </w:p>
    <w:p>
      <w:pPr>
        <w:pStyle w:val="ListBullet"/>
      </w:pPr>
      <w:r>
        <w:t>implementar persistência de snapshots HITL e identidade do aprovador;</w:t>
      </w:r>
    </w:p>
    <w:p>
      <w:pPr>
        <w:pStyle w:val="ListBullet"/>
      </w:pPr>
      <w:r>
        <w:t>adicionar testes end-to-end da interface e do servidor MCP;</w:t>
      </w:r>
    </w:p>
    <w:p>
      <w:pPr>
        <w:pStyle w:val="ListBullet"/>
      </w:pPr>
      <w:r>
        <w:t>executar DAST/SAST, revisão LGPD e threat modeling antes de qualquer dado real;</w:t>
      </w:r>
    </w:p>
    <w:p>
      <w:pPr>
        <w:pStyle w:val="ListBullet"/>
      </w:pPr>
      <w:r>
        <w:t>habilitar OCR somente se a extração de PDFs digitalizados fizer parte do escopo operacional.</w:t>
      </w:r>
    </w:p>
    <w:p>
      <w:pPr>
        <w:pStyle w:val="Heading2"/>
      </w:pPr>
      <w:r>
        <w:t>14. Reprodução</w:t>
      </w:r>
    </w:p>
    <w:p>
      <w:pPr>
        <w:spacing w:after="0"/>
        <w:ind w:left="198"/>
        <w:shd w:fill="F3F6F8"/>
      </w:pPr>
      <w:r>
        <w:rPr>
          <w:rFonts w:ascii="Cascadia Mono" w:hAnsi="Cascadia Mono"/>
          <w:sz w:val="17"/>
        </w:rPr>
        <w:t>.\.venv\Scripts\Activate.ps1</w:t>
      </w:r>
    </w:p>
    <w:p>
      <w:pPr>
        <w:spacing w:after="0"/>
        <w:ind w:left="198"/>
        <w:shd w:fill="F3F6F8"/>
      </w:pPr>
      <w:r>
        <w:rPr>
          <w:rFonts w:ascii="Cascadia Mono" w:hAnsi="Cascadia Mono"/>
          <w:sz w:val="17"/>
        </w:rPr>
        <w:t>python scripts/setup_runtime.py</w:t>
      </w:r>
    </w:p>
    <w:p>
      <w:pPr>
        <w:spacing w:after="0"/>
        <w:ind w:left="198"/>
        <w:shd w:fill="F3F6F8"/>
      </w:pPr>
      <w:r>
        <w:rPr>
          <w:rFonts w:ascii="Cascadia Mono" w:hAnsi="Cascadia Mono"/>
          <w:sz w:val="17"/>
        </w:rPr>
        <w:t>python -m unittest discover -s tests -v</w:t>
      </w:r>
    </w:p>
    <w:p>
      <w:pPr>
        <w:spacing w:after="0"/>
        <w:ind w:left="198"/>
        <w:shd w:fill="F3F6F8"/>
      </w:pPr>
      <w:r>
        <w:rPr>
          <w:rFonts w:ascii="Cascadia Mono" w:hAnsi="Cascadia Mono"/>
          <w:sz w:val="17"/>
        </w:rPr>
        <w:t>python scripts/validate_project.py</w:t>
      </w:r>
    </w:p>
    <w:p>
      <w:pPr>
        <w:spacing w:after="0"/>
        <w:ind w:left="198"/>
        <w:shd w:fill="F3F6F8"/>
      </w:pPr>
      <w:r>
        <w:rPr>
          <w:rFonts w:ascii="Cascadia Mono" w:hAnsi="Cascadia Mono"/>
          <w:sz w:val="17"/>
        </w:rPr>
        <w:t>python -m src.rag_pipeline --mode local --retrieval chroma</w:t>
      </w:r>
    </w:p>
    <w:p>
      <w:pPr>
        <w:spacing w:after="0"/>
        <w:ind w:left="198"/>
        <w:shd w:fill="F3F6F8"/>
      </w:pPr>
      <w:r>
        <w:rPr>
          <w:rFonts w:ascii="Cascadia Mono" w:hAnsi="Cascadia Mono"/>
          <w:sz w:val="17"/>
        </w:rPr>
        <w:t>python -m src.evaluation --mode local --retrieval chroma</w:t>
      </w:r>
    </w:p>
    <w:p>
      <w:pPr>
        <w:spacing w:after="0"/>
        <w:ind w:left="198"/>
        <w:shd w:fill="F3F6F8"/>
      </w:pPr>
      <w:r>
        <w:rPr>
          <w:rFonts w:ascii="Cascadia Mono" w:hAnsi="Cascadia Mono"/>
          <w:sz w:val="17"/>
        </w:rPr>
        <w:t>python -m src.multiagent_graph --mode auto</w:t>
      </w:r>
    </w:p>
    <w:p>
      <w:pPr>
        <w:spacing w:after="0"/>
        <w:ind w:left="198"/>
        <w:shd w:fill="F3F6F8"/>
      </w:pPr>
      <w:r>
        <w:rPr>
          <w:rFonts w:ascii="Cascadia Mono" w:hAnsi="Cascadia Mono"/>
          <w:sz w:val="17"/>
        </w:rPr>
        <w:t>.\scripts\start_bytebank_mcp.ps1</w:t>
      </w:r>
    </w:p>
    <w:p>
      <w:r>
        <w:t>Para validar o utilitário PDF:</w:t>
      </w:r>
    </w:p>
    <w:p>
      <w:pPr>
        <w:spacing w:after="0"/>
        <w:ind w:left="198"/>
        <w:shd w:fill="F3F6F8"/>
      </w:pPr>
      <w:r>
        <w:rPr>
          <w:rFonts w:ascii="Cascadia Mono" w:hAnsi="Cascadia Mono"/>
          <w:sz w:val="17"/>
        </w:rPr>
        <w:t>pdftotext -v</w:t>
      </w:r>
    </w:p>
    <w:p>
      <w:pPr>
        <w:spacing w:after="0"/>
        <w:ind w:left="198"/>
        <w:shd w:fill="F3F6F8"/>
      </w:pPr>
      <w:r>
        <w:rPr>
          <w:rFonts w:ascii="Cascadia Mono" w:hAnsi="Cascadia Mono"/>
          <w:sz w:val="17"/>
        </w:rPr>
        <w:t>pdftotext -layout arquivo.pdf arquivo.txt</w:t>
      </w:r>
    </w:p>
    <w:p>
      <w:pPr>
        <w:pStyle w:val="Heading2"/>
      </w:pPr>
      <w:r>
        <w:t>15. Conclusão</w:t>
      </w:r>
    </w:p>
    <w:p>
      <w:r>
        <w:t>A implementação atende os quatro entregáveis centrais e apresenta evidência executável, documental e visual. O principal resultado técnico é a combinação de recuperação autorizada, rastreabilidade de fontes, fallbacks explícitos e aprovação humana antes de mutações. A entrega final foi higienizada, validada e preparada para publicação; eventual promoção para produção ainda depende de integração homologada, identidade, segurança operacional e maior cobertura de avaliação.</w:t>
      </w:r>
    </w:p>
    <w:p>
      <w:r>
        <w:rPr>
          <w:b/>
        </w:rPr>
        <w:t>GitHub Pages: https://fredjml.github.io/aluraCarreiraEspecialistaIANivel2B/</w:t>
      </w:r>
    </w:p>
    <w:p>
      <w:r>
        <w:rPr>
          <w:b/>
        </w:rPr>
        <w:t>Pull Request de referência: https://github.com/fredjml/aluraCarreiraEspecialistaIANivel2B/pull/1</w:t>
      </w:r>
    </w:p>
    <w:p>
      <w:r>
        <w:rPr>
          <w:b/>
        </w:rPr>
        <w:t>Repositório: https://github.com/fredjml/aluraCarreiraEspecialistaIANivel2B</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F5A8A"/>
        <w:sz w:val="16"/>
      </w:rPr>
      <w:t>BYTEBANK  /  AI ECOSYSTEM     EXECUTIVO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A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F5A8A"/>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F5A8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F5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F5A8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Executivo · Bytebank Nível 2</dc:title>
  <dc:subject>Entregáveis do desafio Especialista em IA Nível 2</dc:subject>
  <dc:creator>Projeto Bytebank AI Ecosystem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