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INICIAL</w:t>
      </w:r>
    </w:p>
    <w:p>
      <w:pPr>
        <w:pStyle w:val="Subtitle"/>
      </w:pPr>
      <w:r>
        <w:t>GeoAI Mentor</w:t>
      </w:r>
    </w:p>
    <w:p>
      <w:pPr>
        <w:spacing w:after="400"/>
      </w:pPr>
      <w:r>
        <w:rPr>
          <w:rFonts w:ascii="Calibri" w:hAnsi="Calibri"/>
          <w:b/>
          <w:color w:val="17365D"/>
          <w:sz w:val="28"/>
        </w:rPr>
        <w:t>Proposta de arquitetura com diagramas e README técnico inicial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Produto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Mentor conversacional para transição de geocientistas para Data Science e 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Escopo desta versão</w:t>
            </w:r>
          </w:p>
        </w:tc>
        <w:tc>
          <w:tcPr>
            <w:tcW w:type="dxa" w:w="7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Documentação inicial; nenhuma implementação de software incluída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Status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Proposta para validação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Versão / data</w:t>
            </w:r>
          </w:p>
        </w:tc>
        <w:tc>
          <w:tcPr>
            <w:tcW w:type="dxa" w:w="71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0.1 / 16/08/2026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Decisão-base  </w:t>
            </w:r>
            <w:r>
              <w:t>O MVP deve priorizar aconselhamento personalizado, RAG rastreável e memória controlada pelo usuário. Automações e canais adicionais ficam fora do primeiro corte.</w:t>
            </w:r>
          </w:p>
        </w:tc>
      </w:tr>
    </w:tbl>
    <w:p>
      <w:pPr>
        <w:spacing w:after="20"/>
      </w:pPr>
    </w:p>
    <w:p>
      <w:pPr>
        <w:pStyle w:val="Heading1"/>
      </w:pPr>
      <w:r>
        <w:t>1. Finalidade e visão do produto</w:t>
      </w:r>
    </w:p>
    <w:p>
      <w:r>
        <w:t>O GeoAI Mentor é um chatbot especialista que orienta profissionais de Geologia, Geofísica e áreas correlatas na migração para Ciência de Dados e Inteligência Artificial. A proposta não é responder como um FAQ genérico, mas manter continuidade, reconhecer competências transferíveis e produzir próximos passos realistas para cada perfil.</w:t>
      </w:r>
    </w:p>
    <w:p>
      <w:pPr>
        <w:pStyle w:val="Heading2"/>
      </w:pPr>
      <w:r>
        <w:t>1.1 Objetivo</w:t>
      </w:r>
    </w:p>
    <w:p>
      <w:pPr>
        <w:pStyle w:val="ListBullet"/>
      </w:pPr>
      <w:r>
        <w:t>Traduzir experiência em matemática, física, modelagem, sinais e interpretação espacial para competências valorizadas em dados e IA.</w:t>
      </w:r>
    </w:p>
    <w:p>
      <w:pPr>
        <w:pStyle w:val="ListBullet"/>
      </w:pPr>
      <w:r>
        <w:t>Priorizar uma trilha de aprendizado conforme formação, nível técnico, disponibilidade e meta profissional.</w:t>
      </w:r>
    </w:p>
    <w:p>
      <w:pPr>
        <w:pStyle w:val="ListBullet"/>
      </w:pPr>
      <w:r>
        <w:t>Conectar conteúdo técnico a projetos de portfólio aplicados a geociências.</w:t>
      </w:r>
    </w:p>
    <w:p>
      <w:pPr>
        <w:pStyle w:val="ListBullet"/>
      </w:pPr>
      <w:r>
        <w:t>Manter memória útil da jornada sem ocultar do usuário o que foi armazenado.</w:t>
      </w:r>
    </w:p>
    <w:p>
      <w:pPr>
        <w:pStyle w:val="Heading2"/>
      </w:pPr>
      <w:r>
        <w:t>1.2 Problema que será resolvido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560"/>
        <w:gridCol w:w="3200"/>
      </w:tblGrid>
      <w:tr>
        <w:trPr>
          <w:tblHeader w:val="true"/>
        </w:trPr>
        <w:tc>
          <w:tcPr>
            <w:tcW w:type="dxa" w:w="26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Dor observada</w:t>
            </w:r>
          </w:p>
        </w:tc>
        <w:tc>
          <w:tcPr>
            <w:tcW w:type="dxa" w:w="35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Resposta do produto</w:t>
            </w:r>
          </w:p>
        </w:tc>
        <w:tc>
          <w:tcPr>
            <w:tcW w:type="dxa" w:w="32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Conhecimento técnico não traduzido para IA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Mapeamento de competências transferíveis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Maior clareza de posicionamento</w:t>
            </w:r>
          </w:p>
        </w:tc>
      </w:tr>
      <w:tr>
        <w:tc>
          <w:tcPr>
            <w:tcW w:type="dxa" w:w="2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Dúvida sobre por onde começar</w:t>
            </w:r>
          </w:p>
        </w:tc>
        <w:tc>
          <w:tcPr>
            <w:tcW w:type="dxa" w:w="3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Roadmap progressivo e personalizado</w:t>
            </w:r>
          </w:p>
        </w:tc>
        <w:tc>
          <w:tcPr>
            <w:tcW w:type="dxa" w:w="3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Menos dispersão no estudo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Pouca prática demonstrável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Projetos de portfólio com escopo e critérios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Evidência pública de capacidade</w:t>
            </w:r>
          </w:p>
        </w:tc>
      </w:tr>
      <w:tr>
        <w:tc>
          <w:tcPr>
            <w:tcW w:type="dxa" w:w="2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Conversas sem continuidade</w:t>
            </w:r>
          </w:p>
        </w:tc>
        <w:tc>
          <w:tcPr>
            <w:tcW w:type="dxa" w:w="3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Memória curta, longa e semântica</w:t>
            </w:r>
          </w:p>
        </w:tc>
        <w:tc>
          <w:tcPr>
            <w:tcW w:type="dxa" w:w="3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Mentoria coerente ao longo do tempo</w:t>
            </w:r>
          </w:p>
        </w:tc>
      </w:tr>
    </w:tbl>
    <w:p>
      <w:pPr>
        <w:spacing w:after="20"/>
      </w:pPr>
    </w:p>
    <w:p>
      <w:pPr>
        <w:pStyle w:val="Heading1"/>
      </w:pPr>
      <w:r>
        <w:t>2. Escopo inicial do MVP</w:t>
      </w:r>
    </w:p>
    <w:p>
      <w:pPr>
        <w:pStyle w:val="Heading2"/>
      </w:pPr>
      <w:r>
        <w:t>2.1 Incluído</w:t>
      </w:r>
    </w:p>
    <w:p>
      <w:pPr>
        <w:pStyle w:val="ListBullet"/>
      </w:pPr>
      <w:r>
        <w:t>Cadastro e perfil profissional básico.</w:t>
      </w:r>
    </w:p>
    <w:p>
      <w:pPr>
        <w:pStyle w:val="ListBullet"/>
      </w:pPr>
      <w:r>
        <w:t>Chat autenticado com histórico por usuário.</w:t>
      </w:r>
    </w:p>
    <w:p>
      <w:pPr>
        <w:pStyle w:val="ListBullet"/>
      </w:pPr>
      <w:r>
        <w:t>RAG sobre uma base documental curada.</w:t>
      </w:r>
    </w:p>
    <w:p>
      <w:pPr>
        <w:pStyle w:val="ListBullet"/>
      </w:pPr>
      <w:r>
        <w:t>Memória de curto prazo e resumo de longo prazo.</w:t>
      </w:r>
    </w:p>
    <w:p>
      <w:pPr>
        <w:pStyle w:val="ListBullet"/>
      </w:pPr>
      <w:r>
        <w:t>Roadmap de transição e sugestões de projetos.</w:t>
      </w:r>
    </w:p>
    <w:p>
      <w:pPr>
        <w:pStyle w:val="ListBullet"/>
      </w:pPr>
      <w:r>
        <w:t>Registro de fontes recuperadas, feedback e telemetria essencial.</w:t>
      </w:r>
    </w:p>
    <w:p>
      <w:pPr>
        <w:pStyle w:val="Heading2"/>
      </w:pPr>
      <w:r>
        <w:t>2.2 Fora do primeiro corte</w:t>
      </w:r>
    </w:p>
    <w:p>
      <w:pPr>
        <w:pStyle w:val="ListBullet"/>
      </w:pPr>
      <w:r>
        <w:t>WhatsApp, Teams e múltiplos canais simultâneos.</w:t>
      </w:r>
    </w:p>
    <w:p>
      <w:pPr>
        <w:pStyle w:val="ListBullet"/>
      </w:pPr>
      <w:r>
        <w:t>Resumo semanal automático e campanhas de lembrete.</w:t>
      </w:r>
    </w:p>
    <w:p>
      <w:pPr>
        <w:pStyle w:val="ListBullet"/>
      </w:pPr>
      <w:r>
        <w:t>Dashboard avançado de progresso.</w:t>
      </w:r>
    </w:p>
    <w:p>
      <w:pPr>
        <w:pStyle w:val="ListBullet"/>
      </w:pPr>
      <w:r>
        <w:t>Marketplace de cursos, vagas ou mentores humanos.</w:t>
      </w:r>
    </w:p>
    <w:p>
      <w:pPr>
        <w:pStyle w:val="ListBullet"/>
      </w:pPr>
      <w:r>
        <w:t>Treinamento ou fine-tuning de modelo próprio.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Princípio de recorte  </w:t>
            </w:r>
            <w:r>
              <w:t>Primeiro validar utilidade, personalização e confiança. Escala, automação e expansão de canais devem vir após métricas de uso e qualidade.</w:t>
            </w:r>
          </w:p>
        </w:tc>
      </w:tr>
    </w:tbl>
    <w:p>
      <w:pPr>
        <w:spacing w:after="20"/>
      </w:pPr>
    </w:p>
    <w:p>
      <w:pPr>
        <w:pStyle w:val="Heading1"/>
      </w:pPr>
      <w:r>
        <w:t>3. Personas e jornadas prioritárias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2800"/>
        <w:gridCol w:w="2460"/>
      </w:tblGrid>
      <w:tr>
        <w:trPr>
          <w:tblHeader w:val="true"/>
        </w:trPr>
        <w:tc>
          <w:tcPr>
            <w:tcW w:type="dxa" w:w="19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22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 inicial</w:t>
            </w:r>
          </w:p>
        </w:tc>
        <w:tc>
          <w:tcPr>
            <w:tcW w:type="dxa" w:w="2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Necessidade principal</w:t>
            </w:r>
          </w:p>
        </w:tc>
        <w:tc>
          <w:tcPr>
            <w:tcW w:type="dxa" w:w="24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Primeiro resultado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Geofísico com Python básico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Boa matemática e sinais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Organizar trilha e aplicar ML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Plano de 90 dias + projeto sísmico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Geóloga sem programação</w:t>
            </w:r>
          </w:p>
        </w:tc>
        <w:tc>
          <w:tcPr>
            <w:tcW w:type="dxa" w:w="22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Forte leitura espacial</w:t>
            </w:r>
          </w:p>
        </w:tc>
        <w:tc>
          <w:tcPr>
            <w:tcW w:type="dxa" w:w="2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Começar sem pular fundamentos</w:t>
            </w:r>
          </w:p>
        </w:tc>
        <w:tc>
          <w:tcPr>
            <w:tcW w:type="dxa" w:w="24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Trilha de lógica, Python, SQL e GIS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Analista GIS em evolução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Domínio geoespacial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Avançar para DS/ML</w:t>
            </w:r>
          </w:p>
        </w:tc>
        <w:tc>
          <w:tcPr>
            <w:tcW w:type="dxa" w:w="2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Projeto geospatial reproduzível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Arquitetura proposta</w:t>
      </w:r>
    </w:p>
    <w:p>
      <w:r>
        <w:t>A arquitetura separa experiência, orquestração, geração, conhecimento e persistência. Essa divisão reduz acoplamento e permite trocar fornecedores de modelo ou banco vetorial sem reescrever o produto inteiro.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17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66666"/>
          <w:sz w:val="18"/>
        </w:rPr>
        <w:t>Figura 1 - Arquitetura lógica proposta para o MVP.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41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33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Opção inicial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Experiência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Chat, histórico, onboarding e consentimentos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Next.js / React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API</w:t>
            </w:r>
          </w:p>
        </w:tc>
        <w:tc>
          <w:tcPr>
            <w:tcW w:type="dxa" w:w="41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Autenticação, validação, sessões e contratos</w:t>
            </w:r>
          </w:p>
        </w:tc>
        <w:tc>
          <w:tcPr>
            <w:tcW w:type="dxa" w:w="33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Python + FastAPI + Pydantic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Orquestração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Roteamento, recuperação, memória e políticas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LangGraph; abstração própria nos limites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Conhecimento</w:t>
            </w:r>
          </w:p>
        </w:tc>
        <w:tc>
          <w:tcPr>
            <w:tcW w:type="dxa" w:w="41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Ingestão, embeddings, busca e fontes</w:t>
            </w:r>
          </w:p>
        </w:tc>
        <w:tc>
          <w:tcPr>
            <w:tcW w:type="dxa" w:w="33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pgvector para simplicidade ou Qdrant para especialização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Persistência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Perfis, conversas, feedback e auditoria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PostgreSQL; Redis apenas quando necessário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Geração</w:t>
            </w:r>
          </w:p>
        </w:tc>
        <w:tc>
          <w:tcPr>
            <w:tcW w:type="dxa" w:w="41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Resposta contextual e estruturada</w:t>
            </w:r>
          </w:p>
        </w:tc>
        <w:tc>
          <w:tcPr>
            <w:tcW w:type="dxa" w:w="33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OpenAI ou Azure OpenAI via adapter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Observabilidade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Logs, métricas, traces e avaliação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OpenTelemetry + stack a definir</w:t>
            </w:r>
          </w:p>
        </w:tc>
      </w:tr>
    </w:tbl>
    <w:p>
      <w:pPr>
        <w:spacing w:after="20"/>
      </w:pPr>
    </w:p>
    <w:p>
      <w:pPr>
        <w:pStyle w:val="Heading2"/>
      </w:pPr>
      <w:r>
        <w:t>4.1 Decisões técnicas iniciais</w:t>
      </w:r>
    </w:p>
    <w:p>
      <w:pPr>
        <w:pStyle w:val="ListBullet"/>
      </w:pPr>
      <w:r>
        <w:t>Começar com PostgreSQL + pgvector reduz componentes e custo operacional; migrar para Qdrant se volume, filtros ou latência justificarem.</w:t>
      </w:r>
    </w:p>
    <w:p>
      <w:pPr>
        <w:pStyle w:val="ListBullet"/>
      </w:pPr>
      <w:r>
        <w:t>Persistir mensagens completas separadamente do resumo de memória; resumos são derivados e podem ser refeitos.</w:t>
      </w:r>
    </w:p>
    <w:p>
      <w:pPr>
        <w:pStyle w:val="ListBullet"/>
      </w:pPr>
      <w:r>
        <w:t>Isolar o provedor de LLM e embeddings atrás de interfaces para evitar dependência rígida.</w:t>
      </w:r>
    </w:p>
    <w:p>
      <w:pPr>
        <w:pStyle w:val="ListBullet"/>
      </w:pPr>
      <w:r>
        <w:t>Executar ingestão, sumarização e telemetria pesada de forma assíncrona.</w:t>
      </w:r>
    </w:p>
    <w:p>
      <w:pPr>
        <w:pStyle w:val="ListBullet"/>
      </w:pPr>
      <w:r>
        <w:t>Aplicar filtros de autorização antes da recuperação de conteúdo, nunca depois.</w:t>
      </w:r>
    </w:p>
    <w:p>
      <w:pPr>
        <w:pStyle w:val="Heading1"/>
      </w:pPr>
      <w:r>
        <w:t>5. Fluxo de resposta 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17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Figura 2 - Sequência simplificada de uma interação.</w:t>
      </w:r>
    </w:p>
    <w:p>
      <w:pPr>
        <w:pStyle w:val="ListNumber"/>
      </w:pPr>
      <w:r>
        <w:t>Validar identidade, limites de uso e entrada.</w:t>
      </w:r>
    </w:p>
    <w:p>
      <w:pPr>
        <w:pStyle w:val="ListNumber"/>
      </w:pPr>
      <w:r>
        <w:t>Carregar perfil, preferências e janela recente da conversa.</w:t>
      </w:r>
    </w:p>
    <w:p>
      <w:pPr>
        <w:pStyle w:val="ListNumber"/>
      </w:pPr>
      <w:r>
        <w:t>Classificar intenção e decidir se a pergunta precisa de RAG.</w:t>
      </w:r>
    </w:p>
    <w:p>
      <w:pPr>
        <w:pStyle w:val="ListNumber"/>
      </w:pPr>
      <w:r>
        <w:t>Recuperar trechos relevantes com metadados e escopo de acesso.</w:t>
      </w:r>
    </w:p>
    <w:p>
      <w:pPr>
        <w:pStyle w:val="ListNumber"/>
      </w:pPr>
      <w:r>
        <w:t>Montar prompt com regras, perfil, memória e evidências.</w:t>
      </w:r>
    </w:p>
    <w:p>
      <w:pPr>
        <w:pStyle w:val="ListNumber"/>
      </w:pPr>
      <w:r>
        <w:t>Gerar resposta, validar estrutura e anexar referências quando aplicável.</w:t>
      </w:r>
    </w:p>
    <w:p>
      <w:pPr>
        <w:pStyle w:val="ListNumber"/>
      </w:pPr>
      <w:r>
        <w:t>Persistir interação; atualizar memória apenas com fatos úteis e permitidos.</w:t>
      </w:r>
    </w:p>
    <w:p>
      <w:pPr>
        <w:pStyle w:val="Heading1"/>
      </w:pPr>
      <w:r>
        <w:t>6. Estratégia de RAG</w:t>
      </w:r>
    </w:p>
    <w:p>
      <w:pPr>
        <w:pStyle w:val="Heading2"/>
      </w:pPr>
      <w:r>
        <w:t>6.1 Conteúdo inicial</w:t>
      </w:r>
    </w:p>
    <w:p>
      <w:pPr>
        <w:pStyle w:val="ListBullet"/>
      </w:pPr>
      <w:r>
        <w:t>Roadmaps de transição de Geociências para Data Science.</w:t>
      </w:r>
    </w:p>
    <w:p>
      <w:pPr>
        <w:pStyle w:val="ListBullet"/>
      </w:pPr>
      <w:r>
        <w:t>Python, SQL, pandas, NumPy, estatística e visualização.</w:t>
      </w:r>
    </w:p>
    <w:p>
      <w:pPr>
        <w:pStyle w:val="ListBullet"/>
      </w:pPr>
      <w:r>
        <w:t>Séries temporais, sinais, GIS, sensoriamento remoto e geoprocessamento.</w:t>
      </w:r>
    </w:p>
    <w:p>
      <w:pPr>
        <w:pStyle w:val="ListBullet"/>
      </w:pPr>
      <w:r>
        <w:t>Aplicações de ML em sísmica, mineração, petróleo, risco e meio ambiente.</w:t>
      </w:r>
    </w:p>
    <w:p>
      <w:pPr>
        <w:pStyle w:val="ListBullet"/>
      </w:pPr>
      <w:r>
        <w:t>Projetos de portfólio, carreira, entrevistas e networking.</w:t>
      </w:r>
    </w:p>
    <w:p>
      <w:pPr>
        <w:pStyle w:val="Heading2"/>
      </w:pPr>
      <w:r>
        <w:t>6.2 Pipeline de ingestão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3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Regra inicial</w:t>
            </w:r>
          </w:p>
        </w:tc>
        <w:tc>
          <w:tcPr>
            <w:tcW w:type="dxa" w:w="33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Saída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Coleta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Somente fontes aprovadas e com licença conhecida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Documento bruto + metadados</w:t>
            </w:r>
          </w:p>
        </w:tc>
      </w:tr>
      <w:tr>
        <w:tc>
          <w:tcPr>
            <w:tcW w:type="dxa" w:w="1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Normalização</w:t>
            </w:r>
          </w:p>
        </w:tc>
        <w:tc>
          <w:tcPr>
            <w:tcW w:type="dxa" w:w="43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Remover ruído preservando títulos e listas</w:t>
            </w:r>
          </w:p>
        </w:tc>
        <w:tc>
          <w:tcPr>
            <w:tcW w:type="dxa" w:w="33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Texto estruturado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Segmentação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Chunks por seção, com sobreposição moderada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Trechos endereçáveis</w:t>
            </w:r>
          </w:p>
        </w:tc>
      </w:tr>
      <w:tr>
        <w:tc>
          <w:tcPr>
            <w:tcW w:type="dxa" w:w="1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Indexação</w:t>
            </w:r>
          </w:p>
        </w:tc>
        <w:tc>
          <w:tcPr>
            <w:tcW w:type="dxa" w:w="43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Embedding + filtros por tema, nível e fonte</w:t>
            </w:r>
          </w:p>
        </w:tc>
        <w:tc>
          <w:tcPr>
            <w:tcW w:type="dxa" w:w="33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Índice consultável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Avaliação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Conjunto de perguntas com relevância esperada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Métricas e regressão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Requisito de confiança  </w:t>
            </w:r>
            <w:r>
              <w:t>Sempre que a resposta depender da base documental, o produto deve exibir fontes ou indicar claramente quando estiver fazendo uma recomendação inferida.</w:t>
            </w:r>
          </w:p>
        </w:tc>
      </w:tr>
    </w:tbl>
    <w:p>
      <w:pPr>
        <w:spacing w:after="20"/>
      </w:pPr>
    </w:p>
    <w:p>
      <w:pPr>
        <w:pStyle w:val="Heading1"/>
      </w:pPr>
      <w:r>
        <w:t>7. Memória contextual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0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5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Retenção e controle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Curto prazo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Últimas interações necessárias ao diálogo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Janela limitada; descarte automático</w:t>
            </w:r>
          </w:p>
        </w:tc>
      </w:tr>
      <w:tr>
        <w:tc>
          <w:tcPr>
            <w:tcW w:type="dxa" w:w="18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Longo prazo</w:t>
            </w:r>
          </w:p>
        </w:tc>
        <w:tc>
          <w:tcPr>
            <w:tcW w:type="dxa" w:w="40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Objetivos, metas, projetos e decisões da jornada</w:t>
            </w:r>
          </w:p>
        </w:tc>
        <w:tc>
          <w:tcPr>
            <w:tcW w:type="dxa" w:w="3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Persistente; editável e apagável pelo usuário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Semântica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Preferências e temas relevantes recuperáveis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Somente fatos úteis; com origem e confiança</w:t>
            </w:r>
          </w:p>
        </w:tc>
      </w:tr>
    </w:tbl>
    <w:p>
      <w:pPr>
        <w:spacing w:after="20"/>
      </w:pPr>
    </w:p>
    <w:p>
      <w:r>
        <w:t>Não devem ser memorizados por padrão: dados sensíveis desnecessários, inferências pessoais não confirmadas, segredos, credenciais ou conteúdo de terceiros sem finalidade legítima.</w:t>
      </w:r>
    </w:p>
    <w:p>
      <w:pPr>
        <w:pStyle w:val="Heading1"/>
      </w:pPr>
      <w:r>
        <w:t>8. Contratos funcionais iniciais</w:t>
      </w:r>
    </w:p>
    <w:p>
      <w:pPr>
        <w:pStyle w:val="Heading2"/>
      </w:pPr>
      <w:r>
        <w:t>8.1 Perfil mínimo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4400"/>
        <w:gridCol w:w="2060"/>
      </w:tblGrid>
      <w:tr>
        <w:trPr>
          <w:tblHeader w:val="true"/>
        </w:trPr>
        <w:tc>
          <w:tcPr>
            <w:tcW w:type="dxa" w:w="29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4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20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Obrigatório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formação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Geofísica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Sim</w:t>
            </w:r>
          </w:p>
        </w:tc>
      </w:tr>
      <w:tr>
        <w:tc>
          <w:tcPr>
            <w:tcW w:type="dxa" w:w="2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nível_programação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básico</w:t>
            </w:r>
          </w:p>
        </w:tc>
        <w:tc>
          <w:tcPr>
            <w:tcW w:type="dxa" w:w="2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Sim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objetivo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Data Science geoespacial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Sim</w:t>
            </w:r>
          </w:p>
        </w:tc>
      </w:tr>
      <w:tr>
        <w:tc>
          <w:tcPr>
            <w:tcW w:type="dxa" w:w="2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disponibilidade_semanal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6 horas</w:t>
            </w:r>
          </w:p>
        </w:tc>
        <w:tc>
          <w:tcPr>
            <w:tcW w:type="dxa" w:w="2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Não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interesses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sísmica, ML, GIS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Não</w:t>
            </w:r>
          </w:p>
        </w:tc>
      </w:tr>
      <w:tr>
        <w:tc>
          <w:tcPr>
            <w:tcW w:type="dxa" w:w="2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consentimento_memória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true</w:t>
            </w:r>
          </w:p>
        </w:tc>
        <w:tc>
          <w:tcPr>
            <w:tcW w:type="dxa" w:w="2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Sim</w:t>
            </w:r>
          </w:p>
        </w:tc>
      </w:tr>
    </w:tbl>
    <w:p>
      <w:pPr>
        <w:spacing w:after="20"/>
      </w:pPr>
    </w:p>
    <w:p>
      <w:pPr>
        <w:pStyle w:val="Heading2"/>
      </w:pPr>
      <w:r>
        <w:t>8.2 Endpoints sugeridos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4050"/>
        <w:gridCol w:w="2860"/>
      </w:tblGrid>
      <w:tr>
        <w:trPr>
          <w:tblHeader w:val="true"/>
        </w:trPr>
        <w:tc>
          <w:tcPr>
            <w:tcW w:type="dxa" w:w="245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 e rota</w:t>
            </w:r>
          </w:p>
        </w:tc>
        <w:tc>
          <w:tcPr>
            <w:tcW w:type="dxa" w:w="405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28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Resposta principal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POST /v1/chat/messages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Enviar mensagem ao mentor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resposta, fontes, conversation_id</w:t>
            </w:r>
          </w:p>
        </w:tc>
      </w:tr>
      <w:tr>
        <w:tc>
          <w:tcPr>
            <w:tcW w:type="dxa" w:w="24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GET /v1/conversations/{id}</w:t>
            </w:r>
          </w:p>
        </w:tc>
        <w:tc>
          <w:tcPr>
            <w:tcW w:type="dxa" w:w="40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Consultar histórico autorizado</w:t>
            </w:r>
          </w:p>
        </w:tc>
        <w:tc>
          <w:tcPr>
            <w:tcW w:type="dxa" w:w="28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mensagens paginadas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GET /v1/profile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Consultar perfil e memória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perfil + fatos memorizados</w:t>
            </w:r>
          </w:p>
        </w:tc>
      </w:tr>
      <w:tr>
        <w:tc>
          <w:tcPr>
            <w:tcW w:type="dxa" w:w="24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PATCH /v1/profile</w:t>
            </w:r>
          </w:p>
        </w:tc>
        <w:tc>
          <w:tcPr>
            <w:tcW w:type="dxa" w:w="40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Atualizar dados e preferências</w:t>
            </w:r>
          </w:p>
        </w:tc>
        <w:tc>
          <w:tcPr>
            <w:tcW w:type="dxa" w:w="28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perfil atualizado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DELETE /v1/memory/{id}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Remover fato memorizado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confirmação de exclusão</w:t>
            </w:r>
          </w:p>
        </w:tc>
      </w:tr>
      <w:tr>
        <w:tc>
          <w:tcPr>
            <w:tcW w:type="dxa" w:w="24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POST /v1/feedback</w:t>
            </w:r>
          </w:p>
        </w:tc>
        <w:tc>
          <w:tcPr>
            <w:tcW w:type="dxa" w:w="405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Avaliar uma resposta</w:t>
            </w:r>
          </w:p>
        </w:tc>
        <w:tc>
          <w:tcPr>
            <w:tcW w:type="dxa" w:w="28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feedback_id</w:t>
            </w:r>
          </w:p>
        </w:tc>
      </w:tr>
    </w:tbl>
    <w:p>
      <w:pPr>
        <w:spacing w:after="20"/>
      </w:pPr>
    </w:p>
    <w:p>
      <w:pPr>
        <w:pStyle w:val="Heading1"/>
      </w:pPr>
      <w:r>
        <w:t>9. Segurança, privacidade e governança</w:t>
      </w:r>
    </w:p>
    <w:p>
      <w:pPr>
        <w:pStyle w:val="ListBullet"/>
      </w:pPr>
      <w:r>
        <w:t>Consentimento explícito para memória persistente e mecanismo simples de revisão/exclusão.</w:t>
      </w:r>
    </w:p>
    <w:p>
      <w:pPr>
        <w:pStyle w:val="ListBullet"/>
      </w:pPr>
      <w:r>
        <w:t>Isolamento lógico de dados por usuário e checagem de autorização em todas as consultas.</w:t>
      </w:r>
    </w:p>
    <w:p>
      <w:pPr>
        <w:pStyle w:val="ListBullet"/>
      </w:pPr>
      <w:r>
        <w:t>Criptografia em trânsito e em repouso; segredos fora do código e dos prompts.</w:t>
      </w:r>
    </w:p>
    <w:p>
      <w:pPr>
        <w:pStyle w:val="ListBullet"/>
      </w:pPr>
      <w:r>
        <w:t>Proteção contra prompt injection em documentos e mensagens; conteúdo recuperado é dado, não instrução.</w:t>
      </w:r>
    </w:p>
    <w:p>
      <w:pPr>
        <w:pStyle w:val="ListBullet"/>
      </w:pPr>
      <w:r>
        <w:t>Política de retenção, trilha de auditoria e minimização de dados desde o MVP.</w:t>
      </w:r>
    </w:p>
    <w:p>
      <w:pPr>
        <w:pStyle w:val="ListBullet"/>
      </w:pPr>
      <w:r>
        <w:t>Aviso claro de que recomendações de carreira são orientativas e podem exigir validação humana.</w:t>
      </w:r>
    </w:p>
    <w:p>
      <w:pPr>
        <w:pStyle w:val="Heading1"/>
      </w:pPr>
      <w:r>
        <w:t>10. Requisitos não funcionais e métricas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60"/>
        <w:gridCol w:w="3300"/>
      </w:tblGrid>
      <w:tr>
        <w:trPr>
          <w:tblHeader w:val="true"/>
        </w:trPr>
        <w:tc>
          <w:tcPr>
            <w:tcW w:type="dxa" w:w="20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40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 inicial proposta</w:t>
            </w:r>
          </w:p>
        </w:tc>
        <w:tc>
          <w:tcPr>
            <w:tcW w:type="dxa" w:w="33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Como medir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Latência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p95 abaixo de 8 s para respostas comuns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telemetria ponta a ponta</w:t>
            </w:r>
          </w:p>
        </w:tc>
      </w:tr>
      <w:tr>
        <w:tc>
          <w:tcPr>
            <w:tcW w:type="dxa" w:w="20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Disponibilidade</w:t>
            </w:r>
          </w:p>
        </w:tc>
        <w:tc>
          <w:tcPr>
            <w:tcW w:type="dxa" w:w="4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99,5% no MVP</w:t>
            </w:r>
          </w:p>
        </w:tc>
        <w:tc>
          <w:tcPr>
            <w:tcW w:type="dxa" w:w="33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monitoramento mensal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Qualidade RAG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fontes relevantes em pelo menos 80% do conjunto de teste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avaliação offline + revisão humana</w:t>
            </w:r>
          </w:p>
        </w:tc>
      </w:tr>
      <w:tr>
        <w:tc>
          <w:tcPr>
            <w:tcW w:type="dxa" w:w="20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Personalização</w:t>
            </w:r>
          </w:p>
        </w:tc>
        <w:tc>
          <w:tcPr>
            <w:tcW w:type="dxa" w:w="4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perfil refletido corretamente em pelo menos 85% dos casos avaliados</w:t>
            </w:r>
          </w:p>
        </w:tc>
        <w:tc>
          <w:tcPr>
            <w:tcW w:type="dxa" w:w="33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rubrica de avaliação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Segurança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zero acesso cruzado entre usuários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testes automatizados e auditoria</w:t>
            </w:r>
          </w:p>
        </w:tc>
      </w:tr>
      <w:tr>
        <w:tc>
          <w:tcPr>
            <w:tcW w:type="dxa" w:w="20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Satisfação</w:t>
            </w:r>
          </w:p>
        </w:tc>
        <w:tc>
          <w:tcPr>
            <w:tcW w:type="dxa" w:w="4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CSAT de resposta igual ou superior a 4/5</w:t>
            </w:r>
          </w:p>
        </w:tc>
        <w:tc>
          <w:tcPr>
            <w:tcW w:type="dxa" w:w="33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feedback no chat</w:t>
            </w:r>
          </w:p>
        </w:tc>
      </w:tr>
    </w:tbl>
    <w:p>
      <w:pPr>
        <w:spacing w:after="20"/>
      </w:pPr>
    </w:p>
    <w:p>
      <w:pPr>
        <w:pStyle w:val="Heading1"/>
      </w:pPr>
      <w:r>
        <w:t>11. Roadmap de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560"/>
        <w:gridCol w:w="3100"/>
      </w:tblGrid>
      <w:tr>
        <w:trPr>
          <w:tblHeader w:val="true"/>
        </w:trPr>
        <w:tc>
          <w:tcPr>
            <w:tcW w:type="dxa" w:w="17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45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Entregas</w:t>
            </w:r>
          </w:p>
        </w:tc>
        <w:tc>
          <w:tcPr>
            <w:tcW w:type="dxa" w:w="31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saída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0 - Descoberta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personas, fontes, conjunto de avaliação, decisões de privacidade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escopo e riscos aprovados</w:t>
            </w:r>
          </w:p>
        </w:tc>
      </w:tr>
      <w:tr>
        <w:tc>
          <w:tcPr>
            <w:tcW w:type="dxa" w:w="1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1 - MVP</w:t>
            </w:r>
          </w:p>
        </w:tc>
        <w:tc>
          <w:tcPr>
            <w:tcW w:type="dxa" w:w="4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perfil, chat, RAG, memória curta, feedback</w:t>
            </w:r>
          </w:p>
        </w:tc>
        <w:tc>
          <w:tcPr>
            <w:tcW w:type="dxa" w:w="31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piloto interno funcional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2 - Mentoria contínua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memória longa, metas, progresso e avaliação de nível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uso recorrente validado</w:t>
            </w:r>
          </w:p>
        </w:tc>
      </w:tr>
      <w:tr>
        <w:tc>
          <w:tcPr>
            <w:tcW w:type="dxa" w:w="17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3 - Escala</w:t>
            </w:r>
          </w:p>
        </w:tc>
        <w:tc>
          <w:tcPr>
            <w:tcW w:type="dxa" w:w="45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dashboard, automações, canais e múltiplos perfis</w:t>
            </w:r>
          </w:p>
        </w:tc>
        <w:tc>
          <w:tcPr>
            <w:tcW w:type="dxa" w:w="31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SLOs e governança maduros</w:t>
            </w:r>
          </w:p>
        </w:tc>
      </w:tr>
    </w:tbl>
    <w:p>
      <w:pPr>
        <w:spacing w:after="20"/>
      </w:pPr>
    </w:p>
    <w:p>
      <w:pPr>
        <w:pStyle w:val="Heading1"/>
      </w:pPr>
      <w:r>
        <w:t>12. Estrutura sugerida do repositório</w:t>
      </w:r>
    </w:p>
    <w:p>
      <w:pPr>
        <w:spacing w:after="80" w:line="240" w:lineRule="auto"/>
        <w:ind w:left="288"/>
      </w:pPr>
      <w:r>
        <w:rPr>
          <w:rFonts w:ascii="Consolas" w:hAnsi="Consolas"/>
          <w:color w:val="202124"/>
          <w:sz w:val="16"/>
        </w:rPr>
        <w:t>geoai-mentor/</w:t>
        <w:br/>
        <w:t>|-- apps/</w:t>
        <w:br/>
        <w:t>|   |-- api/                 # FastAPI e contratos HTTP</w:t>
        <w:br/>
        <w:t>|   `-- web/                 # interface de chat</w:t>
        <w:br/>
        <w:t>|-- packages/</w:t>
        <w:br/>
        <w:t>|   |-- domain/              # entidades e regras de negócio</w:t>
        <w:br/>
        <w:t>|   |-- rag/                 # ingestão, recuperação e avaliação</w:t>
        <w:br/>
        <w:t>|   |-- memory/              # curto e longo prazo</w:t>
        <w:br/>
        <w:t>|   `-- llm/                 # adapters de modelos e prompts</w:t>
        <w:br/>
        <w:t>|-- data/                    # amostras não sensíveis</w:t>
        <w:br/>
        <w:t>|-- docs/                    # ADRs, arquitetura e operação</w:t>
        <w:br/>
        <w:t>|-- tests/                   # unitários, integração e avaliações</w:t>
        <w:br/>
        <w:t>|-- infra/                   # IaC e ambientes</w:t>
        <w:br/>
        <w:t>|-- .env.example</w:t>
        <w:br/>
        <w:t>|-- docker-compose.yml</w:t>
        <w:br/>
        <w:t>`-- README.md</w:t>
      </w:r>
    </w:p>
    <w:p>
      <w:pPr>
        <w:pStyle w:val="Heading1"/>
      </w:pPr>
      <w:r>
        <w:t>13. README técnico inicial</w:t>
      </w:r>
    </w:p>
    <w:p>
      <w:pPr>
        <w:pStyle w:val="Heading2"/>
      </w:pPr>
      <w:r>
        <w:t>13.1 Visão rápida</w:t>
      </w:r>
    </w:p>
    <w:p>
      <w:r>
        <w:t>GeoAI Mentor é uma aplicação de mentoria conversacional para profissionais de geociências em transição para Data Science e IA. O sistema combina perfil, histórico, RAG e memória contextual para gerar orientações práticas, explicáveis e progressivas.</w:t>
      </w:r>
    </w:p>
    <w:p>
      <w:pPr>
        <w:pStyle w:val="Heading2"/>
      </w:pPr>
      <w:r>
        <w:t>13.2 Stack de referência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67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de referência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API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Python, FastAPI, Pydantic, SQLAlchemy</w:t>
            </w:r>
          </w:p>
        </w:tc>
      </w:tr>
      <w:tr>
        <w:tc>
          <w:tcPr>
            <w:tcW w:type="dxa" w:w="2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Orquestração</w:t>
            </w:r>
          </w:p>
        </w:tc>
        <w:tc>
          <w:tcPr>
            <w:tcW w:type="dxa" w:w="67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LangGraph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Dados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PostgreSQL + pgvector; Redis opcional</w:t>
            </w:r>
          </w:p>
        </w:tc>
      </w:tr>
      <w:tr>
        <w:tc>
          <w:tcPr>
            <w:tcW w:type="dxa" w:w="2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IA</w:t>
            </w:r>
          </w:p>
        </w:tc>
        <w:tc>
          <w:tcPr>
            <w:tcW w:type="dxa" w:w="67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OpenAI ou Azure OpenAI; embeddings configuráveis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Web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Next.js / React</w:t>
            </w:r>
          </w:p>
        </w:tc>
      </w:tr>
      <w:tr>
        <w:tc>
          <w:tcPr>
            <w:tcW w:type="dxa" w:w="26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Operação</w:t>
            </w:r>
          </w:p>
        </w:tc>
        <w:tc>
          <w:tcPr>
            <w:tcW w:type="dxa" w:w="67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Docker, CI/CD e OpenTelemetry</w:t>
            </w:r>
          </w:p>
        </w:tc>
      </w:tr>
    </w:tbl>
    <w:p>
      <w:pPr>
        <w:spacing w:after="20"/>
      </w:pPr>
    </w:p>
    <w:p>
      <w:pPr>
        <w:pStyle w:val="Heading2"/>
      </w:pPr>
      <w:r>
        <w:t>13.3 Configuração esperada</w:t>
      </w:r>
    </w:p>
    <w:p>
      <w:r>
        <w:rPr>
          <w:rFonts w:ascii="Consolas" w:hAnsi="Consolas"/>
          <w:sz w:val="18"/>
        </w:rPr>
        <w:t>DATABASE_URL=...</w:t>
        <w:br/>
        <w:t>LLM_PROVIDER=...</w:t>
        <w:br/>
        <w:t>LLM_API_KEY=...</w:t>
        <w:br/>
        <w:t>EMBEDDING_MODEL=...</w:t>
        <w:br/>
        <w:t>CHAT_MODEL=...</w:t>
        <w:br/>
        <w:t>REDIS_URL=...              # opcional</w:t>
        <w:br/>
        <w:t>MEMORY_RETENTION_DAYS=...</w:t>
      </w:r>
    </w:p>
    <w:p>
      <w:pPr>
        <w:pStyle w:val="Heading2"/>
      </w:pPr>
      <w:r>
        <w:t>13.4 Execução local prevista</w:t>
      </w:r>
    </w:p>
    <w:p>
      <w:pPr>
        <w:pStyle w:val="ListNumber"/>
        <w:numPr>
          <w:ilvl w:val="0"/>
          <w:numId w:val="10"/>
        </w:numPr>
      </w:pPr>
      <w:r>
        <w:t>Copiar .env.example para .env e preencher apenas segredos locais.</w:t>
      </w:r>
    </w:p>
    <w:p>
      <w:pPr>
        <w:pStyle w:val="ListNumber"/>
        <w:numPr>
          <w:ilvl w:val="0"/>
          <w:numId w:val="10"/>
        </w:numPr>
      </w:pPr>
      <w:r>
        <w:t>Subir PostgreSQL e, se adotado, Redis pelo Docker Compose.</w:t>
      </w:r>
    </w:p>
    <w:p>
      <w:pPr>
        <w:pStyle w:val="ListNumber"/>
        <w:numPr>
          <w:ilvl w:val="0"/>
          <w:numId w:val="10"/>
        </w:numPr>
      </w:pPr>
      <w:r>
        <w:t>Executar migrações de banco.</w:t>
      </w:r>
    </w:p>
    <w:p>
      <w:pPr>
        <w:pStyle w:val="ListNumber"/>
        <w:numPr>
          <w:ilvl w:val="0"/>
          <w:numId w:val="10"/>
        </w:numPr>
      </w:pPr>
      <w:r>
        <w:t>Indexar o conjunto documental aprovado.</w:t>
      </w:r>
    </w:p>
    <w:p>
      <w:pPr>
        <w:pStyle w:val="ListNumber"/>
        <w:numPr>
          <w:ilvl w:val="0"/>
          <w:numId w:val="10"/>
        </w:numPr>
      </w:pPr>
      <w:r>
        <w:t>Iniciar API e frontend.</w:t>
      </w:r>
    </w:p>
    <w:p>
      <w:pPr>
        <w:pStyle w:val="ListNumber"/>
        <w:numPr>
          <w:ilvl w:val="0"/>
          <w:numId w:val="10"/>
        </w:numPr>
      </w:pPr>
      <w:r>
        <w:t>Executar testes unitários, de integração e conjunto de avaliação RAG.</w:t>
      </w:r>
    </w:p>
    <w:p>
      <w:pPr>
        <w:pStyle w:val="Heading2"/>
      </w:pPr>
      <w:r>
        <w:t>13.5 Definição de pronto do MVP</w:t>
      </w:r>
    </w:p>
    <w:p>
      <w:pPr>
        <w:pStyle w:val="ListBullet"/>
      </w:pPr>
      <w:r>
        <w:t>Usuário cria ou confirma seu perfil e consentimento de memória.</w:t>
      </w:r>
    </w:p>
    <w:p>
      <w:pPr>
        <w:pStyle w:val="ListBullet"/>
      </w:pPr>
      <w:r>
        <w:t>Chat recupera contexto autorizado e exibe fontes quando usa RAG.</w:t>
      </w:r>
    </w:p>
    <w:p>
      <w:pPr>
        <w:pStyle w:val="ListBullet"/>
      </w:pPr>
      <w:r>
        <w:t>Histórico não vaza entre usuários.</w:t>
      </w:r>
    </w:p>
    <w:p>
      <w:pPr>
        <w:pStyle w:val="ListBullet"/>
      </w:pPr>
      <w:r>
        <w:t>Memória pode ser consultada, corrigida e apagada.</w:t>
      </w:r>
    </w:p>
    <w:p>
      <w:pPr>
        <w:pStyle w:val="ListBullet"/>
      </w:pPr>
      <w:r>
        <w:t>Avaliações mínimas de relevância, personalização e segurança passam no CI.</w:t>
      </w:r>
    </w:p>
    <w:p>
      <w:pPr>
        <w:pStyle w:val="ListBullet"/>
      </w:pPr>
      <w:r>
        <w:t>Logs não contêm credenciais nem conteúdo sensível desnecessário.</w:t>
      </w:r>
    </w:p>
    <w:p>
      <w:pPr>
        <w:pStyle w:val="Heading1"/>
      </w:pPr>
      <w:r>
        <w:t>14. Riscos e questões em aberto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440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Risco / decisão pendente</w:t>
            </w:r>
          </w:p>
        </w:tc>
        <w:tc>
          <w:tcPr>
            <w:tcW w:type="dxa" w:w="306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Próxima ação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Público-alvo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Perfis podem exigir trilhas muito diferentes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entrevistar 5-8 usuários por persona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Base documental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Qualidade e licenças das fontes</w:t>
            </w:r>
          </w:p>
        </w:tc>
        <w:tc>
          <w:tcPr>
            <w:tcW w:type="dxa" w:w="3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definir curadoria e política de atualização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Memória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Excesso de retenção pode reduzir confiança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prototipar painel de memória e consentimento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Modelo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Custo, latência e qualidade variam por provedor</w:t>
            </w:r>
          </w:p>
        </w:tc>
        <w:tc>
          <w:tcPr>
            <w:tcW w:type="dxa" w:w="3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benchmark com conjunto real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RAG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Respostas plausíveis podem usar evidência fraca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adotar limiar, citações e resposta de incerteza</w:t>
            </w:r>
          </w:p>
        </w:tc>
      </w:tr>
      <w:tr>
        <w:tc>
          <w:tcPr>
            <w:tcW w:type="dxa" w:w="19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LGPD</w:t>
            </w:r>
          </w:p>
        </w:tc>
        <w:tc>
          <w:tcPr>
            <w:tcW w:type="dxa" w:w="440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Papéis, base legal e retenção ainda não definidos</w:t>
            </w:r>
          </w:p>
        </w:tc>
        <w:tc>
          <w:tcPr>
            <w:tcW w:type="dxa" w:w="3060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revisão jurídica antes de produção</w:t>
            </w:r>
          </w:p>
        </w:tc>
      </w:tr>
    </w:tbl>
    <w:p>
      <w:pPr>
        <w:spacing w:after="20"/>
      </w:pPr>
    </w:p>
    <w:p>
      <w:pPr>
        <w:pStyle w:val="Heading1"/>
      </w:pPr>
      <w:r>
        <w:t>15. Próximos passos recomendados</w:t>
      </w:r>
    </w:p>
    <w:p>
      <w:pPr>
        <w:pStyle w:val="ListNumber"/>
        <w:numPr>
          <w:ilvl w:val="0"/>
          <w:numId w:val="11"/>
        </w:numPr>
      </w:pPr>
      <w:r>
        <w:t>Validar esta documentação com produto, engenharia e dois representantes do público-alvo.</w:t>
      </w:r>
    </w:p>
    <w:p>
      <w:pPr>
        <w:pStyle w:val="ListNumber"/>
        <w:numPr>
          <w:ilvl w:val="0"/>
          <w:numId w:val="11"/>
        </w:numPr>
      </w:pPr>
      <w:r>
        <w:t>Fechar quatro ADRs: banco vetorial, provedor de LLM, política de memória e estratégia de autenticação.</w:t>
      </w:r>
    </w:p>
    <w:p>
      <w:pPr>
        <w:pStyle w:val="ListNumber"/>
        <w:numPr>
          <w:ilvl w:val="0"/>
          <w:numId w:val="11"/>
        </w:numPr>
      </w:pPr>
      <w:r>
        <w:t>Criar conjunto inicial de 40-60 perguntas de avaliação cobrindo personas e temas.</w:t>
      </w:r>
    </w:p>
    <w:p>
      <w:pPr>
        <w:pStyle w:val="ListNumber"/>
        <w:numPr>
          <w:ilvl w:val="0"/>
          <w:numId w:val="11"/>
        </w:numPr>
      </w:pPr>
      <w:r>
        <w:t>Selecionar e licenciar o primeiro lote de conteúdo da base de conhecimento.</w:t>
      </w:r>
    </w:p>
    <w:p>
      <w:pPr>
        <w:pStyle w:val="ListNumber"/>
        <w:numPr>
          <w:ilvl w:val="0"/>
          <w:numId w:val="11"/>
        </w:numPr>
      </w:pPr>
      <w:r>
        <w:t>Construir um protótipo vertical: onboarding -&gt; pergunta -&gt; RAG -&gt; resposta com fonte -&gt; feedback.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Resultado esperado  </w:t>
            </w:r>
            <w:r>
              <w:t>Ao final do protótipo vertical, a equipe deve conseguir medir se a resposta é relevante, personalizada, rastreável e segura - antes de investir em automações e canais adicionais.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Documento de análise e arquitetura - versão 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GeoAI Mentor  |  Documentação inicial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Inicial - GeoAI Mentor</dc:title>
  <dc:subject>Arquitetura proposta e README técnico inicial</dc:subject>
  <dc:creator>Equipe GeoAI Mentor</dc:creator>
  <cp:keywords>GeoAI, RAG, memória contextual, arquitetura, README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