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6666"/>
          <w:sz w:val="22"/>
        </w:rPr>
        <w:t>Canal de Denúncias — MPT</w:t>
      </w:r>
    </w:p>
    <w:p>
      <w:r>
        <w:rPr>
          <w:b/>
          <w:color w:val="B31B1B"/>
          <w:sz w:val="44"/>
        </w:rPr>
        <w:t>Questionário de Requerimento</w:t>
      </w:r>
    </w:p>
    <w:p>
      <w:r>
        <w:rPr>
          <w:i/>
          <w:color w:val="666666"/>
          <w:sz w:val="25"/>
        </w:rPr>
        <w:t>Incoerências, lacunas e decisões pendentes a esclarecer com o PO e a equipe de backend</w:t>
      </w:r>
    </w:p>
    <w:p>
      <w:r>
        <w:rPr>
          <w:b/>
        </w:rPr>
        <w:t xml:space="preserve">Projeto: </w:t>
      </w:r>
      <w:r>
        <w:t>denunciasnew (MVP frontend Angular + backend-mock; produção acoplará a um backend real de outra equipe)</w:t>
        <w:br/>
      </w:r>
      <w:r>
        <w:rPr>
          <w:b/>
        </w:rPr>
        <w:t xml:space="preserve">Data: </w:t>
      </w:r>
      <w:r>
        <w:t>2026-09-05</w:t>
        <w:br/>
      </w:r>
      <w:r>
        <w:rPr>
          <w:b/>
        </w:rPr>
        <w:t xml:space="preserve">Preparado por: </w:t>
      </w:r>
      <w:r>
        <w:t>Frederico José Monteiro Leite, com apoio de Claude Code (Sonnet 5)</w:t>
        <w:br/>
      </w:r>
      <w:r>
        <w:rPr>
          <w:b/>
        </w:rPr>
        <w:t xml:space="preserve">Como usar este documento: </w:t>
      </w:r>
      <w:r>
        <w:t>cada item lista uma pergunta objetiva, o contexto que a gerou e o(s) responsável(is) esperado(s) pela resposta (PO, Backend, ou ambos). Marque a resposta na coluna à direita ou anexe a decisão formal em um `DEC-DN-*` correspondente no repositório.</w:t>
      </w:r>
    </w:p>
    <w:p/>
    <w:p>
      <w:pPr>
        <w:spacing w:before="360" w:after="120"/>
        <w:pBdr>
          <w:bottom w:val="single" w:sz="8" w:space="4" w:color="B31B1B"/>
        </w:pBdr>
      </w:pPr>
      <w:r>
        <w:rPr>
          <w:b/>
          <w:color w:val="B31B1B"/>
          <w:sz w:val="30"/>
        </w:rPr>
        <w:t>1. Perguntas para o Product Owner (PO)</w:t>
      </w:r>
    </w:p>
    <w:p>
      <w:pPr>
        <w:spacing w:after="200"/>
      </w:pPr>
      <w:r>
        <w:rPr>
          <w:i/>
          <w:color w:val="666666"/>
          <w:sz w:val="20"/>
        </w:rPr>
        <w:t>Decisões de escopo/negócio ainda abertas, ou fechadas com um default que pode precisar de revisão antes do release público.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10"/>
            <w:shd w:val="clear" w:color="auto" w:fill="B31B1B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09"/>
            <w:shd w:val="clear" w:color="auto" w:fill="B31B1B"/>
          </w:tcPr>
          <w:p>
            <w:r/>
            <w:r>
              <w:rPr>
                <w:b/>
                <w:color w:val="FFFFFF"/>
                <w:sz w:val="20"/>
              </w:rPr>
              <w:t>Pergunta / Incoerência</w:t>
            </w:r>
          </w:p>
        </w:tc>
        <w:tc>
          <w:tcPr>
            <w:tcW w:type="dxa" w:w="1361"/>
            <w:shd w:val="clear" w:color="auto" w:fill="B31B1B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38"/>
            <w:shd w:val="clear" w:color="auto" w:fill="B31B1B"/>
          </w:tcPr>
          <w:p>
            <w:r/>
            <w:r>
              <w:rPr>
                <w:b/>
                <w:color w:val="FFFFFF"/>
                <w:sz w:val="20"/>
              </w:rPr>
              <w:t>Contexto / Referência</w:t>
            </w:r>
          </w:p>
        </w:tc>
      </w:tr>
      <w:tr>
        <w:tc>
          <w:tcPr>
            <w:tcW w:type="dxa" w:w="510"/>
          </w:tcPr>
          <w:p>
            <w:r>
              <w:t>1.1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A URL fornecida para "Fale com a Ouvidoria" é realmente https://www.proteste.org.br/? Esse domínio pertence à Proteste (ONG de defesa do consumidor), não ao MPT. Confirma que é essa mesmo, ou foi um engano de digitação/copy-paste?</w:t>
            </w:r>
          </w:p>
        </w:tc>
        <w:tc>
          <w:tcPr>
            <w:tcW w:type="dxa" w:w="1361"/>
          </w:tcPr>
          <w:p>
            <w:r>
              <w:t>PO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FATIA-DN-CP1-03. Já confirmado 2x pelo owner nesta sessão, mas o item é grave o suficiente (link institucional público) para reconfirmar por escrito antes do release.</w:t>
            </w:r>
          </w:p>
        </w:tc>
      </w:tr>
      <w:tr>
        <w:tc>
          <w:tcPr>
            <w:tcW w:type="dxa" w:w="510"/>
          </w:tcPr>
          <w:p>
            <w:r>
              <w:t>1.2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Qual é a taxonomia oficial de irregularidades trabalhistas a ser usada (categorias/subcategorias)? Hoje o app usa uma lista mock local.</w:t>
            </w:r>
          </w:p>
        </w:tc>
        <w:tc>
          <w:tcPr>
            <w:tcW w:type="dxa" w:w="1361"/>
          </w:tcPr>
          <w:p>
            <w:r>
              <w:t>PO + Jurídico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DEC-DN-10, aberta. Fatia roda com taxonomia mock (frontend/src/assets/taxonomia-mock.json).</w:t>
            </w:r>
          </w:p>
        </w:tc>
      </w:tr>
      <w:tr>
        <w:tc>
          <w:tcPr>
            <w:tcW w:type="dxa" w:w="510"/>
          </w:tcPr>
          <w:p>
            <w:r>
              <w:t>1.3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O número estimado de trabalhadores afetados deve ser obrigatório ou opcional no formulário público?</w:t>
            </w:r>
          </w:p>
        </w:tc>
        <w:tc>
          <w:tcPr>
            <w:tcW w:type="dxa" w:w="1361"/>
          </w:tcPr>
          <w:p>
            <w:r>
              <w:t>PO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DEC-DN-13, aberta. Implementado como opcional por default.</w:t>
            </w:r>
          </w:p>
        </w:tc>
      </w:tr>
      <w:tr>
        <w:tc>
          <w:tcPr>
            <w:tcW w:type="dxa" w:w="510"/>
          </w:tcPr>
          <w:p>
            <w:r>
              <w:t>1.4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Existe uma lista oficial de modalidades de trabalho (presencial/remoto/híbrido/informal/terceirizado/outra) ou a lista genérica atual está correta?</w:t>
            </w:r>
          </w:p>
        </w:tc>
        <w:tc>
          <w:tcPr>
            <w:tcW w:type="dxa" w:w="1361"/>
          </w:tcPr>
          <w:p>
            <w:r>
              <w:t>PO + Jurídico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DEC-DN-14, aberta.</w:t>
            </w:r>
          </w:p>
        </w:tc>
      </w:tr>
      <w:tr>
        <w:tc>
          <w:tcPr>
            <w:tcW w:type="dxa" w:w="510"/>
          </w:tcPr>
          <w:p>
            <w:r>
              <w:t>1.5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Há uma meta quantitativa de redução de retrabalho (KPI de negócio) a ser rastreada desde o MVP?</w:t>
            </w:r>
          </w:p>
        </w:tc>
        <w:tc>
          <w:tcPr>
            <w:tcW w:type="dxa" w:w="1361"/>
          </w:tcPr>
          <w:p>
            <w:r>
              <w:t>PO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DEC-DN-17, aberta. Não bloqueia MVP, mas afeta o que precisa ser instrumentado desde já.</w:t>
            </w:r>
          </w:p>
        </w:tc>
      </w:tr>
      <w:tr>
        <w:tc>
          <w:tcPr>
            <w:tcW w:type="dxa" w:w="510"/>
          </w:tcPr>
          <w:p>
            <w:r>
              <w:t>1.6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Qual é o formato oficial do protocolo do MPT para o release de produção? O MVP usa um prefixo sintético SYN-XXXXXXXX só para teste.</w:t>
            </w:r>
          </w:p>
        </w:tc>
        <w:tc>
          <w:tcPr>
            <w:tcW w:type="dxa" w:w="1361"/>
          </w:tcPr>
          <w:p>
            <w:r>
              <w:t>PO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DEC-DN-19, aberta. Não bloqueia o MVP, mas bloqueia o release com numeração real.</w:t>
            </w:r>
          </w:p>
        </w:tc>
      </w:tr>
      <w:tr>
        <w:tc>
          <w:tcPr>
            <w:tcW w:type="dxa" w:w="510"/>
          </w:tcPr>
          <w:p>
            <w:r>
              <w:t>1.7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Existe (ou vai existir) um SLA formal de análise inicial da Ouvidoria/Corregedoria a ser exibido na tela de confirmação?</w:t>
            </w:r>
          </w:p>
        </w:tc>
        <w:tc>
          <w:tcPr>
            <w:tcW w:type="dxa" w:w="1361"/>
          </w:tcPr>
          <w:p>
            <w:r>
              <w:t>PO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DEC-DN-20, fechada como "não prometer prazo" por falta de SLA formal na data. Reabrir se um número oficial surgir.</w:t>
            </w:r>
          </w:p>
        </w:tc>
      </w:tr>
      <w:tr>
        <w:tc>
          <w:tcPr>
            <w:tcW w:type="dxa" w:w="510"/>
          </w:tcPr>
          <w:p>
            <w:r>
              <w:t>1.8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O chatbot via WhatsApp (fase 2) tem uma data-alvo, ou permanece indefinidamente fora de escopo?</w:t>
            </w:r>
          </w:p>
        </w:tc>
        <w:tc>
          <w:tcPr>
            <w:tcW w:type="dxa" w:w="1361"/>
          </w:tcPr>
          <w:p>
            <w:r>
              <w:t>PO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DEC-DN-09 = chatbot fora do MVP; DEC-DN-09B (retomada) segue aberta, sem data.</w:t>
            </w:r>
          </w:p>
        </w:tc>
      </w:tr>
      <w:tr>
        <w:tc>
          <w:tcPr>
            <w:tcW w:type="dxa" w:w="510"/>
          </w:tcPr>
          <w:p>
            <w:r>
              <w:t>1.9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A tela de Detalhamento do mockup em PDF mostra um campo livre "Nomes e Dados" e a tela de Local mostra "CNPJ da Empresa" — nenhum dos dois existe no contract/openapi.yaml. Confirma que ambos ficam de fora do MVP (como decidido), ou o contrato precisa ser estendido?</w:t>
            </w:r>
          </w:p>
        </w:tc>
        <w:tc>
          <w:tcPr>
            <w:tcW w:type="dxa" w:w="1361"/>
          </w:tcPr>
          <w:p>
            <w:r>
              <w:t>PO + Backend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"Nomes e Dados" resolvido por DEC-DN-16 (só sim/não de testemunha, sem PII). CNPJ nunca foi decidido formalmente — só documentado como "mockup à frente do contrato".</w:t>
            </w:r>
          </w:p>
        </w:tc>
      </w:tr>
      <w:tr>
        <w:tc>
          <w:tcPr>
            <w:tcW w:type="dxa" w:w="510"/>
          </w:tcPr>
          <w:p>
            <w:r>
              <w:t>1.10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Qual política de retenção de logs deve valer no ambiente de produção final (o MVP usa 30 dias como default)?</w:t>
            </w:r>
          </w:p>
        </w:tc>
        <w:tc>
          <w:tcPr>
            <w:tcW w:type="dxa" w:w="1361"/>
          </w:tcPr>
          <w:p>
            <w:r>
              <w:t>PO + DPO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DEC-DN-18, aberta (não bloqueia MVP).</w:t>
            </w:r>
          </w:p>
        </w:tc>
      </w:tr>
    </w:tbl>
    <w:p/>
    <w:p>
      <w:pPr>
        <w:spacing w:before="360" w:after="120"/>
        <w:pBdr>
          <w:bottom w:val="single" w:sz="8" w:space="4" w:color="B31B1B"/>
        </w:pBdr>
      </w:pPr>
      <w:r>
        <w:rPr>
          <w:b/>
          <w:color w:val="B31B1B"/>
          <w:sz w:val="30"/>
        </w:rPr>
        <w:t>2. Perguntas para a equipe de Backend (produção)</w:t>
      </w:r>
    </w:p>
    <w:p>
      <w:pPr>
        <w:spacing w:after="200"/>
      </w:pPr>
      <w:r>
        <w:rPr>
          <w:i/>
          <w:color w:val="666666"/>
          <w:sz w:val="20"/>
        </w:rPr>
        <w:t>O frontend foi construído contra contract/openapi.yaml e validado com um backend-mock local. Estas perguntas preparam o acoplamento real ("plug and play") com o backend de produção construído por outra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10"/>
            <w:shd w:val="clear" w:color="auto" w:fill="B31B1B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09"/>
            <w:shd w:val="clear" w:color="auto" w:fill="B31B1B"/>
          </w:tcPr>
          <w:p>
            <w:r/>
            <w:r>
              <w:rPr>
                <w:b/>
                <w:color w:val="FFFFFF"/>
                <w:sz w:val="20"/>
              </w:rPr>
              <w:t>Pergunta / Incoerência</w:t>
            </w:r>
          </w:p>
        </w:tc>
        <w:tc>
          <w:tcPr>
            <w:tcW w:type="dxa" w:w="1361"/>
            <w:shd w:val="clear" w:color="auto" w:fill="B31B1B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38"/>
            <w:shd w:val="clear" w:color="auto" w:fill="B31B1B"/>
          </w:tcPr>
          <w:p>
            <w:r/>
            <w:r>
              <w:rPr>
                <w:b/>
                <w:color w:val="FFFFFF"/>
                <w:sz w:val="20"/>
              </w:rPr>
              <w:t>Contexto / Referência</w:t>
            </w:r>
          </w:p>
        </w:tc>
      </w:tr>
      <w:tr>
        <w:tc>
          <w:tcPr>
            <w:tcW w:type="dxa" w:w="510"/>
          </w:tcPr>
          <w:p>
            <w:r>
              <w:t>2.1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Qual será a base URL de produção da API (e de homologação/staging, se houver)? O frontend hoje aponta para um proxy local (frontend/proxy.conf.json) para o backend-mock.</w:t>
            </w:r>
          </w:p>
        </w:tc>
        <w:tc>
          <w:tcPr>
            <w:tcW w:type="dxa" w:w="1361"/>
          </w:tcPr>
          <w:p>
            <w:r>
              <w:t>Backend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Necessário para configurar o build de produção do Angular (environment/API base URL).</w:t>
            </w:r>
          </w:p>
        </w:tc>
      </w:tr>
      <w:tr>
        <w:tc>
          <w:tcPr>
            <w:tcW w:type="dxa" w:w="510"/>
          </w:tcPr>
          <w:p>
            <w:r>
              <w:t>2.2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O endpoint real POST /api/denuncias vai aceitar exatamente multipart/form-data com os campos denuncia (JSON) + arquivo_1..3 + arquivo_audio, como documentado no contrato? Alguma divergência já identificada?</w:t>
            </w:r>
          </w:p>
        </w:tc>
        <w:tc>
          <w:tcPr>
            <w:tcW w:type="dxa" w:w="1361"/>
          </w:tcPr>
          <w:p>
            <w:r>
              <w:t>Backend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O backend-mock original (antes de uma correção nesta sessão) só aceitava JSON puro, apesar do contrato documentar multipart desde o CP-1 — um sinal de que esse tipo de divergência de implementação acontece.</w:t>
            </w:r>
          </w:p>
        </w:tc>
      </w:tr>
      <w:tr>
        <w:tc>
          <w:tcPr>
            <w:tcW w:type="dxa" w:w="510"/>
          </w:tcPr>
          <w:p>
            <w:r>
              <w:t>2.3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Que mecanismo de autenticação/autorização (se algum) o endpoint público de denúncias vai exigir? O MVP atual não implementa nenhum, por ser um canal público anônimo/identificado opcional.</w:t>
            </w:r>
          </w:p>
        </w:tc>
        <w:tc>
          <w:tcPr>
            <w:tcW w:type="dxa" w:w="1361"/>
          </w:tcPr>
          <w:p>
            <w:r>
              <w:t>Backend + Segurança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Não coberto por nenhuma fatia do MVP — assume-se endpoint público sem auth, mas isso nunca foi confirmado pela equipe de produção.</w:t>
            </w:r>
          </w:p>
        </w:tc>
      </w:tr>
      <w:tr>
        <w:tc>
          <w:tcPr>
            <w:tcW w:type="dxa" w:w="510"/>
          </w:tcPr>
          <w:p>
            <w:r>
              <w:t>2.4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Quais códigos de erro HTTP e formato de corpo de erro o backend real vai retornar (ex.: validação de campo, upload rejeitado, limite de tamanho excedido)? O frontend precisa mapear cada um para uma mensagem amigável.</w:t>
            </w:r>
          </w:p>
        </w:tc>
        <w:tc>
          <w:tcPr>
            <w:tcW w:type="dxa" w:w="1361"/>
          </w:tcPr>
          <w:p>
            <w:r>
              <w:t>Backend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ComplaintSubmissionService hoje só trata sucesso (201) e falha genérica de rede/servidor contra o backend-mock.</w:t>
            </w:r>
          </w:p>
        </w:tc>
      </w:tr>
      <w:tr>
        <w:tc>
          <w:tcPr>
            <w:tcW w:type="dxa" w:w="510"/>
          </w:tcPr>
          <w:p>
            <w:r>
              <w:t>2.5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O backend real terá rate limiting/throttling na ingestão pública? Em qual camada (gateway, aplicação)? Isso deve ser comunicado ao usuário final de alguma forma (ex.: "tente novamente em alguns minutos")?</w:t>
            </w:r>
          </w:p>
        </w:tc>
        <w:tc>
          <w:tcPr>
            <w:tcW w:type="dxa" w:w="1361"/>
          </w:tcPr>
          <w:p>
            <w:r>
              <w:t>Backend + SRE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R-DN-04 exige rate limiting; o MVP mock implementa só um exemplo simples no dispatcher de alertas internos (FATIA-DN-CP6-06), não no endpoint de ingestão em si.</w:t>
            </w:r>
          </w:p>
        </w:tc>
      </w:tr>
      <w:tr>
        <w:tc>
          <w:tcPr>
            <w:tcW w:type="dxa" w:w="510"/>
          </w:tcPr>
          <w:p>
            <w:r>
              <w:t>2.6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Quais são os limites reais de upload (tamanho por arquivo, quantidade de arquivos, tipos MIME aceitos)? O MVP assume um default herdado (10 arquivos x 20 MiB), mas o contrato só reserva 3 slots nomeados de anexo + 1 de áudio.</w:t>
            </w:r>
          </w:p>
        </w:tc>
        <w:tc>
          <w:tcPr>
            <w:tcW w:type="dxa" w:w="1361"/>
          </w:tcPr>
          <w:p>
            <w:r>
              <w:t>Backend + Segurança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DEC-DN-15, aberta. Divergência já existe entre a UI (permite selecionar até 10) e o contrato (3 slots) — corrigida no frontend com um aviso visível, mas o limite real do backend precisa confirmar o número.</w:t>
            </w:r>
          </w:p>
        </w:tc>
      </w:tr>
      <w:tr>
        <w:tc>
          <w:tcPr>
            <w:tcW w:type="dxa" w:w="510"/>
          </w:tcPr>
          <w:p>
            <w:r>
              <w:t>2.7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Como a equipe de backend real prefere consumir contract/openapi.yaml: como fonte de verdade direta (geram código a partir dele), ou como referência para reimplementar manualmente? Algum campo do contrato atual já é considerado inadequado por vocês?</w:t>
            </w:r>
          </w:p>
        </w:tc>
        <w:tc>
          <w:tcPr>
            <w:tcW w:type="dxa" w:w="1361"/>
          </w:tcPr>
          <w:p>
            <w:r>
              <w:t>Backend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DEC-DN-26. R-DN-06 trata o contrato como imutável fora de PR revisado pelas duas equipes — mas o processo formal (repositório, aprovadores, prazo) ainda não foi combinado.</w:t>
            </w:r>
          </w:p>
        </w:tc>
      </w:tr>
      <w:tr>
        <w:tc>
          <w:tcPr>
            <w:tcW w:type="dxa" w:w="510"/>
          </w:tcPr>
          <w:p>
            <w:r>
              <w:t>2.8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Qual é o processo formal de PR/review para qualquer mudança em contract/openapi.yaml? Quem aprova de cada lado, e em que prazo?</w:t>
            </w:r>
          </w:p>
        </w:tc>
        <w:tc>
          <w:tcPr>
            <w:tcW w:type="dxa" w:w="1361"/>
          </w:tcPr>
          <w:p>
            <w:r>
              <w:t>PO + Backend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DEC-DN-26, aberta parcialmente — princípio fechado (revisão obrigatória), detalhe operacional pendente. Ver checklist completo na seção 3.</w:t>
            </w:r>
          </w:p>
        </w:tc>
      </w:tr>
      <w:tr>
        <w:tc>
          <w:tcPr>
            <w:tcW w:type="dxa" w:w="510"/>
          </w:tcPr>
          <w:p>
            <w:r>
              <w:t>2.9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O classificador de prioridade (BAIXA/MEDIA/ALTA/URGENTE) e o despacho de alertas serão implementados como regra determinística, modelo de ML, ou serviço terceirizado? Isso muda o campo metodo do schema Classificacao?</w:t>
            </w:r>
          </w:p>
        </w:tc>
        <w:tc>
          <w:tcPr>
            <w:tcW w:type="dxa" w:w="1361"/>
          </w:tcPr>
          <w:p>
            <w:r>
              <w:t>Backend + Produto + Jurídico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DEC-DN-12, aberta. O MVP usa um mock 100% determinístico (classifier-mock.js) só para exercitar o contrato.</w:t>
            </w:r>
          </w:p>
        </w:tc>
      </w:tr>
      <w:tr>
        <w:tc>
          <w:tcPr>
            <w:tcW w:type="dxa" w:w="510"/>
          </w:tcPr>
          <w:p>
            <w:r>
              <w:t>2.10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Existe (ou vai existir) uma interface administrativa para um humano marcar revisada_por_humano=true em uma classificação URGENTE? Sem ela, nenhum alerta real é despachado.</w:t>
            </w:r>
          </w:p>
        </w:tc>
        <w:tc>
          <w:tcPr>
            <w:tcW w:type="dxa" w:w="1361"/>
          </w:tcPr>
          <w:p>
            <w:r>
              <w:t>Backend + Produto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R-DN-03 exige revisão humana antes de despachar alerta URGENTE automatizado. O MVP não tem essa interface (fora de escopo), então nenhum alerta é despachado de fato — comportamento seguro, mas incompleto para produção real.</w:t>
            </w:r>
          </w:p>
        </w:tc>
      </w:tr>
      <w:tr>
        <w:tc>
          <w:tcPr>
            <w:tcW w:type="dxa" w:w="510"/>
          </w:tcPr>
          <w:p>
            <w:r>
              <w:t>2.11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Qual canal real de alerta será usado para casos URGENTE revisados (e-mail, fila, webhook, painel interno)? Qual é o SLA de resposta esperado?</w:t>
            </w:r>
          </w:p>
        </w:tc>
        <w:tc>
          <w:tcPr>
            <w:tcW w:type="dxa" w:w="1361"/>
          </w:tcPr>
          <w:p>
            <w:r>
              <w:t>Backend + SRE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DEC-DN-22, aberta. O MVP só loga a decisão, sem despachar para canal real.</w:t>
            </w:r>
          </w:p>
        </w:tc>
      </w:tr>
      <w:tr>
        <w:tc>
          <w:tcPr>
            <w:tcW w:type="dxa" w:w="510"/>
          </w:tcPr>
          <w:p>
            <w:r>
              <w:t>2.12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Qual provedor de STT (transcrição de áudio) será usado em produção, e qual sua política de retenção do áudio original enviado?</w:t>
            </w:r>
          </w:p>
        </w:tc>
        <w:tc>
          <w:tcPr>
            <w:tcW w:type="dxa" w:w="1361"/>
          </w:tcPr>
          <w:p>
            <w:r>
              <w:t>Backend + DPO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DEC-DN-11, aberta. STT é 100% mock no MVP (nenhum áudio sai do navegador para um serviço real).</w:t>
            </w:r>
          </w:p>
        </w:tc>
      </w:tr>
      <w:tr>
        <w:tc>
          <w:tcPr>
            <w:tcW w:type="dxa" w:w="510"/>
          </w:tcPr>
          <w:p>
            <w:r>
              <w:t>2.13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Existe algum ambiente live-BFF (staging real, não simulado) disponível para o frontend testar contra o backend real antes do release?</w:t>
            </w:r>
          </w:p>
        </w:tc>
        <w:tc>
          <w:tcPr>
            <w:tcW w:type="dxa" w:w="1361"/>
          </w:tcPr>
          <w:p>
            <w:r>
              <w:t>Backend + SRE</w:t>
            </w:r>
          </w:p>
        </w:tc>
        <w:tc>
          <w:tcPr>
            <w:tcW w:type="dxa" w:w="2438"/>
          </w:tcPr>
          <w:p>
            <w:r/>
            <w:r>
              <w:rPr>
                <w:color w:val="666666"/>
                <w:sz w:val="18"/>
              </w:rPr>
              <w:t>DEC-DN-P-F5-5, fechada como "sem live-BFF no MVP" — só testes simulados (integ-sim). Revisar se muda para o release de produção.</w:t>
            </w:r>
          </w:p>
        </w:tc>
      </w:tr>
    </w:tbl>
    <w:p/>
    <w:p>
      <w:pPr>
        <w:spacing w:before="360" w:after="120"/>
        <w:pBdr>
          <w:bottom w:val="single" w:sz="8" w:space="4" w:color="B31B1B"/>
        </w:pBdr>
      </w:pPr>
      <w:r>
        <w:rPr>
          <w:b/>
          <w:color w:val="B31B1B"/>
          <w:sz w:val="30"/>
        </w:rPr>
        <w:t>3. Checklist — informações para o acoplamento "como um lego" (DEC-DN-26)</w:t>
      </w:r>
    </w:p>
    <w:p>
      <w:pPr>
        <w:spacing w:after="200"/>
      </w:pPr>
      <w:r>
        <w:rPr>
          <w:i/>
          <w:color w:val="666666"/>
          <w:sz w:val="20"/>
        </w:rPr>
        <w:t>Resposta objetiva ao pedido do owner: "diga quais informações precisa para preparar o acoplamento como um lego". Esta lista deve ser levada à equipe de backend assim que ela for identificada.</w:t>
      </w:r>
    </w:p>
    <w:p>
      <w:pPr>
        <w:pStyle w:val="ListNumber"/>
      </w:pPr>
      <w:r>
        <w:rPr>
          <w:sz w:val="21"/>
        </w:rPr>
        <w:t>URL base da API em cada ambiente (produção, homologação/staging, se houver).</w:t>
      </w:r>
    </w:p>
    <w:p>
      <w:pPr>
        <w:pStyle w:val="ListNumber"/>
      </w:pPr>
      <w:r>
        <w:rPr>
          <w:sz w:val="21"/>
        </w:rPr>
        <w:t>Confirmação de que o endpoint aceita exatamente o contrato publicado em contract/openapi.yaml (multipart/form-data em POST /api/denuncias, campos denuncia + arquivo_1..3 + arquivo_audio).</w:t>
      </w:r>
    </w:p>
    <w:p>
      <w:pPr>
        <w:pStyle w:val="ListNumber"/>
      </w:pPr>
      <w:r>
        <w:rPr>
          <w:sz w:val="21"/>
        </w:rPr>
        <w:t>Mecanismo de autenticação/autorização do endpoint público (se houver algum).</w:t>
      </w:r>
    </w:p>
    <w:p>
      <w:pPr>
        <w:pStyle w:val="ListNumber"/>
      </w:pPr>
      <w:r>
        <w:rPr>
          <w:sz w:val="21"/>
        </w:rPr>
        <w:t>Formato padronizado de erro HTTP (corpo JSON de erro, códigos usados por tipo de falha de validação/upload).</w:t>
      </w:r>
    </w:p>
    <w:p>
      <w:pPr>
        <w:pStyle w:val="ListNumber"/>
      </w:pPr>
      <w:r>
        <w:rPr>
          <w:sz w:val="21"/>
        </w:rPr>
        <w:t>Limites reais de upload (tamanho máximo por arquivo, quantidade de arquivos, tipos MIME aceitos) — para alinhar com os defaults hoje assumidos pelo frontend.</w:t>
      </w:r>
    </w:p>
    <w:p>
      <w:pPr>
        <w:pStyle w:val="ListNumber"/>
      </w:pPr>
      <w:r>
        <w:rPr>
          <w:sz w:val="21"/>
        </w:rPr>
        <w:t>Existência e política de rate limiting no endpoint de ingestão pública, e como isso deve ser comunicado ao usuário final.</w:t>
      </w:r>
    </w:p>
    <w:p>
      <w:pPr>
        <w:pStyle w:val="ListNumber"/>
      </w:pPr>
      <w:r>
        <w:rPr>
          <w:sz w:val="21"/>
        </w:rPr>
        <w:t>Processo formal de PR para mudança em contract/openapi.yaml: qual repositório hospeda o contrato compartilhado, quem aprova de cada lado, prazo esperado de review.</w:t>
      </w:r>
    </w:p>
    <w:p>
      <w:pPr>
        <w:pStyle w:val="ListNumber"/>
      </w:pPr>
      <w:r>
        <w:rPr>
          <w:sz w:val="21"/>
        </w:rPr>
        <w:t>Ambiente de staging/homologação acessível para testes de integração reais antes do release (hoje o MVP só tem testes simulados).</w:t>
      </w:r>
    </w:p>
    <w:p>
      <w:pPr>
        <w:pStyle w:val="ListNumber"/>
      </w:pPr>
      <w:r>
        <w:rPr>
          <w:sz w:val="21"/>
        </w:rPr>
        <w:t>Convenção de versionamento do contrato (ex.: como uma mudança breaking é comunicada e coordenada entre os dois times).</w:t>
      </w:r>
    </w:p>
    <w:p>
      <w:pPr>
        <w:pStyle w:val="ListNumber"/>
      </w:pPr>
      <w:r>
        <w:rPr>
          <w:sz w:val="21"/>
        </w:rPr>
        <w:t>Confirmação de quem implementa o classificador de prioridade e o despacho de alertas em produção — isso determina se o mock atual (classifier-mock.js, alert-dispatcher-mock.js) é só um placeholder de desenvolvimento ou parte do design final.</w:t>
      </w:r>
    </w:p>
    <w:p>
      <w:pPr>
        <w:pStyle w:val="ListNumber"/>
      </w:pPr>
      <w:r>
        <w:rPr>
          <w:sz w:val="21"/>
        </w:rPr>
        <w:t>Política de retenção/expurgo de dados (PII, evidências, áudio) no backend real, para confirmar alinhamento com a política já assumida no frontend (nenhuma persistência de PII no navegador além de sessionStorage local do próprio usuário).</w:t>
      </w:r>
    </w:p>
    <w:p/>
    <w:p>
      <w:r>
        <w:rPr>
          <w:i/>
          <w:color w:val="666666"/>
          <w:sz w:val="18"/>
        </w:rPr>
        <w:t>Gerado a partir da análise da sessão de implementação de 2026-09-04/05 do projeto denunciasnew (checkpoints CP-0 a CP-6). Referências completas em docs/preparacao-implementacao/ (11-IMPLEMENTATION-PLAN.delta-denunciasnew.md e 12-DECISIONS.delta-denunciasnew.md).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