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Presented at Kunstraum 34 in Stuttgart, the installation </w:t>
      </w:r>
      <w:r w:rsidDel="00000000" w:rsidR="00000000" w:rsidRPr="00000000">
        <w:rPr>
          <w:i w:val="1"/>
          <w:iCs w:val="1"/>
          <w:rtl w:val="0"/>
        </w:rPr>
        <w:t xml:space="preserve">synthesized blue</w:t>
      </w:r>
      <w:r w:rsidDel="00000000" w:rsidR="00000000" w:rsidRPr="00000000">
        <w:rPr>
          <w:rtl w:val="0"/>
        </w:rPr>
        <w:t xml:space="preserve"> brings together liquids and materials united by the same shade of blue, including computer screen backgrounds, household products, and “tropical blue”-flavored granita syrup. A spiral of sugar was drawn on the floor, while a panoramic sequence of screenshots from an online search for “linoleum bathroom decor” was displayed inside a toilet.</w:t>
      </w:r>
    </w:p>
    <w:p w:rsidR="00000000" w:rsidDel="00000000" w:rsidP="00000000" w:rsidRDefault="00000000" w:rsidRPr="00000000" w14:paraId="00000002">
      <w:pPr>
        <w:spacing w:after="240" w:before="240" w:lineRule="auto"/>
        <w:rPr/>
      </w:pPr>
      <w:r w:rsidDel="00000000" w:rsidR="00000000" w:rsidRPr="00000000">
        <w:rPr>
          <w:rtl w:val="0"/>
        </w:rPr>
        <w:t xml:space="preserve">Conceived as an intermediate space, the exhibition was maintained and regularly transformed by the fictional character “the cleaner.” Every day, outside the venue’s opening hours, the exhibition was altered and documented through notes and Polaroids, then presented to the public as a maintenance report.</w:t>
      </w:r>
    </w:p>
    <w:p w:rsidR="00000000" w:rsidDel="00000000" w:rsidP="00000000" w:rsidRDefault="00000000" w:rsidRPr="00000000" w14:paraId="00000003">
      <w:pPr>
        <w:spacing w:after="240" w:before="240" w:lineRule="auto"/>
        <w:rPr/>
      </w:pPr>
      <w:r w:rsidDel="00000000" w:rsidR="00000000" w:rsidRPr="00000000">
        <w:rPr>
          <w:rtl w:val="0"/>
        </w:rPr>
        <w:t xml:space="preserve">The confusion surrounding the nature of these works, food items or cleaning products, fiction or tangible evidence, also mirrors the uncertainty surrounding the roles involved in creating and maintaining the exhibition, as well as that of the audience, which shifts from observer to witness. Visitors then discover only the traces of what happened in their absence.</w:t>
      </w:r>
    </w:p>
    <w:p w:rsidR="00000000" w:rsidDel="00000000" w:rsidP="00000000" w:rsidRDefault="00000000" w:rsidRPr="00000000" w14:paraId="00000004">
      <w:pPr>
        <w:rPr/>
      </w:pPr>
      <w:r w:rsidDel="00000000" w:rsidR="00000000" w:rsidRPr="00000000">
        <w:rPr>
          <w:rtl w:val="0"/>
        </w:rPr>
      </w:r>
    </w:p>
    <w:sectPr>
      <w:pgSz w:h="16838" w:w="11906" w:orient="portrait"/>
      <w:pgMar w:bottom="566.9291338582677" w:top="566.9291338582677"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