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08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Metodologi dan SDLC</w:t>
            </w:r>
          </w:p>
        </w:tc>
        <w:tc>
          <w:tcPr>
            <w:vAlign w:val="center"/>
          </w:tcPr>
          <w:p>
            <w:r>
              <w:t xml:space="preserve">Dosen memberikan materi lanjutan  dan sekaligus presentasi beberapa kelompok</w:t>
            </w:r>
          </w:p>
        </w:tc>
        <w:tc>
          <w:tcPr>
            <w:vAlign w:val="center"/>
          </w:tcPr>
          <w:p>
            <w:r>
              <w:t xml:space="preserve">Naufal, Zahra,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PHP dasar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Adhi, Petra, Khasyi,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Perkenalan PHP OOP  dan Implementasi OOP</w:t>
            </w:r>
          </w:p>
        </w:tc>
        <w:tc>
          <w:tcPr>
            <w:vAlign w:val="center"/>
          </w:tcPr>
          <w:p>
            <w:r>
              <w:t xml:space="preserve">Dosen memberikan materi awal mengenai OOP dalam bahasa PHP dan sekaligus membahas tugas kelompok nantinya</w:t>
            </w:r>
          </w:p>
        </w:tc>
        <w:tc>
          <w:tcPr>
            <w:vAlign w:val="center"/>
          </w:tcPr>
          <w:p>
            <w:r>
              <w:t xml:space="preserve">Nadhil, Megan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