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Jumat, 10 April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>Metodologi &amp; SDLC</w:t>
            </w:r>
          </w:p>
        </w:tc>
        <w:tc>
          <w:tcPr>
            <w:vAlign w:val="center"/>
          </w:tcPr>
          <w:p>
            <w:r>
              <w:t xml:space="preserve">Dosen memberikan materi dan Asisten mengawas</w:t>
            </w:r>
          </w:p>
        </w:tc>
        <w:tc>
          <w:tcPr>
            <w:vAlign w:val="center"/>
          </w:tcPr>
          <w:p>
            <w:r>
              <w:t xml:space="preserve">Arif, Tasya, Ridzieq, Zahra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>DML</w:t>
            </w:r>
          </w:p>
        </w:tc>
        <w:tc>
          <w:tcPr>
            <w:vAlign w:val="center"/>
          </w:tcPr>
          <w:p>
            <w:r>
              <w:t xml:space="preserve">Dosen memberikan materi, sekaligus quiz dan praktikum</w:t>
            </w:r>
          </w:p>
        </w:tc>
        <w:tc>
          <w:tcPr>
            <w:vAlign w:val="center"/>
          </w:tcPr>
          <w:p>
            <w:r>
              <w:t xml:space="preserve">Rafi, Arif, Tria, Nadhil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ANALISIS DAN PERANCANGAN SI B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SQL C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