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Kamis, 23 April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DESAIN GRAFIS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Melinda Devi Anjarwati, ST., M.Kom</w:t>
            </w:r>
          </w:p>
        </w:tc>
        <w:tc>
          <w:tcPr>
            <w:vAlign w:val="center"/>
          </w:tcPr>
          <w:p>
            <w:r>
              <w:t xml:space="preserve">Konsep Golden Ratio</w:t>
            </w:r>
          </w:p>
        </w:tc>
        <w:tc>
          <w:tcPr>
            <w:vAlign w:val="center"/>
          </w:tcPr>
          <w:p>
            <w:r>
              <w:t xml:space="preserve">Dosen menjelaskan materi, Asisten mengawas</w:t>
            </w:r>
          </w:p>
        </w:tc>
        <w:tc>
          <w:tcPr>
            <w:vAlign w:val="center"/>
          </w:tcPr>
          <w:p>
            <w:r>
              <w:t xml:space="preserve">Petra, Naufal, Khasyi, Adhi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VISUALISASI DATA DAN ANALISIS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Dewi Arianti Wulandari, S.Kom., MMS</w:t>
            </w:r>
          </w:p>
        </w:tc>
        <w:tc>
          <w:tcPr>
            <w:vAlign w:val="center"/>
          </w:tcPr>
          <w:p>
            <w:r>
              <w:t xml:space="preserve">Penggunaan Visualisasi data pada Power BI</w:t>
            </w:r>
          </w:p>
        </w:tc>
        <w:tc>
          <w:tcPr>
            <w:vAlign w:val="center"/>
          </w:tcPr>
          <w:p>
            <w:r>
              <w:t xml:space="preserve">Dosen memberikan praktikum terkait penggunaan Visualisasi Data dengan menggunakan Data Excel Ke Ms Power BI</w:t>
            </w:r>
          </w:p>
        </w:tc>
        <w:tc>
          <w:tcPr>
            <w:vAlign w:val="center"/>
          </w:tcPr>
          <w:p>
            <w:r>
              <w:t xml:space="preserve">Ridzieq, Nadhil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Function Agregasi dan Scalar</w:t>
            </w:r>
          </w:p>
        </w:tc>
        <w:tc>
          <w:tcPr>
            <w:vAlign w:val="center"/>
          </w:tcPr>
          <w:p>
            <w:r>
              <w:t xml:space="preserve">Dosen memberikan materi lanjutan dan praktikum</w:t>
            </w:r>
          </w:p>
        </w:tc>
        <w:tc>
          <w:tcPr>
            <w:vAlign w:val="center"/>
          </w:tcPr>
          <w:p>
            <w:r>
              <w:t xml:space="preserve">Megan, Tria, Bulan, Arif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Statistik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Sely Karmila, S.Kom., M.Si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Bulan, Ari, Rafi, Ridzieq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DESAIN GRAFIS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VISUALISASI DATA DAN ANALISIS C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PEMROGRAMAN SQL E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4. Statistik E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