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19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Data model</w:t>
            </w:r>
          </w:p>
        </w:tc>
        <w:tc>
          <w:tcPr>
            <w:vAlign w:val="center"/>
          </w:tcPr>
          <w:p>
            <w:r>
              <w:t xml:space="preserve">Dosen menjelaskan materi dan Asisten mengawas</w:t>
            </w:r>
          </w:p>
        </w:tc>
        <w:tc>
          <w:tcPr>
            <w:vAlign w:val="center"/>
          </w:tcPr>
          <w:p>
            <w:r>
              <w:t xml:space="preserve">Arif, Naufal, Tasya, Zahra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DCL &amp; Transaksi</w:t>
            </w:r>
          </w:p>
        </w:tc>
        <w:tc>
          <w:tcPr>
            <w:vAlign w:val="center"/>
          </w:tcPr>
          <w:p>
            <w:r>
              <w:t xml:space="preserve">Dosen menjelaskan Materi mengenai DCL dan praktikum, Asisten mengawas</w:t>
            </w:r>
          </w:p>
        </w:tc>
        <w:tc>
          <w:tcPr>
            <w:vAlign w:val="center"/>
          </w:tcPr>
          <w:p>
            <w:r>
              <w:t xml:space="preserve">Rafi, Tria, Arif,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