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4D51" w14:textId="77777777" w:rsidR="00722124" w:rsidRDefault="00000000">
      <w:pPr>
        <w:spacing w:after="60"/>
      </w:pPr>
      <w:r>
        <w:rPr>
          <w:b/>
          <w:bCs/>
          <w:color w:val="1E2761"/>
          <w:spacing w:val="60"/>
          <w:sz w:val="48"/>
          <w:szCs w:val="48"/>
        </w:rPr>
        <w:t>EXECUTIVE SUMMARY</w:t>
      </w:r>
    </w:p>
    <w:p w14:paraId="07CAD6B9" w14:textId="77777777" w:rsidR="00722124" w:rsidRDefault="00000000">
      <w:pPr>
        <w:spacing w:after="40"/>
      </w:pPr>
      <w:proofErr w:type="spellStart"/>
      <w:r>
        <w:rPr>
          <w:i/>
          <w:iCs/>
          <w:color w:val="455A64"/>
          <w:sz w:val="22"/>
          <w:szCs w:val="22"/>
        </w:rPr>
        <w:t>Olist</w:t>
      </w:r>
      <w:proofErr w:type="spellEnd"/>
      <w:r>
        <w:rPr>
          <w:i/>
          <w:iCs/>
          <w:color w:val="455A64"/>
          <w:sz w:val="22"/>
          <w:szCs w:val="22"/>
        </w:rPr>
        <w:t xml:space="preserve"> Brazilian E-</w:t>
      </w:r>
      <w:proofErr w:type="gramStart"/>
      <w:r>
        <w:rPr>
          <w:i/>
          <w:iCs/>
          <w:color w:val="455A64"/>
          <w:sz w:val="22"/>
          <w:szCs w:val="22"/>
        </w:rPr>
        <w:t>Commerce  |</w:t>
      </w:r>
      <w:proofErr w:type="gramEnd"/>
      <w:r>
        <w:rPr>
          <w:i/>
          <w:iCs/>
          <w:color w:val="455A64"/>
          <w:sz w:val="22"/>
          <w:szCs w:val="22"/>
        </w:rPr>
        <w:t xml:space="preserve">  Customer Satisfaction &amp; Operational Risk Analysis</w:t>
      </w:r>
    </w:p>
    <w:p w14:paraId="0B9C36D4" w14:textId="77777777" w:rsidR="00722124" w:rsidRDefault="00000000">
      <w:pPr>
        <w:spacing w:after="60"/>
      </w:pPr>
      <w:r>
        <w:rPr>
          <w:color w:val="455A64"/>
          <w:sz w:val="18"/>
          <w:szCs w:val="18"/>
        </w:rPr>
        <w:t xml:space="preserve">Prepared by: BA Portfolio </w:t>
      </w:r>
      <w:proofErr w:type="gramStart"/>
      <w:r>
        <w:rPr>
          <w:color w:val="455A64"/>
          <w:sz w:val="18"/>
          <w:szCs w:val="18"/>
        </w:rPr>
        <w:t>Project  |</w:t>
      </w:r>
      <w:proofErr w:type="gramEnd"/>
      <w:r>
        <w:rPr>
          <w:color w:val="455A64"/>
          <w:sz w:val="18"/>
          <w:szCs w:val="18"/>
        </w:rPr>
        <w:t xml:space="preserve">  Dataset: 2016–</w:t>
      </w:r>
      <w:proofErr w:type="gramStart"/>
      <w:r>
        <w:rPr>
          <w:color w:val="455A64"/>
          <w:sz w:val="18"/>
          <w:szCs w:val="18"/>
        </w:rPr>
        <w:t>2018  |</w:t>
      </w:r>
      <w:proofErr w:type="gramEnd"/>
      <w:r>
        <w:rPr>
          <w:color w:val="455A64"/>
          <w:sz w:val="18"/>
          <w:szCs w:val="18"/>
        </w:rPr>
        <w:t xml:space="preserve">  Tool: Python, Excel, PowerPoint, Word</w:t>
      </w:r>
    </w:p>
    <w:p w14:paraId="02F00F4B" w14:textId="77777777" w:rsidR="00722124" w:rsidRDefault="00722124">
      <w:pPr>
        <w:pBdr>
          <w:bottom w:val="single" w:sz="6" w:space="1" w:color="1E2761"/>
        </w:pBdr>
        <w:spacing w:before="60" w:after="60"/>
      </w:pPr>
    </w:p>
    <w:p w14:paraId="4E8761E0" w14:textId="77777777" w:rsidR="00722124" w:rsidRDefault="00722124">
      <w:pPr>
        <w:spacing w:before="80" w:after="80"/>
      </w:pPr>
    </w:p>
    <w:p w14:paraId="3AC2B911" w14:textId="77777777" w:rsidR="00722124" w:rsidRDefault="00000000">
      <w:pPr>
        <w:pBdr>
          <w:bottom w:val="single" w:sz="4" w:space="2" w:color="CADCFC"/>
        </w:pBdr>
        <w:spacing w:before="280" w:after="120"/>
      </w:pPr>
      <w:r>
        <w:rPr>
          <w:b/>
          <w:bCs/>
          <w:color w:val="1E2761"/>
          <w:spacing w:val="40"/>
          <w:sz w:val="22"/>
          <w:szCs w:val="22"/>
        </w:rPr>
        <w:t>BACKGROUND</w:t>
      </w:r>
    </w:p>
    <w:p w14:paraId="5B42958B" w14:textId="77777777" w:rsidR="00722124" w:rsidRDefault="00000000">
      <w:pPr>
        <w:spacing w:before="80" w:after="80"/>
        <w:jc w:val="both"/>
      </w:pPr>
      <w:proofErr w:type="spellStart"/>
      <w:r>
        <w:t>Olist</w:t>
      </w:r>
      <w:proofErr w:type="spellEnd"/>
      <w:r>
        <w:t xml:space="preserve"> is a Brazilian e-commerce marketplace connecting third-party sellers to customers across all regions of Brazil. This analysis examines </w:t>
      </w:r>
      <w:r>
        <w:rPr>
          <w:b/>
          <w:bCs/>
          <w:color w:val="000000"/>
        </w:rPr>
        <w:t>112,650 orders placed between 2016 and 2018</w:t>
      </w:r>
      <w:r>
        <w:t>, with the objective of identifying the root causes of customer dissatisfaction and quantifying the operational risks that pose the greatest threat to platform growth and retention.</w:t>
      </w:r>
    </w:p>
    <w:p w14:paraId="246FE391" w14:textId="77777777" w:rsidR="00722124" w:rsidRDefault="00000000">
      <w:pPr>
        <w:spacing w:before="80" w:after="80"/>
        <w:jc w:val="both"/>
      </w:pPr>
      <w:r>
        <w:t>The project was conducted using a structured Business Analysis approach, including root cause analysis, correlation modelling, regional segmentation, and product category performance benchmarking. Deliverables include a BRD, Excel dashboard, process flow diagram, risk register, and this executive summary.</w:t>
      </w:r>
    </w:p>
    <w:p w14:paraId="737A04FE" w14:textId="77777777" w:rsidR="00722124" w:rsidRDefault="00722124">
      <w:pPr>
        <w:spacing w:before="60" w:after="60"/>
      </w:pPr>
    </w:p>
    <w:p w14:paraId="2B1E83E1" w14:textId="77777777" w:rsidR="00722124" w:rsidRDefault="00000000">
      <w:pPr>
        <w:pBdr>
          <w:bottom w:val="single" w:sz="4" w:space="2" w:color="CADCFC"/>
        </w:pBdr>
        <w:spacing w:before="280" w:after="120"/>
      </w:pPr>
      <w:r>
        <w:rPr>
          <w:b/>
          <w:bCs/>
          <w:color w:val="1E2761"/>
          <w:spacing w:val="40"/>
          <w:sz w:val="22"/>
          <w:szCs w:val="22"/>
        </w:rPr>
        <w:t>PROBLEM STATEMENT</w:t>
      </w:r>
    </w:p>
    <w:p w14:paraId="4CB60F1A" w14:textId="77777777" w:rsidR="00722124" w:rsidRDefault="00000000">
      <w:pPr>
        <w:spacing w:before="80" w:after="80"/>
        <w:jc w:val="both"/>
      </w:pPr>
      <w:r>
        <w:t xml:space="preserve">Customer satisfaction data reveals a significant </w:t>
      </w:r>
      <w:proofErr w:type="spellStart"/>
      <w:r>
        <w:t>polarisation</w:t>
      </w:r>
      <w:proofErr w:type="spellEnd"/>
      <w:r>
        <w:t xml:space="preserve"> in review scores. While </w:t>
      </w:r>
      <w:proofErr w:type="gramStart"/>
      <w:r>
        <w:t>a majority of</w:t>
      </w:r>
      <w:proofErr w:type="gramEnd"/>
      <w:r>
        <w:t xml:space="preserve"> customers rate their experience positively, </w:t>
      </w:r>
      <w:r>
        <w:rPr>
          <w:b/>
          <w:bCs/>
          <w:color w:val="C62828"/>
        </w:rPr>
        <w:t>11,858 orders — 11.9% of all transactions — received a 1-star review</w:t>
      </w:r>
      <w:r>
        <w:t xml:space="preserve">. This represents a material reputational and commercial risk for a marketplace whose growth depends on customer trust and repeat purchase </w:t>
      </w:r>
      <w:proofErr w:type="spellStart"/>
      <w:r>
        <w:t>behaviour</w:t>
      </w:r>
      <w:proofErr w:type="spellEnd"/>
      <w:r>
        <w:t>.</w:t>
      </w:r>
    </w:p>
    <w:p w14:paraId="7F6E3368" w14:textId="77777777" w:rsidR="00722124" w:rsidRDefault="00000000">
      <w:pPr>
        <w:spacing w:before="80" w:after="80"/>
        <w:jc w:val="both"/>
      </w:pPr>
      <w:r>
        <w:t xml:space="preserve">Initial analysis pointed to delivery performance as the primary driver. However, deeper investigation revealed that dissatisfaction is driven by </w:t>
      </w:r>
      <w:r>
        <w:rPr>
          <w:b/>
          <w:bCs/>
          <w:color w:val="000000"/>
        </w:rPr>
        <w:t>two independent variables</w:t>
      </w:r>
      <w:r>
        <w:t>: logistics failures and product quality issues originating at the seller level. This distinction is critical — it means that fixing delivery alone will not resolve the problem.</w:t>
      </w:r>
    </w:p>
    <w:p w14:paraId="41B70A40" w14:textId="77777777" w:rsidR="00722124" w:rsidRDefault="00722124">
      <w:pPr>
        <w:spacing w:before="8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2124" w14:paraId="4AF983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1121A1" w14:textId="77777777" w:rsidR="00722124" w:rsidRDefault="00000000">
            <w:pPr>
              <w:jc w:val="center"/>
            </w:pPr>
            <w:r>
              <w:rPr>
                <w:b/>
                <w:bCs/>
                <w:color w:val="1E2761"/>
                <w:sz w:val="40"/>
                <w:szCs w:val="40"/>
              </w:rPr>
              <w:t>8.1%</w:t>
            </w:r>
          </w:p>
          <w:p w14:paraId="7A43D1EF" w14:textId="77777777" w:rsidR="00722124" w:rsidRDefault="00000000">
            <w:pPr>
              <w:jc w:val="center"/>
            </w:pPr>
            <w:r>
              <w:rPr>
                <w:color w:val="455A64"/>
                <w:sz w:val="16"/>
                <w:szCs w:val="16"/>
              </w:rPr>
              <w:t>Late Delivery Rate</w:t>
            </w:r>
          </w:p>
        </w:tc>
        <w:tc>
          <w:tcPr>
            <w:tcW w:w="312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9C3B9" w14:textId="77777777" w:rsidR="00722124" w:rsidRDefault="00000000">
            <w:pPr>
              <w:jc w:val="center"/>
            </w:pPr>
            <w:r>
              <w:rPr>
                <w:b/>
                <w:bCs/>
                <w:color w:val="1E2761"/>
                <w:sz w:val="40"/>
                <w:szCs w:val="40"/>
              </w:rPr>
              <w:t>11.9%</w:t>
            </w:r>
          </w:p>
          <w:p w14:paraId="3B365A76" w14:textId="77777777" w:rsidR="00722124" w:rsidRDefault="00000000">
            <w:pPr>
              <w:jc w:val="center"/>
            </w:pPr>
            <w:r>
              <w:rPr>
                <w:color w:val="455A64"/>
                <w:sz w:val="16"/>
                <w:szCs w:val="16"/>
              </w:rPr>
              <w:t>1-Star Review Rate</w:t>
            </w:r>
          </w:p>
        </w:tc>
        <w:tc>
          <w:tcPr>
            <w:tcW w:w="312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93AEF" w14:textId="77777777" w:rsidR="00722124" w:rsidRDefault="00000000">
            <w:pPr>
              <w:jc w:val="center"/>
            </w:pPr>
            <w:r>
              <w:rPr>
                <w:b/>
                <w:bCs/>
                <w:color w:val="1E2761"/>
                <w:sz w:val="40"/>
                <w:szCs w:val="40"/>
              </w:rPr>
              <w:t>0.87</w:t>
            </w:r>
          </w:p>
          <w:p w14:paraId="4196A30A" w14:textId="77777777" w:rsidR="00722124" w:rsidRDefault="00000000">
            <w:pPr>
              <w:jc w:val="center"/>
            </w:pPr>
            <w:r>
              <w:rPr>
                <w:color w:val="455A64"/>
                <w:sz w:val="16"/>
                <w:szCs w:val="16"/>
              </w:rPr>
              <w:t>Correlation: Late → 1★</w:t>
            </w:r>
          </w:p>
        </w:tc>
      </w:tr>
    </w:tbl>
    <w:p w14:paraId="613CB9BE" w14:textId="77777777" w:rsidR="00722124" w:rsidRDefault="00722124">
      <w:pPr>
        <w:spacing w:before="60" w:after="60"/>
      </w:pPr>
    </w:p>
    <w:p w14:paraId="71AE9592" w14:textId="77777777" w:rsidR="00722124" w:rsidRDefault="00000000">
      <w:pPr>
        <w:pBdr>
          <w:bottom w:val="single" w:sz="4" w:space="2" w:color="CADCFC"/>
        </w:pBdr>
        <w:spacing w:before="280" w:after="120"/>
      </w:pPr>
      <w:r>
        <w:rPr>
          <w:b/>
          <w:bCs/>
          <w:color w:val="1E2761"/>
          <w:spacing w:val="40"/>
          <w:sz w:val="22"/>
          <w:szCs w:val="22"/>
        </w:rPr>
        <w:t>KEY FINDINGS</w:t>
      </w:r>
    </w:p>
    <w:p w14:paraId="51AD034A" w14:textId="77777777" w:rsidR="00722124" w:rsidRDefault="00000000">
      <w:pPr>
        <w:spacing w:before="80" w:after="80"/>
        <w:jc w:val="both"/>
      </w:pPr>
      <w:r>
        <w:rPr>
          <w:b/>
          <w:bCs/>
          <w:color w:val="1E2761"/>
        </w:rPr>
        <w:t>1</w:t>
      </w:r>
      <w:proofErr w:type="gramStart"/>
      <w:r>
        <w:rPr>
          <w:b/>
          <w:bCs/>
          <w:color w:val="1E2761"/>
        </w:rPr>
        <w:t>.  Late</w:t>
      </w:r>
      <w:proofErr w:type="gramEnd"/>
      <w:r>
        <w:rPr>
          <w:b/>
          <w:bCs/>
          <w:color w:val="1E2761"/>
        </w:rPr>
        <w:t xml:space="preserve"> Deliveries Are the Primary Driver of 1-Star Reviews</w:t>
      </w:r>
    </w:p>
    <w:p w14:paraId="75641475" w14:textId="13AED565" w:rsidR="00722124" w:rsidRDefault="00000000">
      <w:pPr>
        <w:spacing w:before="80" w:after="80"/>
        <w:jc w:val="both"/>
      </w:pPr>
      <w:r>
        <w:t xml:space="preserve">A Pearson correlation coefficient of </w:t>
      </w:r>
      <w:r>
        <w:rPr>
          <w:b/>
          <w:bCs/>
          <w:color w:val="000000"/>
        </w:rPr>
        <w:t>0.87</w:t>
      </w:r>
      <w:r>
        <w:t xml:space="preserve"> was measured between late delivery and 1-star reviews</w:t>
      </w:r>
      <w:r w:rsidR="000A3B9F">
        <w:t>,</w:t>
      </w:r>
      <w:r>
        <w:t xml:space="preserve"> a statistically strong relationship. With </w:t>
      </w:r>
      <w:r>
        <w:rPr>
          <w:b/>
          <w:bCs/>
          <w:color w:val="000000"/>
        </w:rPr>
        <w:t>8.1% of all orders arriving late</w:t>
      </w:r>
      <w:r>
        <w:t xml:space="preserve">, logistics performance is the single most impactful lever available to </w:t>
      </w:r>
      <w:proofErr w:type="spellStart"/>
      <w:r>
        <w:t>Olist</w:t>
      </w:r>
      <w:proofErr w:type="spellEnd"/>
      <w:r>
        <w:t xml:space="preserve"> for improving customer satisfaction </w:t>
      </w:r>
      <w:proofErr w:type="gramStart"/>
      <w:r>
        <w:t>at</w:t>
      </w:r>
      <w:proofErr w:type="gramEnd"/>
      <w:r>
        <w:t xml:space="preserve"> scale.</w:t>
      </w:r>
    </w:p>
    <w:p w14:paraId="1B71BFE5" w14:textId="77777777" w:rsidR="00722124" w:rsidRDefault="00722124">
      <w:pPr>
        <w:spacing w:before="40" w:after="40"/>
      </w:pPr>
    </w:p>
    <w:p w14:paraId="75DB838A" w14:textId="77777777" w:rsidR="00722124" w:rsidRDefault="00000000">
      <w:pPr>
        <w:spacing w:before="80" w:after="80"/>
        <w:jc w:val="both"/>
      </w:pPr>
      <w:r>
        <w:rPr>
          <w:b/>
          <w:bCs/>
          <w:color w:val="1E2761"/>
        </w:rPr>
        <w:t>2</w:t>
      </w:r>
      <w:proofErr w:type="gramStart"/>
      <w:r>
        <w:rPr>
          <w:b/>
          <w:bCs/>
          <w:color w:val="1E2761"/>
        </w:rPr>
        <w:t>.  Regional</w:t>
      </w:r>
      <w:proofErr w:type="gramEnd"/>
      <w:r>
        <w:rPr>
          <w:b/>
          <w:bCs/>
          <w:color w:val="1E2761"/>
        </w:rPr>
        <w:t xml:space="preserve"> Inconsistency Confirms a Structural Logistics Gap</w:t>
      </w:r>
    </w:p>
    <w:p w14:paraId="01522CB0" w14:textId="64781438" w:rsidR="00722124" w:rsidRDefault="00000000">
      <w:pPr>
        <w:spacing w:before="80" w:after="80"/>
        <w:jc w:val="both"/>
      </w:pPr>
      <w:r>
        <w:t xml:space="preserve">Late delivery rates are not uniformly distributed across Brazil. States </w:t>
      </w:r>
      <w:r>
        <w:rPr>
          <w:b/>
          <w:bCs/>
          <w:color w:val="000000"/>
        </w:rPr>
        <w:t>AL (Alagoas), MA (Maranhão), and PI (Piauí)</w:t>
      </w:r>
      <w:r>
        <w:t xml:space="preserve"> significantly underperform against the national average, indicating that </w:t>
      </w:r>
      <w:proofErr w:type="spellStart"/>
      <w:r>
        <w:t>Olist's</w:t>
      </w:r>
      <w:proofErr w:type="spellEnd"/>
      <w:r>
        <w:t xml:space="preserve"> carrier network has systemic gaps in northern and northeastern regions. This is a structural issue</w:t>
      </w:r>
      <w:r w:rsidR="000A3B9F">
        <w:t>,</w:t>
      </w:r>
      <w:r>
        <w:t xml:space="preserve"> not an isolated incident requiring a targeted regional logistics strategy rather than a blanket operational fix.</w:t>
      </w:r>
    </w:p>
    <w:p w14:paraId="4889109D" w14:textId="77777777" w:rsidR="00722124" w:rsidRDefault="00722124">
      <w:pPr>
        <w:spacing w:before="40" w:after="40"/>
      </w:pPr>
    </w:p>
    <w:p w14:paraId="4D4F251C" w14:textId="77777777" w:rsidR="00722124" w:rsidRDefault="00000000">
      <w:pPr>
        <w:spacing w:before="80" w:after="80"/>
        <w:jc w:val="both"/>
      </w:pPr>
      <w:r>
        <w:rPr>
          <w:b/>
          <w:bCs/>
          <w:color w:val="1E2761"/>
        </w:rPr>
        <w:t>3</w:t>
      </w:r>
      <w:proofErr w:type="gramStart"/>
      <w:r>
        <w:rPr>
          <w:b/>
          <w:bCs/>
          <w:color w:val="1E2761"/>
        </w:rPr>
        <w:t>.  Product</w:t>
      </w:r>
      <w:proofErr w:type="gramEnd"/>
      <w:r>
        <w:rPr>
          <w:b/>
          <w:bCs/>
          <w:color w:val="1E2761"/>
        </w:rPr>
        <w:t xml:space="preserve"> Quality Is an Independent, Seller-Driven Risk</w:t>
      </w:r>
    </w:p>
    <w:p w14:paraId="704F92D0" w14:textId="394DCCD7" w:rsidR="00722124" w:rsidRDefault="00000000">
      <w:pPr>
        <w:spacing w:before="80" w:after="80"/>
        <w:jc w:val="both"/>
      </w:pPr>
      <w:r>
        <w:t xml:space="preserve">Analysis of on-time deliveries in isolation revealed that product quality is a separate driver of negative reviews. The </w:t>
      </w:r>
      <w:r>
        <w:rPr>
          <w:b/>
          <w:bCs/>
          <w:color w:val="000000"/>
        </w:rPr>
        <w:t xml:space="preserve">Office Furniture category recorded a 20.5% 1-star rate on orders that were delivered on </w:t>
      </w:r>
      <w:proofErr w:type="gramStart"/>
      <w:r>
        <w:rPr>
          <w:b/>
          <w:bCs/>
          <w:color w:val="000000"/>
        </w:rPr>
        <w:t>time</w:t>
      </w:r>
      <w:r>
        <w:t xml:space="preserve"> </w:t>
      </w:r>
      <w:r w:rsidR="000A3B9F">
        <w:t>,</w:t>
      </w:r>
      <w:proofErr w:type="gramEnd"/>
      <w:r w:rsidR="000A3B9F">
        <w:t xml:space="preserve"> </w:t>
      </w:r>
      <w:r>
        <w:t>meaning that even when logistics perform correctly, customer dissatisfaction persists due to product condition,</w:t>
      </w:r>
      <w:r w:rsidR="000A3B9F">
        <w:t xml:space="preserve"> </w:t>
      </w:r>
      <w:r>
        <w:lastRenderedPageBreak/>
        <w:t xml:space="preserve">misrepresentation, or damage sustained prior to shipping. As </w:t>
      </w:r>
      <w:proofErr w:type="spellStart"/>
      <w:r>
        <w:t>Olist</w:t>
      </w:r>
      <w:proofErr w:type="spellEnd"/>
      <w:r>
        <w:t xml:space="preserve"> operates as a third-party marketplace, this risk sits with sellers and requires targeted governance rather than operational changes.</w:t>
      </w:r>
    </w:p>
    <w:p w14:paraId="37C02821" w14:textId="77777777" w:rsidR="00722124" w:rsidRDefault="00722124">
      <w:pPr>
        <w:spacing w:before="80" w:after="60"/>
      </w:pPr>
    </w:p>
    <w:p w14:paraId="61D0497C" w14:textId="77777777" w:rsidR="00722124" w:rsidRDefault="00000000">
      <w:pPr>
        <w:pBdr>
          <w:bottom w:val="single" w:sz="4" w:space="2" w:color="CADCFC"/>
        </w:pBdr>
        <w:spacing w:before="280" w:after="120"/>
      </w:pPr>
      <w:r>
        <w:rPr>
          <w:b/>
          <w:bCs/>
          <w:color w:val="1E2761"/>
          <w:spacing w:val="40"/>
          <w:sz w:val="22"/>
          <w:szCs w:val="22"/>
        </w:rPr>
        <w:t>RISK SUMMARY</w:t>
      </w:r>
    </w:p>
    <w:p w14:paraId="0EA00F8A" w14:textId="77777777" w:rsidR="00722124" w:rsidRDefault="00000000">
      <w:pPr>
        <w:spacing w:before="80" w:after="80"/>
        <w:jc w:val="both"/>
      </w:pPr>
      <w:r>
        <w:t xml:space="preserve">The following risks were identified and assessed as part of this analysis. Full </w:t>
      </w:r>
      <w:proofErr w:type="gramStart"/>
      <w:r>
        <w:t>detail —</w:t>
      </w:r>
      <w:proofErr w:type="gramEnd"/>
      <w:r>
        <w:t xml:space="preserve"> including mitigation strategies, owners, and status — is documented in the accompanying Risk Register.</w:t>
      </w:r>
    </w:p>
    <w:p w14:paraId="2D80CD6B" w14:textId="77777777" w:rsidR="00722124" w:rsidRDefault="00722124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160"/>
      </w:tblGrid>
      <w:tr w:rsidR="00722124" w14:paraId="117242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42C2" w14:textId="77777777" w:rsidR="007221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F1DA" w14:textId="77777777" w:rsidR="007221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2F2F" w14:textId="77777777" w:rsidR="007221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16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E2A3" w14:textId="77777777" w:rsidR="007221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722124" w14:paraId="5DAC12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7CA6" w14:textId="77777777" w:rsidR="00722124" w:rsidRDefault="00000000">
            <w:r>
              <w:rPr>
                <w:sz w:val="18"/>
                <w:szCs w:val="18"/>
              </w:rPr>
              <w:t>Delivery &amp; Logistics Risk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E995" w14:textId="77777777" w:rsidR="0072212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EDF1" w14:textId="77777777" w:rsidR="00722124" w:rsidRDefault="00000000">
            <w:r>
              <w:rPr>
                <w:color w:val="C62828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1748" w14:textId="77777777" w:rsidR="00722124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High</w:t>
            </w:r>
          </w:p>
        </w:tc>
      </w:tr>
      <w:tr w:rsidR="00722124" w14:paraId="5B6F33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2D34" w14:textId="77777777" w:rsidR="00722124" w:rsidRDefault="00000000">
            <w:r>
              <w:rPr>
                <w:sz w:val="18"/>
                <w:szCs w:val="18"/>
              </w:rPr>
              <w:t>Product Quality Risk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EA19" w14:textId="77777777" w:rsidR="0072212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A27C" w14:textId="77777777" w:rsidR="00722124" w:rsidRDefault="00000000">
            <w:r>
              <w:rPr>
                <w:color w:val="C62828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7458" w14:textId="77777777" w:rsidR="00722124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High</w:t>
            </w:r>
          </w:p>
        </w:tc>
      </w:tr>
      <w:tr w:rsidR="00722124" w14:paraId="376232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268F" w14:textId="77777777" w:rsidR="00722124" w:rsidRDefault="00000000">
            <w:r>
              <w:rPr>
                <w:sz w:val="18"/>
                <w:szCs w:val="18"/>
              </w:rPr>
              <w:t>Marketplace Supply Risk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1F87" w14:textId="77777777" w:rsidR="0072212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673E" w14:textId="77777777" w:rsidR="00722124" w:rsidRDefault="00000000">
            <w:r>
              <w:rPr>
                <w:color w:val="C62828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9042" w14:textId="77777777" w:rsidR="0072212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Critical</w:t>
            </w:r>
          </w:p>
        </w:tc>
      </w:tr>
      <w:tr w:rsidR="00722124" w14:paraId="18119A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BC95" w14:textId="77777777" w:rsidR="00722124" w:rsidRDefault="00000000">
            <w:r>
              <w:rPr>
                <w:sz w:val="18"/>
                <w:szCs w:val="18"/>
              </w:rPr>
              <w:t>Change Implementation Risk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72D9" w14:textId="77777777" w:rsidR="00722124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DD0E" w14:textId="77777777" w:rsidR="00722124" w:rsidRDefault="00000000">
            <w:r>
              <w:rPr>
                <w:color w:val="C62828"/>
                <w:sz w:val="18"/>
                <w:szCs w:val="18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ADCFC"/>
              <w:left w:val="single" w:sz="1" w:space="0" w:color="CADCFC"/>
              <w:bottom w:val="single" w:sz="1" w:space="0" w:color="CADCFC"/>
              <w:right w:val="single" w:sz="1" w:space="0" w:color="CADCF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1CFB" w14:textId="77777777" w:rsidR="00722124" w:rsidRDefault="00000000">
            <w:pPr>
              <w:jc w:val="center"/>
            </w:pPr>
            <w:r>
              <w:rPr>
                <w:b/>
                <w:bCs/>
                <w:color w:val="F9A825"/>
                <w:sz w:val="18"/>
                <w:szCs w:val="18"/>
              </w:rPr>
              <w:t>Medium</w:t>
            </w:r>
          </w:p>
        </w:tc>
      </w:tr>
    </w:tbl>
    <w:p w14:paraId="7654BE1C" w14:textId="77777777" w:rsidR="00722124" w:rsidRDefault="00722124">
      <w:pPr>
        <w:spacing w:before="60" w:after="60"/>
      </w:pPr>
    </w:p>
    <w:p w14:paraId="2C0E2B7D" w14:textId="01DBDECD" w:rsidR="00722124" w:rsidRDefault="00000000">
      <w:pPr>
        <w:pBdr>
          <w:bottom w:val="single" w:sz="4" w:space="2" w:color="CADCFC"/>
        </w:pBdr>
        <w:spacing w:before="280" w:after="120"/>
      </w:pPr>
      <w:r>
        <w:rPr>
          <w:b/>
          <w:bCs/>
          <w:color w:val="1E2761"/>
          <w:spacing w:val="40"/>
          <w:sz w:val="22"/>
          <w:szCs w:val="22"/>
        </w:rPr>
        <w:t>STRATEGIC RECOMMEND</w:t>
      </w:r>
      <w:r w:rsidR="00FF19CB">
        <w:rPr>
          <w:b/>
          <w:bCs/>
          <w:color w:val="1E2761"/>
          <w:spacing w:val="40"/>
          <w:sz w:val="22"/>
          <w:szCs w:val="22"/>
        </w:rPr>
        <w:t>A</w:t>
      </w:r>
      <w:r>
        <w:rPr>
          <w:b/>
          <w:bCs/>
          <w:color w:val="1E2761"/>
          <w:spacing w:val="40"/>
          <w:sz w:val="22"/>
          <w:szCs w:val="22"/>
        </w:rPr>
        <w:t>TIONS</w:t>
      </w:r>
    </w:p>
    <w:p w14:paraId="36A722DE" w14:textId="77777777" w:rsidR="0072212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000000"/>
        </w:rPr>
        <w:t xml:space="preserve">Implement Regional Carrier SLAs. </w:t>
      </w:r>
      <w:proofErr w:type="spellStart"/>
      <w:r>
        <w:t>Prioritise</w:t>
      </w:r>
      <w:proofErr w:type="spellEnd"/>
      <w:r>
        <w:t xml:space="preserve"> AL, MA, and PI for immediate carrier performance review. Introduce delivery time accuracy KPIs with an escalation trigger at a 7% late rate threshold. This directly targets the 0.87 correlation between late delivery and 1-star reviews.</w:t>
      </w:r>
    </w:p>
    <w:p w14:paraId="44F16AED" w14:textId="77777777" w:rsidR="00722124" w:rsidRDefault="00000000">
      <w:pPr>
        <w:pStyle w:val="ListParagraph"/>
        <w:numPr>
          <w:ilvl w:val="0"/>
          <w:numId w:val="2"/>
        </w:numPr>
        <w:spacing w:before="80" w:after="80"/>
      </w:pPr>
      <w:proofErr w:type="gramStart"/>
      <w:r>
        <w:rPr>
          <w:b/>
          <w:bCs/>
          <w:color w:val="000000"/>
        </w:rPr>
        <w:t>Introduce</w:t>
      </w:r>
      <w:proofErr w:type="gramEnd"/>
      <w:r>
        <w:rPr>
          <w:b/>
          <w:bCs/>
          <w:color w:val="000000"/>
        </w:rPr>
        <w:t xml:space="preserve"> Seller Quality Scorecards. </w:t>
      </w:r>
      <w:r>
        <w:t>Develop a seller-facing quality framework that flags high-risk categories (beginning with Office Furniture). Require listing photo verification and post-delivery quality audits for any category exceeding a 15% 1-star rate on on-time orders.</w:t>
      </w:r>
    </w:p>
    <w:p w14:paraId="7C9FDC7D" w14:textId="2898679C" w:rsidR="0072212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000000"/>
        </w:rPr>
        <w:t xml:space="preserve">Phase Quality Controls to Protect Marketplace Supply. </w:t>
      </w:r>
      <w:r>
        <w:t xml:space="preserve">Stricter seller standards carry the risk of reducing catalogue breadth. Quality controls should be phased in gradually with seller support </w:t>
      </w:r>
      <w:r w:rsidR="000A3B9F">
        <w:t>programmers</w:t>
      </w:r>
      <w:r>
        <w:t>, monitoring total listing volume monthly against a minimum threshold before tightening compliance requirements.</w:t>
      </w:r>
    </w:p>
    <w:p w14:paraId="1BDA91D0" w14:textId="77777777" w:rsidR="00722124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000000"/>
        </w:rPr>
        <w:t xml:space="preserve">Pilot Logistics Changes Before National Rollout. </w:t>
      </w:r>
      <w:r>
        <w:t>Any operational change to carrier routing or contracts should be tested in a single low-risk region first, with a defined rollback criterion and weekly review score monitoring during transition.</w:t>
      </w:r>
    </w:p>
    <w:p w14:paraId="2B188958" w14:textId="77777777" w:rsidR="00722124" w:rsidRDefault="00722124">
      <w:pPr>
        <w:spacing w:before="80" w:after="60"/>
      </w:pPr>
    </w:p>
    <w:p w14:paraId="6759B1F5" w14:textId="77777777" w:rsidR="00722124" w:rsidRDefault="00000000">
      <w:pPr>
        <w:pBdr>
          <w:bottom w:val="single" w:sz="4" w:space="2" w:color="CADCFC"/>
        </w:pBdr>
        <w:spacing w:before="280" w:after="120"/>
      </w:pPr>
      <w:r>
        <w:rPr>
          <w:b/>
          <w:bCs/>
          <w:color w:val="1E2761"/>
          <w:spacing w:val="40"/>
          <w:sz w:val="22"/>
          <w:szCs w:val="22"/>
        </w:rPr>
        <w:t>CONCLUSION</w:t>
      </w:r>
    </w:p>
    <w:p w14:paraId="770CFEA9" w14:textId="25201436" w:rsidR="00722124" w:rsidRDefault="00000000">
      <w:pPr>
        <w:spacing w:before="80" w:after="80"/>
        <w:jc w:val="both"/>
      </w:pPr>
      <w:r>
        <w:t xml:space="preserve">This analysis demonstrates that </w:t>
      </w:r>
      <w:proofErr w:type="spellStart"/>
      <w:r>
        <w:t>Olist's</w:t>
      </w:r>
      <w:proofErr w:type="spellEnd"/>
      <w:r>
        <w:t xml:space="preserve"> customer satisfaction challenge is not a single-variable problem. The data confirms </w:t>
      </w:r>
      <w:r>
        <w:rPr>
          <w:b/>
          <w:bCs/>
          <w:color w:val="000000"/>
        </w:rPr>
        <w:t>two independent failure points</w:t>
      </w:r>
      <w:r>
        <w:t xml:space="preserve"> </w:t>
      </w:r>
      <w:r w:rsidR="000A3B9F">
        <w:t>are</w:t>
      </w:r>
      <w:r>
        <w:t xml:space="preserve"> logistics underperformance and seller-side product quality each requiring a distinct strategic response. Addressing delivery performance alone will not eliminate the 11.9% 1-star review rate. A coordinated approach spanning carrier governance, seller accountability, and phased implementation is required to sustainably improve customer experience and protect platform growth.</w:t>
      </w:r>
    </w:p>
    <w:p w14:paraId="4892807F" w14:textId="1BA0EC50" w:rsidR="00722124" w:rsidRDefault="00000000">
      <w:pPr>
        <w:spacing w:before="80" w:after="80"/>
        <w:jc w:val="both"/>
      </w:pPr>
      <w:r>
        <w:t xml:space="preserve">The </w:t>
      </w:r>
      <w:r>
        <w:rPr>
          <w:b/>
          <w:bCs/>
          <w:color w:val="000000"/>
        </w:rPr>
        <w:t>Critical risk</w:t>
      </w:r>
      <w:r>
        <w:t xml:space="preserve"> identified in this project</w:t>
      </w:r>
      <w:r w:rsidR="000A3B9F">
        <w:t xml:space="preserve"> is</w:t>
      </w:r>
      <w:r>
        <w:t xml:space="preserve"> that tightening quality standards may reduce marketplace supply — highlights the tension inherent in scaling a third-party marketplace. Managing this risk proactively, rather than reactively, is what separates operational improvement from strategic growth.</w:t>
      </w:r>
    </w:p>
    <w:p w14:paraId="37585F94" w14:textId="77777777" w:rsidR="00722124" w:rsidRDefault="00722124">
      <w:pPr>
        <w:spacing w:before="80" w:after="80"/>
      </w:pPr>
    </w:p>
    <w:p w14:paraId="545789A1" w14:textId="77777777" w:rsidR="00722124" w:rsidRDefault="00722124">
      <w:pPr>
        <w:pBdr>
          <w:bottom w:val="single" w:sz="6" w:space="1" w:color="CADCFC"/>
        </w:pBdr>
        <w:spacing w:before="60" w:after="60"/>
      </w:pPr>
    </w:p>
    <w:p w14:paraId="3D47CFAA" w14:textId="77777777" w:rsidR="00722124" w:rsidRDefault="00000000">
      <w:pPr>
        <w:spacing w:before="80"/>
        <w:jc w:val="center"/>
      </w:pPr>
      <w:r>
        <w:rPr>
          <w:i/>
          <w:iCs/>
          <w:color w:val="455A64"/>
          <w:sz w:val="16"/>
          <w:szCs w:val="16"/>
        </w:rPr>
        <w:t xml:space="preserve">Analysis conducted using the </w:t>
      </w:r>
      <w:proofErr w:type="spellStart"/>
      <w:r>
        <w:rPr>
          <w:i/>
          <w:iCs/>
          <w:color w:val="455A64"/>
          <w:sz w:val="16"/>
          <w:szCs w:val="16"/>
        </w:rPr>
        <w:t>Olist</w:t>
      </w:r>
      <w:proofErr w:type="spellEnd"/>
      <w:r>
        <w:rPr>
          <w:i/>
          <w:iCs/>
          <w:color w:val="455A64"/>
          <w:sz w:val="16"/>
          <w:szCs w:val="16"/>
        </w:rPr>
        <w:t xml:space="preserve"> Brazilian E-Commerce public dataset (Kaggle, 2018). All findings are data-driven and reproducible.</w:t>
      </w:r>
    </w:p>
    <w:sectPr w:rsidR="00722124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52837" w14:textId="77777777" w:rsidR="00F74E80" w:rsidRDefault="00F74E80">
      <w:r>
        <w:separator/>
      </w:r>
    </w:p>
  </w:endnote>
  <w:endnote w:type="continuationSeparator" w:id="0">
    <w:p w14:paraId="20D608E2" w14:textId="77777777" w:rsidR="00F74E80" w:rsidRDefault="00F74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04387" w14:textId="77777777" w:rsidR="00722124" w:rsidRDefault="00000000">
    <w:pPr>
      <w:pBdr>
        <w:top w:val="single" w:sz="4" w:space="2" w:color="CADCFC"/>
      </w:pBdr>
      <w:tabs>
        <w:tab w:val="right" w:pos="9026"/>
      </w:tabs>
      <w:spacing w:before="100"/>
    </w:pPr>
    <w:r>
      <w:rPr>
        <w:i/>
        <w:iCs/>
        <w:color w:val="455A64"/>
        <w:sz w:val="16"/>
        <w:szCs w:val="16"/>
      </w:rPr>
      <w:t>Confidential — For Portfolio Use Only</w:t>
    </w:r>
    <w:r>
      <w:tab/>
    </w:r>
    <w:r>
      <w:rPr>
        <w:color w:val="455A64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67D8" w14:textId="77777777" w:rsidR="00F74E80" w:rsidRDefault="00F74E80">
      <w:r>
        <w:separator/>
      </w:r>
    </w:p>
  </w:footnote>
  <w:footnote w:type="continuationSeparator" w:id="0">
    <w:p w14:paraId="3AA97292" w14:textId="77777777" w:rsidR="00F74E80" w:rsidRDefault="00F74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4BA1" w14:textId="77777777" w:rsidR="00722124" w:rsidRDefault="00000000">
    <w:pPr>
      <w:pBdr>
        <w:bottom w:val="single" w:sz="4" w:space="2" w:color="CADCFC"/>
      </w:pBdr>
      <w:tabs>
        <w:tab w:val="right" w:pos="9026"/>
      </w:tabs>
      <w:spacing w:after="100"/>
    </w:pPr>
    <w:r>
      <w:rPr>
        <w:color w:val="455A64"/>
        <w:sz w:val="16"/>
        <w:szCs w:val="16"/>
      </w:rPr>
      <w:t xml:space="preserve">EXECUTIVE </w:t>
    </w:r>
    <w:proofErr w:type="gramStart"/>
    <w:r>
      <w:rPr>
        <w:color w:val="455A64"/>
        <w:sz w:val="16"/>
        <w:szCs w:val="16"/>
      </w:rPr>
      <w:t>SUMMARY  |</w:t>
    </w:r>
    <w:proofErr w:type="gramEnd"/>
    <w:r>
      <w:rPr>
        <w:color w:val="455A64"/>
        <w:sz w:val="16"/>
        <w:szCs w:val="16"/>
      </w:rPr>
      <w:t xml:space="preserve">  </w:t>
    </w:r>
    <w:proofErr w:type="spellStart"/>
    <w:r>
      <w:rPr>
        <w:color w:val="455A64"/>
        <w:sz w:val="16"/>
        <w:szCs w:val="16"/>
      </w:rPr>
      <w:t>Olist</w:t>
    </w:r>
    <w:proofErr w:type="spellEnd"/>
    <w:r>
      <w:rPr>
        <w:color w:val="455A64"/>
        <w:sz w:val="16"/>
        <w:szCs w:val="16"/>
      </w:rPr>
      <w:t xml:space="preserve"> E-Commerce Analysis</w:t>
    </w:r>
    <w:r>
      <w:tab/>
    </w:r>
    <w:r>
      <w:rPr>
        <w:i/>
        <w:iCs/>
        <w:color w:val="455A64"/>
        <w:sz w:val="16"/>
        <w:szCs w:val="16"/>
      </w:rPr>
      <w:t xml:space="preserve">BA Portfolio </w:t>
    </w:r>
    <w:proofErr w:type="gramStart"/>
    <w:r>
      <w:rPr>
        <w:i/>
        <w:iCs/>
        <w:color w:val="455A64"/>
        <w:sz w:val="16"/>
        <w:szCs w:val="16"/>
      </w:rPr>
      <w:t>Project  |</w:t>
    </w:r>
    <w:proofErr w:type="gramEnd"/>
    <w:r>
      <w:rPr>
        <w:i/>
        <w:iCs/>
        <w:color w:val="455A64"/>
        <w:sz w:val="16"/>
        <w:szCs w:val="16"/>
      </w:rPr>
      <w:t xml:space="preserve">  2016–2018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C709C"/>
    <w:multiLevelType w:val="hybridMultilevel"/>
    <w:tmpl w:val="A9F4858C"/>
    <w:lvl w:ilvl="0" w:tplc="E0663916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0"/>
        <w:szCs w:val="20"/>
      </w:rPr>
    </w:lvl>
    <w:lvl w:ilvl="1" w:tplc="54827058">
      <w:numFmt w:val="decimal"/>
      <w:lvlText w:val=""/>
      <w:lvlJc w:val="left"/>
    </w:lvl>
    <w:lvl w:ilvl="2" w:tplc="6F466B38">
      <w:numFmt w:val="decimal"/>
      <w:lvlText w:val=""/>
      <w:lvlJc w:val="left"/>
    </w:lvl>
    <w:lvl w:ilvl="3" w:tplc="C10A1F6C">
      <w:numFmt w:val="decimal"/>
      <w:lvlText w:val=""/>
      <w:lvlJc w:val="left"/>
    </w:lvl>
    <w:lvl w:ilvl="4" w:tplc="D7A20F28">
      <w:numFmt w:val="decimal"/>
      <w:lvlText w:val=""/>
      <w:lvlJc w:val="left"/>
    </w:lvl>
    <w:lvl w:ilvl="5" w:tplc="BB3EC0FE">
      <w:numFmt w:val="decimal"/>
      <w:lvlText w:val=""/>
      <w:lvlJc w:val="left"/>
    </w:lvl>
    <w:lvl w:ilvl="6" w:tplc="7C100F6A">
      <w:numFmt w:val="decimal"/>
      <w:lvlText w:val=""/>
      <w:lvlJc w:val="left"/>
    </w:lvl>
    <w:lvl w:ilvl="7" w:tplc="BCCA0C30">
      <w:numFmt w:val="decimal"/>
      <w:lvlText w:val=""/>
      <w:lvlJc w:val="left"/>
    </w:lvl>
    <w:lvl w:ilvl="8" w:tplc="E446022C">
      <w:numFmt w:val="decimal"/>
      <w:lvlText w:val=""/>
      <w:lvlJc w:val="left"/>
    </w:lvl>
  </w:abstractNum>
  <w:abstractNum w:abstractNumId="1" w15:restartNumberingAfterBreak="0">
    <w:nsid w:val="70095E6F"/>
    <w:multiLevelType w:val="hybridMultilevel"/>
    <w:tmpl w:val="03AE82DE"/>
    <w:lvl w:ilvl="0" w:tplc="FE56DC66">
      <w:start w:val="1"/>
      <w:numFmt w:val="bullet"/>
      <w:lvlText w:val="●"/>
      <w:lvlJc w:val="left"/>
      <w:pPr>
        <w:ind w:left="720" w:hanging="360"/>
      </w:pPr>
    </w:lvl>
    <w:lvl w:ilvl="1" w:tplc="C0AAADD4">
      <w:start w:val="1"/>
      <w:numFmt w:val="bullet"/>
      <w:lvlText w:val="○"/>
      <w:lvlJc w:val="left"/>
      <w:pPr>
        <w:ind w:left="1440" w:hanging="360"/>
      </w:pPr>
    </w:lvl>
    <w:lvl w:ilvl="2" w:tplc="3034933E">
      <w:start w:val="1"/>
      <w:numFmt w:val="bullet"/>
      <w:lvlText w:val="■"/>
      <w:lvlJc w:val="left"/>
      <w:pPr>
        <w:ind w:left="2160" w:hanging="360"/>
      </w:pPr>
    </w:lvl>
    <w:lvl w:ilvl="3" w:tplc="1A4C5550">
      <w:start w:val="1"/>
      <w:numFmt w:val="bullet"/>
      <w:lvlText w:val="●"/>
      <w:lvlJc w:val="left"/>
      <w:pPr>
        <w:ind w:left="2880" w:hanging="360"/>
      </w:pPr>
    </w:lvl>
    <w:lvl w:ilvl="4" w:tplc="62E8F378">
      <w:start w:val="1"/>
      <w:numFmt w:val="bullet"/>
      <w:lvlText w:val="○"/>
      <w:lvlJc w:val="left"/>
      <w:pPr>
        <w:ind w:left="3600" w:hanging="360"/>
      </w:pPr>
    </w:lvl>
    <w:lvl w:ilvl="5" w:tplc="022C95FC">
      <w:start w:val="1"/>
      <w:numFmt w:val="bullet"/>
      <w:lvlText w:val="■"/>
      <w:lvlJc w:val="left"/>
      <w:pPr>
        <w:ind w:left="4320" w:hanging="360"/>
      </w:pPr>
    </w:lvl>
    <w:lvl w:ilvl="6" w:tplc="811A5964">
      <w:start w:val="1"/>
      <w:numFmt w:val="bullet"/>
      <w:lvlText w:val="●"/>
      <w:lvlJc w:val="left"/>
      <w:pPr>
        <w:ind w:left="5040" w:hanging="360"/>
      </w:pPr>
    </w:lvl>
    <w:lvl w:ilvl="7" w:tplc="CC9405B0">
      <w:start w:val="1"/>
      <w:numFmt w:val="bullet"/>
      <w:lvlText w:val="●"/>
      <w:lvlJc w:val="left"/>
      <w:pPr>
        <w:ind w:left="5760" w:hanging="360"/>
      </w:pPr>
    </w:lvl>
    <w:lvl w:ilvl="8" w:tplc="6C40467A">
      <w:start w:val="1"/>
      <w:numFmt w:val="bullet"/>
      <w:lvlText w:val="●"/>
      <w:lvlJc w:val="left"/>
      <w:pPr>
        <w:ind w:left="6480" w:hanging="360"/>
      </w:pPr>
    </w:lvl>
  </w:abstractNum>
  <w:num w:numId="1" w16cid:durableId="976641906">
    <w:abstractNumId w:val="1"/>
    <w:lvlOverride w:ilvl="0">
      <w:startOverride w:val="1"/>
    </w:lvlOverride>
  </w:num>
  <w:num w:numId="2" w16cid:durableId="628243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124"/>
    <w:rsid w:val="000A3B9F"/>
    <w:rsid w:val="002F5D00"/>
    <w:rsid w:val="00722124"/>
    <w:rsid w:val="00F74E80"/>
    <w:rsid w:val="00FF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E95A"/>
  <w15:docId w15:val="{6D971DA2-7BD6-4379-ABFC-FB9BDADE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2761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E276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Li,Fred</cp:lastModifiedBy>
  <cp:revision>3</cp:revision>
  <dcterms:created xsi:type="dcterms:W3CDTF">2026-05-10T05:17:00Z</dcterms:created>
  <dcterms:modified xsi:type="dcterms:W3CDTF">2026-05-12T01:01:00Z</dcterms:modified>
</cp:coreProperties>
</file>