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60" w:lineRule="auto"/>
      </w:pPr>
    </w:p>
    <w:tbl>
      <w:tblPr>
        <w:tblStyle w:val="17"/>
        <w:tblW w:w="10886" w:type="dxa"/>
        <w:tblInd w:w="0" w:type="dxa"/>
        <w:tblLayout w:type="fixed"/>
        <w:tblCellMar>
          <w:top w:w="0" w:type="dxa"/>
          <w:left w:w="108" w:type="dxa"/>
          <w:bottom w:w="0" w:type="dxa"/>
          <w:right w:w="108" w:type="dxa"/>
        </w:tblCellMar>
      </w:tblPr>
      <w:tblGrid>
        <w:gridCol w:w="7438"/>
        <w:gridCol w:w="128"/>
        <w:gridCol w:w="3320"/>
      </w:tblGrid>
      <w:tr>
        <w:trPr>
          <w:trHeight w:val="680" w:hRule="exact"/>
        </w:trPr>
        <w:tc>
          <w:tcPr>
            <w:tcW w:w="7438" w:type="dxa"/>
            <w:vAlign w:val="center"/>
          </w:tcPr>
          <w:p>
            <w:pPr>
              <w:spacing w:before="120" w:beforeLines="50"/>
            </w:pPr>
          </w:p>
        </w:tc>
        <w:tc>
          <w:tcPr>
            <w:tcW w:w="128" w:type="dxa"/>
            <w:tcMar>
              <w:left w:w="0" w:type="dxa"/>
            </w:tcMar>
            <w:vAlign w:val="center"/>
          </w:tcPr>
          <w:p>
            <w:pPr>
              <w:rPr>
                <w:sz w:val="10"/>
                <w:szCs w:val="10"/>
              </w:rPr>
            </w:pPr>
          </w:p>
        </w:tc>
        <w:tc>
          <w:tcPr>
            <w:tcW w:w="3320" w:type="dxa"/>
            <w:shd w:val="clear" w:color="auto" w:fill="C57154"/>
            <w:vAlign w:val="center"/>
          </w:tcPr>
          <w:p>
            <w:pPr>
              <w:rPr>
                <w:b/>
                <w:color w:val="FFFFFF" w:themeColor="background1"/>
                <w:sz w:val="28"/>
                <w:szCs w:val="28"/>
                <w14:textFill>
                  <w14:solidFill>
                    <w14:schemeClr w14:val="bg1"/>
                  </w14:solidFill>
                </w14:textFill>
              </w:rPr>
            </w:pPr>
            <w:sdt>
              <w:sdtPr>
                <w:rPr>
                  <w:rFonts w:hint="eastAsia"/>
                  <w:b/>
                  <w:color w:val="FFFFFF" w:themeColor="background1"/>
                  <w:sz w:val="28"/>
                  <w:szCs w:val="28"/>
                  <w14:textFill>
                    <w14:solidFill>
                      <w14:schemeClr w14:val="bg1"/>
                    </w14:solidFill>
                  </w14:textFill>
                </w:rPr>
                <w:alias w:val="股票评级"/>
                <w:tag w:val="BDCONTENTCONTROL_485bddd1-d376-461e-9bfc-81ccec68c656"/>
                <w:id w:val="1436085143"/>
                <w:placeholder>
                  <w:docPart w:val="0F3C79B672AB41D4BB5C71EFB8847D46"/>
                </w:placeholder>
                <w:text/>
              </w:sdtPr>
              <w:sdtEndPr>
                <w:rPr>
                  <w:rFonts w:hint="eastAsia"/>
                  <w:b/>
                  <w:color w:val="FFFFFF" w:themeColor="background1"/>
                  <w:sz w:val="28"/>
                  <w:szCs w:val="28"/>
                  <w14:textFill>
                    <w14:solidFill>
                      <w14:schemeClr w14:val="bg1"/>
                    </w14:solidFill>
                  </w14:textFill>
                </w:rPr>
              </w:sdtEndPr>
              <w:sdtContent>
                <w:r>
                  <w:rPr>
                    <w:rFonts w:hint="eastAsia"/>
                    <w:b/>
                    <w:color w:val="FFFFFF" w:themeColor="background1"/>
                    <w:sz w:val="28"/>
                    <w:szCs w:val="28"/>
                    <w14:textFill>
                      <w14:solidFill>
                        <w14:schemeClr w14:val="bg1"/>
                      </w14:solidFill>
                    </w14:textFill>
                  </w:rPr>
                  <w:t>强烈推荐</w:t>
                </w:r>
              </w:sdtContent>
            </w:sdt>
            <w:sdt>
              <w:sdtPr>
                <w:rPr>
                  <w:rFonts w:hint="eastAsia"/>
                  <w:b/>
                  <w:color w:val="FFFFFF" w:themeColor="background1"/>
                  <w:sz w:val="28"/>
                  <w:szCs w:val="28"/>
                  <w14:textFill>
                    <w14:solidFill>
                      <w14:schemeClr w14:val="bg1"/>
                    </w14:solidFill>
                  </w14:textFill>
                </w:rPr>
                <w:alias w:val="公司评级变动短期"/>
                <w:tag w:val="BDCONTENTCONTROL_3c7f4d0d-df5b-4bd1-b899-3f3164517e6d"/>
                <w:id w:val="1953129018"/>
                <w:placeholder>
                  <w:docPart w:val="6EC9154DAEBD49779DDD8F2BF39C8A81"/>
                </w:placeholder>
              </w:sdtPr>
              <w:sdtEndPr>
                <w:rPr>
                  <w:rFonts w:hint="eastAsia"/>
                  <w:b/>
                  <w:color w:val="FFFFFF" w:themeColor="background1"/>
                  <w:sz w:val="21"/>
                  <w:szCs w:val="21"/>
                  <w14:textFill>
                    <w14:solidFill>
                      <w14:schemeClr w14:val="bg1"/>
                    </w14:solidFill>
                  </w14:textFill>
                </w:rPr>
              </w:sdtEndPr>
              <w:sdtContent>
                <w:r>
                  <w:rPr>
                    <w:rFonts w:hint="eastAsia"/>
                    <w:b/>
                    <w:color w:val="FFFFFF" w:themeColor="background1"/>
                    <w14:textFill>
                      <w14:solidFill>
                        <w14:schemeClr w14:val="bg1"/>
                      </w14:solidFill>
                    </w14:textFill>
                  </w:rPr>
                  <w:t>（维持）</w:t>
                </w:r>
              </w:sdtContent>
            </w:sdt>
          </w:p>
        </w:tc>
      </w:tr>
      <w:tr>
        <w:trPr>
          <w:trHeight w:val="266" w:hRule="exact"/>
        </w:trPr>
        <w:tc>
          <w:tcPr>
            <w:tcW w:w="7438" w:type="dxa"/>
            <w:vMerge w:val="restart"/>
            <w:tcBorders>
              <w:bottom w:val="single" w:color="C57154" w:sz="12" w:space="0"/>
            </w:tcBorders>
            <w:vAlign w:val="center"/>
          </w:tcPr>
          <w:p>
            <w:pPr>
              <w:rPr>
                <w:sz w:val="30"/>
                <w:szCs w:val="30"/>
              </w:rPr>
            </w:pPr>
            <w:sdt>
              <w:sdtPr>
                <w:rPr>
                  <w:rFonts w:cs="Arial"/>
                  <w:b/>
                  <w:bCs/>
                  <w:sz w:val="30"/>
                  <w:szCs w:val="30"/>
                </w:rPr>
                <w:alias w:val="标题"/>
                <w:tag w:val="BDCONTENTCONTROL_AUTO_SAVE_Title"/>
                <w:id w:val="211554224"/>
                <w:placeholder>
                  <w:docPart w:val="BEB3E2FA165B4487A04481BDD5268D8C"/>
                </w:placeholder>
              </w:sdtPr>
              <w:sdtEndPr>
                <w:rPr>
                  <w:rFonts w:cs="Arial"/>
                  <w:b/>
                  <w:bCs/>
                  <w:sz w:val="30"/>
                  <w:szCs w:val="30"/>
                </w:rPr>
              </w:sdtEndPr>
              <w:sdtContent>
                <w:r>
                  <w:rPr>
                    <w:rFonts w:hint="eastAsia" w:cs="Arial"/>
                    <w:b/>
                    <w:bCs/>
                    <w:color w:val="C57154"/>
                    <w:sz w:val="30"/>
                    <w:szCs w:val="30"/>
                  </w:rPr>
                  <w:t>请输入标题</w:t>
                </w:r>
              </w:sdtContent>
            </w:sdt>
          </w:p>
        </w:tc>
        <w:tc>
          <w:tcPr>
            <w:tcW w:w="128" w:type="dxa"/>
            <w:tcMar>
              <w:left w:w="0" w:type="dxa"/>
            </w:tcMar>
            <w:vAlign w:val="center"/>
          </w:tcPr>
          <w:p>
            <w:pPr>
              <w:rPr>
                <w:sz w:val="10"/>
                <w:szCs w:val="10"/>
              </w:rPr>
            </w:pPr>
          </w:p>
        </w:tc>
        <w:tc>
          <w:tcPr>
            <w:tcW w:w="3320" w:type="dxa"/>
            <w:vMerge w:val="restart"/>
            <w:shd w:val="clear" w:color="auto" w:fill="FDFCFC"/>
            <w:vAlign w:val="center"/>
          </w:tcPr>
          <w:p>
            <w:pPr>
              <w:shd w:val="clear" w:color="auto" w:fill="FDFCFC"/>
              <w:spacing w:before="120" w:beforeLines="50"/>
              <w:rPr>
                <w:sz w:val="18"/>
                <w:szCs w:val="18"/>
              </w:rPr>
            </w:pPr>
            <w:sdt>
              <w:sdtPr>
                <w:rPr>
                  <w:rFonts w:hint="eastAsia"/>
                  <w:sz w:val="18"/>
                  <w:szCs w:val="18"/>
                </w:rPr>
                <w:alias w:val="行业名称(1级)"/>
                <w:tag w:val="BDCONTENTCONTROL_f0349b8d-645a-4ddc-be59-086d3d483649"/>
                <w:id w:val="892701282"/>
                <w:placeholder>
                  <w:docPart w:val="2EF28E43516B4AA4B1865DCA88DB4C1F"/>
                </w:placeholder>
              </w:sdtPr>
              <w:sdtEndPr>
                <w:rPr>
                  <w:rFonts w:hint="eastAsia"/>
                  <w:sz w:val="18"/>
                  <w:szCs w:val="18"/>
                </w:rPr>
              </w:sdtEndPr>
              <w:sdtContent>
                <w:r>
                  <w:rPr>
                    <w:rFonts w:hint="eastAsia"/>
                    <w:sz w:val="18"/>
                    <w:szCs w:val="18"/>
                  </w:rPr>
                  <w:t>消费品</w:t>
                </w:r>
              </w:sdtContent>
            </w:sdt>
            <w:r>
              <w:rPr>
                <w:sz w:val="18"/>
                <w:szCs w:val="18"/>
              </w:rPr>
              <w:t>/</w:t>
            </w:r>
            <w:sdt>
              <w:sdtPr>
                <w:rPr>
                  <w:sz w:val="18"/>
                  <w:szCs w:val="18"/>
                </w:rPr>
                <w:alias w:val="行业名称(2级)"/>
                <w:tag w:val="BDCONTENTCONTROL_65650238-3bcc-4215-bc1b-bfbe9304d14b"/>
                <w:id w:val="1249855745"/>
                <w:placeholder>
                  <w:docPart w:val="1284AF44932A4D21878EF9D3808452A1"/>
                </w:placeholder>
              </w:sdtPr>
              <w:sdtEndPr>
                <w:rPr>
                  <w:sz w:val="18"/>
                  <w:szCs w:val="18"/>
                </w:rPr>
              </w:sdtEndPr>
              <w:sdtContent>
                <w:r>
                  <w:rPr>
                    <w:rFonts w:hint="eastAsia"/>
                    <w:sz w:val="18"/>
                    <w:szCs w:val="18"/>
                  </w:rPr>
                  <w:t>食品饮料</w:t>
                </w:r>
              </w:sdtContent>
            </w:sdt>
          </w:p>
          <w:p>
            <w:pPr>
              <w:shd w:val="clear" w:color="auto" w:fill="FDFCFC"/>
              <w:rPr>
                <w:rFonts w:cs="Arial"/>
                <w:bCs/>
                <w:sz w:val="18"/>
                <w:szCs w:val="18"/>
              </w:rPr>
            </w:pPr>
            <w:r>
              <w:rPr>
                <w:rFonts w:cs="Arial"/>
                <w:bCs/>
                <w:sz w:val="18"/>
                <w:szCs w:val="18"/>
              </w:rPr>
              <w:t>目标估值：</w:t>
            </w:r>
            <w:sdt>
              <w:sdtPr>
                <w:rPr>
                  <w:rFonts w:cs="Arial"/>
                  <w:bCs/>
                  <w:sz w:val="18"/>
                  <w:szCs w:val="18"/>
                </w:rPr>
                <w:alias w:val="估值范围"/>
                <w:tag w:val="BDCONTENTCONTROL_cffc4b07-685d-4b78-bacf-4f4f0ff36967"/>
                <w:id w:val="-1"/>
                <w:placeholder>
                  <w:docPart w:val="6810FC394BC148509022CE65A85E1258"/>
                </w:placeholder>
              </w:sdtPr>
              <w:sdtEndPr>
                <w:rPr>
                  <w:rFonts w:cs="Arial"/>
                  <w:bCs/>
                  <w:sz w:val="18"/>
                  <w:szCs w:val="18"/>
                </w:rPr>
              </w:sdtEndPr>
              <w:sdtContent>
                <w:r>
                  <w:rPr>
                    <w:rFonts w:cs="Arial"/>
                    <w:bCs/>
                    <w:sz w:val="18"/>
                    <w:szCs w:val="18"/>
                  </w:rPr>
                  <w:t>NA</w:t>
                </w:r>
              </w:sdtContent>
            </w:sdt>
          </w:p>
          <w:p>
            <w:pPr>
              <w:shd w:val="clear" w:color="auto" w:fill="FDFCFC"/>
              <w:spacing w:after="120" w:afterLines="50"/>
              <w:rPr>
                <w:rFonts w:cs="Arial"/>
                <w:b/>
                <w:bCs/>
              </w:rPr>
            </w:pPr>
            <w:r>
              <w:rPr>
                <w:rFonts w:hint="eastAsia" w:cs="Arial"/>
                <w:bCs/>
                <w:sz w:val="18"/>
                <w:szCs w:val="18"/>
              </w:rPr>
              <w:t>当前股价</w:t>
            </w:r>
            <w:r>
              <w:rPr>
                <w:rFonts w:cs="Arial"/>
                <w:bCs/>
                <w:sz w:val="18"/>
                <w:szCs w:val="18"/>
              </w:rPr>
              <w:t>：</w:t>
            </w:r>
            <w:sdt>
              <w:sdtPr>
                <w:rPr>
                  <w:rFonts w:cs="Arial"/>
                  <w:bCs/>
                  <w:sz w:val="18"/>
                  <w:szCs w:val="18"/>
                </w:rPr>
                <w:alias w:val="收盘价(元)"/>
                <w:tag w:val="BDCONTENTCONTROL_51ef5256-39df-4503-a7e5-c66564535827"/>
                <w:id w:val="1384444921"/>
                <w:placeholder>
                  <w:docPart w:val="05D3B3503F4A4688B45577B3BB35CC34"/>
                </w:placeholder>
              </w:sdtPr>
              <w:sdtEndPr>
                <w:rPr>
                  <w:rFonts w:hint="eastAsia" w:cs="Arial"/>
                  <w:bCs/>
                  <w:sz w:val="18"/>
                  <w:szCs w:val="18"/>
                </w:rPr>
              </w:sdtEndPr>
              <w:sdtContent>
                <w:r>
                  <w:rPr>
                    <w:rFonts w:hint="eastAsia" w:cs="Arial"/>
                    <w:bCs/>
                    <w:sz w:val="18"/>
                    <w:szCs w:val="18"/>
                  </w:rPr>
                  <w:t>60.65 元</w:t>
                </w:r>
              </w:sdtContent>
            </w:sdt>
          </w:p>
        </w:tc>
      </w:tr>
      <w:tr>
        <w:trPr>
          <w:trHeight w:val="397" w:hRule="atLeast"/>
        </w:trPr>
        <w:tc>
          <w:tcPr>
            <w:tcW w:w="7438" w:type="dxa"/>
            <w:vMerge w:val="continue"/>
            <w:tcBorders>
              <w:bottom w:val="single" w:color="C57154" w:sz="12" w:space="0"/>
            </w:tcBorders>
          </w:tcPr>
          <w:p/>
        </w:tc>
        <w:tc>
          <w:tcPr>
            <w:tcW w:w="128" w:type="dxa"/>
            <w:tcMar>
              <w:left w:w="0" w:type="dxa"/>
            </w:tcMar>
          </w:tcPr>
          <w:p>
            <w:pPr>
              <w:rPr>
                <w:sz w:val="10"/>
                <w:szCs w:val="10"/>
              </w:rPr>
            </w:pPr>
          </w:p>
        </w:tc>
        <w:tc>
          <w:tcPr>
            <w:tcW w:w="3320" w:type="dxa"/>
            <w:vMerge w:val="continue"/>
            <w:shd w:val="clear" w:color="auto" w:fill="FDFCFC"/>
          </w:tcPr>
          <w:p/>
        </w:tc>
      </w:tr>
      <w:tr>
        <w:trPr>
          <w:trHeight w:val="148" w:hRule="atLeast"/>
        </w:trPr>
        <w:tc>
          <w:tcPr>
            <w:tcW w:w="7438" w:type="dxa"/>
            <w:vMerge w:val="restart"/>
            <w:tcBorders>
              <w:top w:val="single" w:color="C57154" w:sz="12" w:space="0"/>
            </w:tcBorders>
          </w:tcPr>
          <w:p>
            <w:pPr>
              <w:spacing w:before="120" w:beforeLines="50" w:after="120" w:afterLines="50" w:line="288" w:lineRule="auto"/>
              <w:rPr>
                <w:rFonts w:cs="Arial"/>
                <w:b/>
                <w:color w:val="C57154"/>
              </w:rPr>
            </w:pPr>
            <w:sdt>
              <w:sdtPr>
                <w:alias w:val="简要"/>
                <w:tag w:val="BDCONTENTCONTROL_AUTO_SAVE_SimpleCont"/>
                <w:id w:val="-1"/>
              </w:sdtPr>
              <w:sdtContent>
                <w:r>
                  <w:rPr>
                    <w:rFonts w:cs="Arial"/>
                    <w:b/>
                    <w:color w:val="C57154"/>
                  </w:rPr>
                  <w:t>业绩稳中有进，Q2净利润略显压力。高端产品引领增长，销量吨价齐升，南区表现突出。成本上涨叠加销售投入增加，净利率承压下滑。主力产品热销提振业绩，下半年销量结构双重优化。当前估值XXX，建议XXXX，给予“XXX”评级。</w:t>
                </w:r>
              </w:sdtContent>
            </w:sdt>
          </w:p>
          <w:sdt>
            <w:sdtPr>
              <w:rPr>
                <w:b/>
              </w:rPr>
              <w:alias w:val="摘要"/>
              <w:tag w:val="BDCONTENTCONTROL_AUTO_SAVE_Summary"/>
              <w:id w:val="-1"/>
            </w:sdtPr>
            <w:sdtEndPr>
              <w:rPr>
                <w:b w:val="0"/>
              </w:rPr>
            </w:sdtEndPr>
            <w:sdtContent>
              <w:p>
                <w:pPr>
                  <w:pStyle w:val="35"/>
                  <w:ind w:left="211" w:hanging="211"/>
                </w:pPr>
                <w:r>
                  <w:rPr>
                    <w:b/>
                  </w:rPr>
                  <w:t>业绩稳中有进，Q2净利润略显压力。</w:t>
                </w:r>
                <w:r>
                  <w:t>重庆啤酒2024年上半年报告显示，H1实现营业收入</w:t>
                </w:r>
                <w:sdt>
                  <w:sdtPr>
                    <w:alias w:val="营业总收入"/>
                    <w:id w:val="-1"/>
                  </w:sdtPr>
                  <w:sdtContent>
                    <w:r>
                      <w:rPr>
                        <w:highlight w:val="yellow"/>
                      </w:rPr>
                      <w:t>88.61</w:t>
                    </w:r>
                  </w:sdtContent>
                </w:sdt>
                <w:r>
                  <w:t>亿元，净利润</w:t>
                </w:r>
                <w:sdt>
                  <w:sdtPr>
                    <w:alias w:val="归属母公司净利润"/>
                    <w:id w:val="-1"/>
                  </w:sdtPr>
                  <w:sdtContent>
                    <w:r>
                      <w:rPr>
                        <w:highlight w:val="yellow"/>
                      </w:rPr>
                      <w:t>9.01</w:t>
                    </w:r>
                  </w:sdtContent>
                </w:sdt>
                <w:r>
                  <w:t>亿元，分别同比增长</w:t>
                </w:r>
                <w:sdt>
                  <w:sdtPr>
                    <w:alias w:val="营业总收入同比增长率"/>
                    <w:id w:val="44955733"/>
                  </w:sdtPr>
                  <w:sdtContent>
                    <w:r>
                      <w:rPr>
                        <w:highlight w:val="yellow"/>
                      </w:rPr>
                      <w:t>4.18</w:t>
                    </w:r>
                  </w:sdtContent>
                </w:sdt>
                <w:r>
                  <w:t>%和</w:t>
                </w:r>
                <w:sdt>
                  <w:sdtPr>
                    <w:alias w:val="归属母公司净利润同比增长率"/>
                    <w:id w:val="813920345"/>
                  </w:sdtPr>
                  <w:sdtContent>
                    <w:r>
                      <w:rPr>
                        <w:highlight w:val="yellow"/>
                      </w:rPr>
                      <w:t>4.19</w:t>
                    </w:r>
                  </w:sdtContent>
                </w:sdt>
                <w:r>
                  <w:t>%，体现了公司在复杂市场环境下的稳定增长。重庆啤酒2024年Q2实现营收</w:t>
                </w:r>
                <w:sdt>
                  <w:sdtPr>
                    <w:alias w:val="单季度营业总收入"/>
                    <w:id w:val="1737434898"/>
                  </w:sdtPr>
                  <w:sdtContent>
                    <w:r>
                      <w:rPr>
                        <w:highlight w:val="yellow"/>
                      </w:rPr>
                      <w:t>45.68</w:t>
                    </w:r>
                  </w:sdtContent>
                </w:sdt>
                <w:r>
                  <w:t>亿，同比+</w:t>
                </w:r>
                <w:sdt>
                  <w:sdtPr>
                    <w:alias w:val="单季度营业总收入同比增长率"/>
                    <w:id w:val="913053470"/>
                  </w:sdtPr>
                  <w:sdtContent>
                    <w:r>
                      <w:rPr>
                        <w:highlight w:val="yellow"/>
                      </w:rPr>
                      <w:t>1.54</w:t>
                    </w:r>
                  </w:sdtContent>
                </w:sdt>
                <w:r>
                  <w:t>%；净利润</w:t>
                </w:r>
                <w:sdt>
                  <w:sdtPr>
                    <w:alias w:val="单季度净利润(含少数股东损益)"/>
                    <w:id w:val="476582855"/>
                  </w:sdtPr>
                  <w:sdtContent>
                    <w:r>
                      <w:rPr>
                        <w:highlight w:val="yellow"/>
                      </w:rPr>
                      <w:t>9.00</w:t>
                    </w:r>
                  </w:sdtContent>
                </w:sdt>
                <w:r>
                  <w:t>亿，同比-</w:t>
                </w:r>
                <w:sdt>
                  <w:sdtPr>
                    <w:alias w:val="单季度净利润(含少数股东损益)同比增长率"/>
                    <w:id w:val="338972182"/>
                  </w:sdtPr>
                  <w:sdtContent>
                    <w:r>
                      <w:rPr>
                        <w:highlight w:val="yellow"/>
                      </w:rPr>
                      <w:t>6.96</w:t>
                    </w:r>
                  </w:sdtContent>
                </w:sdt>
                <w:r>
                  <w:t>%。</w:t>
                </w:r>
              </w:p>
              <w:p>
                <w:pPr>
                  <w:pStyle w:val="35"/>
                  <w:ind w:left="211" w:hanging="211"/>
                </w:pPr>
                <w:r>
                  <w:rPr>
                    <w:b/>
                  </w:rPr>
                  <w:t>高端产品引领增长，销量吨价齐升，南区表现突出。</w:t>
                </w:r>
                <w:sdt>
                  <w:sdtPr>
                    <w:alias w:val="PDF引用"/>
                    <w:id w:val="-1"/>
                  </w:sdtPr>
                  <w:sdtContent>
                    <w:r>
                      <w:rPr>
                        <w:shd w:val="clear" w:color="auto" w:fill="9AB6F7"/>
                      </w:rPr>
                      <w:t>公司在上半年，尤其是第二季度，高端产品如嘉士伯、风花雪月和乐堡等以及主流产品均实现强劲增长，彰显出产品线策略的成功。</w:t>
                    </w:r>
                  </w:sdtContent>
                </w:sdt>
                <w:sdt>
                  <w:sdtPr>
                    <w:alias w:val="PDF引用"/>
                    <w:id w:val="619193740"/>
                  </w:sdtPr>
                  <w:sdtContent>
                    <w:r>
                      <w:rPr>
                        <w:shd w:val="clear" w:color="auto" w:fill="9AB6F7"/>
                      </w:rPr>
                      <w:t>第二季度销量同比增长xxx%，达xxx万吨，吨价同比提升xxx%，至xxx元，反映出产品结构的优化。</w:t>
                    </w:r>
                  </w:sdtContent>
                </w:sdt>
                <w:r>
                  <w:t>高档产品在Q2的收入增长为xxx%，主流产品增长xxx%，而经济产品收入下降xxx%。</w:t>
                </w:r>
                <w:sdt>
                  <w:sdtPr>
                    <w:alias w:val="PDF引用"/>
                    <w:id w:val="-1"/>
                  </w:sdtPr>
                  <w:sdtContent>
                    <w:r>
                      <w:rPr>
                        <w:shd w:val="clear" w:color="auto" w:fill="9AB6F7"/>
                      </w:rPr>
                      <w:t>上半年，高档和主流产品收入分别实现xxx%和xxx%的同比增长，经济产品收入增长xxx%。</w:t>
                    </w:r>
                  </w:sdtContent>
                </w:sdt>
                <w:sdt>
                  <w:sdtPr>
                    <w:alias w:val="PDF引用"/>
                    <w:id w:val="809451924"/>
                  </w:sdtPr>
                  <w:sdtContent>
                    <w:r>
                      <w:rPr>
                        <w:shd w:val="clear" w:color="auto" w:fill="9AB6F7"/>
                      </w:rPr>
                      <w:t>西北区、中区和南区H1收入增长率分别为xxx%、xxx%和显著的xxx%。</w:t>
                    </w:r>
                  </w:sdtContent>
                </w:sdt>
                <w:r>
                  <w:t>三个区域收入增长分别为xxx%、xxx%和南区的xxx%。</w:t>
                </w:r>
                <w:sdt>
                  <w:sdtPr>
                    <w:alias w:val="PDF引用"/>
                    <w:id w:val="432327190"/>
                  </w:sdtPr>
                  <w:sdtContent>
                    <w:r>
                      <w:rPr>
                        <w:shd w:val="clear" w:color="auto" w:fill="9AB6F7"/>
                      </w:rPr>
                      <w:t>总结而言，公司通过高端化战略在H1，特别是Q2实现了销量和吨价的双提升，南区市场受益于旅游复苏，业绩增长最为抢眼。</w:t>
                    </w:r>
                  </w:sdtContent>
                </w:sdt>
              </w:p>
              <w:p>
                <w:pPr>
                  <w:pStyle w:val="35"/>
                  <w:ind w:left="211" w:hanging="211"/>
                </w:pPr>
                <w:r>
                  <w:rPr>
                    <w:b/>
                  </w:rPr>
                  <w:t>成本上涨叠加销售投入增加，净利率承压下滑。</w:t>
                </w:r>
                <w:sdt>
                  <w:sdtPr>
                    <w:alias w:val="PDF引用"/>
                    <w:id w:val="47739104"/>
                  </w:sdtPr>
                  <w:sdtContent>
                    <w:r>
                      <w:rPr>
                        <w:shd w:val="clear" w:color="auto" w:fill="9AB6F7"/>
                      </w:rPr>
                      <w:t>24年第二季度，重庆啤酒吨成本同比上升xxx%，达xxx元，主要由能源、人力及市场竞争加大所致。</w:t>
                    </w:r>
                  </w:sdtContent>
                </w:sdt>
                <w:r>
                  <w:t>24年Q2随着消费场景复苏，公司销售费用同比增长</w:t>
                </w:r>
                <w:sdt>
                  <w:sdtPr>
                    <w:alias w:val="单季度销售费用同比增长率"/>
                    <w:id w:val="-1"/>
                  </w:sdtPr>
                  <w:sdtContent>
                    <w:r>
                      <w:rPr>
                        <w:highlight w:val="yellow"/>
                      </w:rPr>
                      <w:t>9.59</w:t>
                    </w:r>
                  </w:sdtContent>
                </w:sdt>
                <w:r>
                  <w:t>%至</w:t>
                </w:r>
                <w:sdt>
                  <w:sdtPr>
                    <w:alias w:val="单季度销售费用"/>
                    <w:id w:val="-1"/>
                  </w:sdtPr>
                  <w:sdtContent>
                    <w:r>
                      <w:rPr>
                        <w:highlight w:val="yellow"/>
                      </w:rPr>
                      <w:t>7.86</w:t>
                    </w:r>
                  </w:sdtContent>
                </w:sdt>
                <w:r>
                  <w:t>亿元，销售费用率提升</w:t>
                </w:r>
                <w:sdt>
                  <w:sdtPr>
                    <w:alias w:val="单季度销售费用/营业总收入同比增长值"/>
                    <w:id w:val="549424704"/>
                  </w:sdtPr>
                  <w:sdtContent>
                    <w:r>
                      <w:rPr>
                        <w:highlight w:val="yellow"/>
                      </w:rPr>
                      <w:t>1.26</w:t>
                    </w:r>
                  </w:sdtContent>
                </w:sdt>
                <w:r>
                  <w:t>个百分点达</w:t>
                </w:r>
                <w:sdt>
                  <w:sdtPr>
                    <w:alias w:val="单季度销售费用/营业总收入"/>
                    <w:id w:val="-1"/>
                  </w:sdtPr>
                  <w:sdtContent>
                    <w:r>
                      <w:rPr>
                        <w:highlight w:val="yellow"/>
                      </w:rPr>
                      <w:t>17.20</w:t>
                    </w:r>
                  </w:sdtContent>
                </w:sdt>
                <w:r>
                  <w:t>%，公司在市场竞争中加强了营销投入。24Q2，公司所得税费用受益于税务优惠政策，所得税率下降至xxx%，管理费用有效管控使管理费率降低</w:t>
                </w:r>
                <w:sdt>
                  <w:sdtPr>
                    <w:alias w:val="单季度管理费用/营业总收入(不含研发费用)同比增长值"/>
                    <w:id w:val="569779540"/>
                  </w:sdtPr>
                  <w:sdtContent>
                    <w:r>
                      <w:rPr>
                        <w:highlight w:val="yellow"/>
                      </w:rPr>
                      <w:t>0.27</w:t>
                    </w:r>
                  </w:sdtContent>
                </w:sdt>
                <w:r>
                  <w:t>pct至</w:t>
                </w:r>
                <w:sdt>
                  <w:sdtPr>
                    <w:alias w:val="单季度管理费用/营业总收入(不含研发费用)"/>
                    <w:id w:val="1450738818"/>
                  </w:sdtPr>
                  <w:sdtContent>
                    <w:r>
                      <w:rPr>
                        <w:highlight w:val="yellow"/>
                      </w:rPr>
                      <w:t>2.95</w:t>
                    </w:r>
                  </w:sdtContent>
                </w:sdt>
                <w:r>
                  <w:t>%。由于毛利率下滑及其他费用影响，净利率依然面临压力，下跌</w:t>
                </w:r>
                <w:sdt>
                  <w:sdtPr>
                    <w:alias w:val="单季度净利率同比增长值"/>
                    <w:id w:val="-1"/>
                  </w:sdtPr>
                  <w:sdtContent>
                    <w:r>
                      <w:rPr>
                        <w:highlight w:val="yellow"/>
                      </w:rPr>
                      <w:t>1.80</w:t>
                    </w:r>
                  </w:sdtContent>
                </w:sdt>
                <w:r>
                  <w:t>pct至</w:t>
                </w:r>
                <w:sdt>
                  <w:sdtPr>
                    <w:alias w:val="单季度净利率"/>
                    <w:id w:val="-1"/>
                  </w:sdtPr>
                  <w:sdtContent>
                    <w:r>
                      <w:rPr>
                        <w:highlight w:val="yellow"/>
                      </w:rPr>
                      <w:t>19.71</w:t>
                    </w:r>
                  </w:sdtContent>
                </w:sdt>
                <w:r>
                  <w:t>%。</w:t>
                </w:r>
              </w:p>
              <w:p>
                <w:pPr>
                  <w:pStyle w:val="35"/>
                  <w:ind w:left="211" w:hanging="211"/>
                </w:pPr>
                <w:r>
                  <w:rPr>
                    <w:b/>
                  </w:rPr>
                  <w:t>主力产品热销提振业绩，下半年销量结构双重优化。</w:t>
                </w:r>
                <w:sdt>
                  <w:sdtPr>
                    <w:alias w:val="PDF引用"/>
                    <w:id w:val="1703978289"/>
                  </w:sdtPr>
                  <w:sdtContent>
                    <w:r>
                      <w:rPr>
                        <w:shd w:val="clear" w:color="auto" w:fill="9AB6F7"/>
                      </w:rPr>
                      <w:t>2024年上半年，公司主力产品布鲁克林皮尔森和1664白啤等获奖产品在市场上获得热烈反响，显著提振了销售业绩。</w:t>
                    </w:r>
                  </w:sdtContent>
                </w:sdt>
                <w:sdt>
                  <w:sdtPr>
                    <w:alias w:val="PDF引用"/>
                    <w:id w:val="-1"/>
                  </w:sdtPr>
                  <w:sdtContent>
                    <w:r>
                      <w:rPr>
                        <w:shd w:val="clear" w:color="auto" w:fill="9AB6F7"/>
                      </w:rPr>
                      <w:t>预计下半年，公司将实现销量和结构的双重优化。</w:t>
                    </w:r>
                  </w:sdtContent>
                </w:sdt>
                <w:sdt>
                  <w:sdtPr>
                    <w:alias w:val="PDF引用"/>
                    <w:id w:val="743145781"/>
                  </w:sdtPr>
                  <w:sdtContent>
                    <w:r>
                      <w:rPr>
                        <w:shd w:val="clear" w:color="auto" w:fill="9AB6F7"/>
                      </w:rPr>
                      <w:t>佛山酒厂的商业化生产有效解决了华南地区的产能问题，预期将促进销量增长。</w:t>
                    </w:r>
                  </w:sdtContent>
                </w:sdt>
                <w:sdt>
                  <w:sdtPr>
                    <w:alias w:val="PDF引用"/>
                    <w:id w:val="476273243"/>
                  </w:sdtPr>
                  <w:sdtContent>
                    <w:r>
                      <w:rPr>
                        <w:shd w:val="clear" w:color="auto" w:fill="9AB6F7"/>
                      </w:rPr>
                      <w:t>公司通过精细运营现代渠道和电商平台，结合O2O、KOL和抖音等新型营销策略，以适应消费趋势，争取更大的市场份额。</w:t>
                    </w:r>
                  </w:sdtContent>
                </w:sdt>
                <w:sdt>
                  <w:sdtPr>
                    <w:alias w:val="PDF引用"/>
                    <w:id w:val="-1"/>
                  </w:sdtPr>
                  <w:sdtContent>
                    <w:r>
                      <w:rPr>
                        <w:shd w:val="clear" w:color="auto" w:fill="9AB6F7"/>
                      </w:rPr>
                      <w:t>同时，大城市2.0项目的快速推进将扩大分销网络和丰富产品组合，进一步刺激销量。</w:t>
                    </w:r>
                  </w:sdtContent>
                </w:sdt>
                <w:sdt>
                  <w:sdtPr>
                    <w:alias w:val="PDF引用"/>
                    <w:id w:val="-1"/>
                  </w:sdtPr>
                  <w:sdtContent>
                    <w:r>
                      <w:rPr>
                        <w:shd w:val="clear" w:color="auto" w:fill="9AB6F7"/>
                      </w:rPr>
                      <w:t>在成本控制方面，公司通过提高劳动生产率成功抵消人力成本上涨，节能减排的ESG举措可能降低了吨成本，预计随着减碳工作的深入，下半年的成本效益将更加明显，有利于利润空间的改善。</w:t>
                    </w:r>
                  </w:sdtContent>
                </w:sdt>
              </w:p>
            </w:sdtContent>
          </w:sdt>
          <w:p>
            <w:pPr>
              <w:pStyle w:val="35"/>
              <w:ind w:left="211" w:hanging="211"/>
            </w:pPr>
            <w:r>
              <w:rPr>
                <w:rFonts w:hint="eastAsia"/>
                <w:b/>
                <w:color w:val="000000" w:themeColor="text1"/>
                <w14:textFill>
                  <w14:solidFill>
                    <w14:schemeClr w14:val="tx1"/>
                  </w14:solidFill>
                </w14:textFill>
              </w:rPr>
              <w:t>风险提示：</w:t>
            </w:r>
            <w:sdt>
              <w:sdtPr>
                <w:alias w:val="风险提示"/>
                <w:tag w:val="BDCONTENTCONTROL_AUTO_SAVE_Risk"/>
                <w:id w:val="-1"/>
                <w:showingPlcHdr/>
              </w:sdtPr>
              <w:sdtContent>
                <w:r>
                  <w:t>单击或点击此处输入文字。</w:t>
                </w:r>
              </w:sdtContent>
            </w:sdt>
          </w:p>
          <w:p>
            <w:pPr>
              <w:spacing w:after="120" w:afterLines="50" w:line="276" w:lineRule="auto"/>
              <w:rPr>
                <w:bCs/>
              </w:rPr>
            </w:pPr>
          </w:p>
          <w:p>
            <w:pPr>
              <w:spacing w:before="120" w:beforeLines="50"/>
            </w:pPr>
          </w:p>
          <w:p>
            <w:pPr>
              <w:spacing w:before="120" w:beforeLines="50"/>
            </w:pPr>
          </w:p>
          <w:p>
            <w:pPr>
              <w:spacing w:before="120" w:beforeLines="50"/>
            </w:pPr>
          </w:p>
          <w:p>
            <w:pPr>
              <w:rPr>
                <w:rFonts w:cs="Arial"/>
                <w:b/>
                <w:color w:val="C57154"/>
              </w:rPr>
            </w:pPr>
            <w:r>
              <w:rPr>
                <w:rFonts w:hint="eastAsia" w:cs="Arial"/>
                <w:b/>
                <w:color w:val="C57154"/>
              </w:rPr>
              <w:t>财务</w:t>
            </w:r>
            <w:r>
              <w:rPr>
                <w:rFonts w:cs="Arial"/>
                <w:b/>
                <w:color w:val="C57154"/>
              </w:rPr>
              <w:t>数据</w:t>
            </w:r>
            <w:r>
              <w:rPr>
                <w:rFonts w:hint="eastAsia" w:cs="Arial"/>
                <w:b/>
                <w:color w:val="C57154"/>
              </w:rPr>
              <w:t>与</w:t>
            </w:r>
            <w:r>
              <w:rPr>
                <w:rFonts w:cs="Arial"/>
                <w:b/>
                <w:color w:val="C57154"/>
              </w:rPr>
              <w:t>估值</w:t>
            </w:r>
          </w:p>
          <w:sdt>
            <w:sdtPr>
              <w:rPr>
                <w:rFonts w:hint="eastAsia" w:cs="Arial"/>
                <w:b/>
                <w:color w:val="C57154"/>
              </w:rPr>
              <w:alias w:val="估值模型_首页预测_公司报告"/>
              <w:tag w:val="BDCONTENTCONTROL_2fedf4c0-05e2-4ca9-a25c-1ad67ecdf69d"/>
              <w:id w:val="-1"/>
              <w:placeholder>
                <w:docPart w:val="FA1A358AE27148F2939B46DA0D9E2AA6"/>
              </w:placeholder>
            </w:sdtPr>
            <w:sdtEndPr>
              <w:rPr>
                <w:rFonts w:hint="eastAsia" w:cs="Arial"/>
                <w:b/>
                <w:color w:val="C57154"/>
              </w:rPr>
            </w:sdtEndPr>
            <w:sdtContent>
              <w:p>
                <w:pPr>
                  <w:spacing w:line="14" w:lineRule="exact"/>
                  <w:rPr>
                    <w:rFonts w:cs="Arial"/>
                    <w:b/>
                    <w:color w:val="C57154"/>
                  </w:rPr>
                </w:pPr>
              </w:p>
              <w:tbl>
                <w:tblPr>
                  <w:tblStyle w:val="17"/>
                  <w:tblW w:w="7313" w:type="dxa"/>
                  <w:tblInd w:w="0" w:type="dxa"/>
                  <w:tblLayout w:type="fixed"/>
                  <w:tblCellMar>
                    <w:top w:w="0" w:type="dxa"/>
                    <w:left w:w="108" w:type="dxa"/>
                    <w:bottom w:w="0" w:type="dxa"/>
                    <w:right w:w="108" w:type="dxa"/>
                  </w:tblCellMar>
                </w:tblPr>
                <w:tblGrid>
                  <w:gridCol w:w="1843"/>
                  <w:gridCol w:w="1094"/>
                  <w:gridCol w:w="1094"/>
                  <w:gridCol w:w="1094"/>
                  <w:gridCol w:w="1094"/>
                  <w:gridCol w:w="1094"/>
                </w:tblGrid>
                <w:tr>
                  <w:trPr>
                    <w:trHeight w:val="284" w:hRule="exact"/>
                  </w:trPr>
                  <w:tc>
                    <w:tcPr>
                      <w:tcW w:w="1843" w:type="dxa"/>
                      <w:tcBorders>
                        <w:top w:val="single" w:color="C57154" w:sz="8" w:space="0"/>
                        <w:bottom w:val="single" w:color="C57154" w:sz="2" w:space="0"/>
                      </w:tcBorders>
                      <w:vAlign w:val="center"/>
                    </w:tcPr>
                    <w:p>
                      <w:pPr>
                        <w:rPr>
                          <w:rFonts w:cs="Arial"/>
                          <w:b/>
                          <w:sz w:val="18"/>
                          <w:szCs w:val="18"/>
                        </w:rPr>
                      </w:pPr>
                      <w:r>
                        <w:rPr>
                          <w:rFonts w:hint="eastAsia" w:cs="Arial"/>
                          <w:b/>
                          <w:sz w:val="18"/>
                          <w:szCs w:val="18"/>
                        </w:rPr>
                        <w:t>会计年度</w:t>
                      </w:r>
                    </w:p>
                  </w:tc>
                  <w:tc>
                    <w:tcPr>
                      <w:tcW w:w="1094" w:type="dxa"/>
                      <w:tcBorders>
                        <w:top w:val="single" w:color="C57154" w:sz="8" w:space="0"/>
                        <w:bottom w:val="single" w:color="C57154" w:sz="2" w:space="0"/>
                      </w:tcBorders>
                      <w:vAlign w:val="center"/>
                    </w:tcPr>
                    <w:p>
                      <w:pPr>
                        <w:jc w:val="right"/>
                        <w:rPr>
                          <w:rFonts w:cs="Arial"/>
                          <w:b/>
                          <w:sz w:val="18"/>
                          <w:szCs w:val="18"/>
                        </w:rPr>
                      </w:pPr>
                      <w:r>
                        <w:rPr>
                          <w:rFonts w:cs="Arial"/>
                          <w:b/>
                          <w:sz w:val="18"/>
                          <w:szCs w:val="18"/>
                        </w:rPr>
                        <w:t>2022</w:t>
                      </w:r>
                    </w:p>
                  </w:tc>
                  <w:tc>
                    <w:tcPr>
                      <w:tcW w:w="1094" w:type="dxa"/>
                      <w:tcBorders>
                        <w:top w:val="single" w:color="C57154" w:sz="8" w:space="0"/>
                        <w:bottom w:val="single" w:color="C57154" w:sz="2" w:space="0"/>
                      </w:tcBorders>
                      <w:vAlign w:val="center"/>
                    </w:tcPr>
                    <w:p>
                      <w:pPr>
                        <w:jc w:val="right"/>
                        <w:rPr>
                          <w:rFonts w:cs="Arial"/>
                          <w:b/>
                          <w:sz w:val="18"/>
                          <w:szCs w:val="18"/>
                        </w:rPr>
                      </w:pPr>
                      <w:r>
                        <w:rPr>
                          <w:rFonts w:cs="Arial"/>
                          <w:b/>
                          <w:sz w:val="18"/>
                          <w:szCs w:val="18"/>
                        </w:rPr>
                        <w:t>2023</w:t>
                      </w:r>
                    </w:p>
                  </w:tc>
                  <w:tc>
                    <w:tcPr>
                      <w:tcW w:w="1094" w:type="dxa"/>
                      <w:tcBorders>
                        <w:top w:val="single" w:color="C57154" w:sz="8" w:space="0"/>
                        <w:bottom w:val="single" w:color="C57154" w:sz="2" w:space="0"/>
                      </w:tcBorders>
                      <w:vAlign w:val="center"/>
                    </w:tcPr>
                    <w:p>
                      <w:pPr>
                        <w:jc w:val="right"/>
                        <w:rPr>
                          <w:rFonts w:cs="Arial"/>
                          <w:b/>
                          <w:sz w:val="18"/>
                          <w:szCs w:val="18"/>
                        </w:rPr>
                      </w:pPr>
                      <w:r>
                        <w:rPr>
                          <w:rFonts w:cs="Arial"/>
                          <w:b/>
                          <w:sz w:val="18"/>
                          <w:szCs w:val="18"/>
                        </w:rPr>
                        <w:t>2024E</w:t>
                      </w:r>
                    </w:p>
                  </w:tc>
                  <w:tc>
                    <w:tcPr>
                      <w:tcW w:w="1094" w:type="dxa"/>
                      <w:tcBorders>
                        <w:top w:val="single" w:color="C57154" w:sz="8" w:space="0"/>
                        <w:bottom w:val="single" w:color="C57154" w:sz="2" w:space="0"/>
                      </w:tcBorders>
                      <w:vAlign w:val="center"/>
                    </w:tcPr>
                    <w:p>
                      <w:pPr>
                        <w:jc w:val="right"/>
                        <w:rPr>
                          <w:rFonts w:cs="Arial"/>
                          <w:b/>
                          <w:sz w:val="18"/>
                          <w:szCs w:val="18"/>
                        </w:rPr>
                      </w:pPr>
                      <w:r>
                        <w:rPr>
                          <w:rFonts w:cs="Arial"/>
                          <w:b/>
                          <w:sz w:val="18"/>
                          <w:szCs w:val="18"/>
                        </w:rPr>
                        <w:t>2025E</w:t>
                      </w:r>
                    </w:p>
                  </w:tc>
                  <w:tc>
                    <w:tcPr>
                      <w:tcW w:w="1094" w:type="dxa"/>
                      <w:tcBorders>
                        <w:top w:val="single" w:color="C57154" w:sz="8" w:space="0"/>
                        <w:bottom w:val="single" w:color="C57154" w:sz="2" w:space="0"/>
                      </w:tcBorders>
                      <w:vAlign w:val="center"/>
                    </w:tcPr>
                    <w:p>
                      <w:pPr>
                        <w:jc w:val="right"/>
                        <w:rPr>
                          <w:rFonts w:cs="Arial"/>
                          <w:b/>
                          <w:sz w:val="18"/>
                          <w:szCs w:val="18"/>
                        </w:rPr>
                      </w:pPr>
                      <w:r>
                        <w:rPr>
                          <w:rFonts w:cs="Arial"/>
                          <w:b/>
                          <w:sz w:val="18"/>
                          <w:szCs w:val="18"/>
                        </w:rPr>
                        <w:t>2026E</w:t>
                      </w:r>
                    </w:p>
                  </w:tc>
                </w:tr>
                <w:tr>
                  <w:trPr>
                    <w:trHeight w:val="227" w:hRule="exact"/>
                  </w:trPr>
                  <w:tc>
                    <w:tcPr>
                      <w:tcW w:w="1843" w:type="dxa"/>
                      <w:tcBorders>
                        <w:top w:val="single" w:color="C57154" w:sz="2" w:space="0"/>
                      </w:tcBorders>
                      <w:vAlign w:val="center"/>
                    </w:tcPr>
                    <w:p>
                      <w:pPr>
                        <w:rPr>
                          <w:rFonts w:cs="Arial"/>
                          <w:sz w:val="18"/>
                          <w:szCs w:val="18"/>
                        </w:rPr>
                      </w:pPr>
                      <w:r>
                        <w:rPr>
                          <w:rFonts w:hint="eastAsia" w:cs="Arial"/>
                          <w:sz w:val="18"/>
                          <w:szCs w:val="18"/>
                        </w:rPr>
                        <w:t>营业总收入(百万元)</w:t>
                      </w:r>
                    </w:p>
                  </w:tc>
                  <w:tc>
                    <w:tcPr>
                      <w:tcW w:w="1094" w:type="dxa"/>
                      <w:tcBorders>
                        <w:top w:val="single" w:color="C57154" w:sz="2" w:space="0"/>
                      </w:tcBorders>
                      <w:vAlign w:val="center"/>
                    </w:tcPr>
                    <w:p>
                      <w:pPr>
                        <w:jc w:val="right"/>
                        <w:rPr>
                          <w:rFonts w:cs="Arial"/>
                          <w:sz w:val="18"/>
                          <w:szCs w:val="18"/>
                        </w:rPr>
                      </w:pPr>
                      <w:r>
                        <w:rPr>
                          <w:rFonts w:cs="Arial"/>
                          <w:sz w:val="18"/>
                          <w:szCs w:val="18"/>
                        </w:rPr>
                        <w:t>14039</w:t>
                      </w:r>
                    </w:p>
                  </w:tc>
                  <w:tc>
                    <w:tcPr>
                      <w:tcW w:w="1094" w:type="dxa"/>
                      <w:tcBorders>
                        <w:top w:val="single" w:color="C57154" w:sz="2" w:space="0"/>
                      </w:tcBorders>
                      <w:vAlign w:val="center"/>
                    </w:tcPr>
                    <w:p>
                      <w:pPr>
                        <w:jc w:val="right"/>
                        <w:rPr>
                          <w:rFonts w:cs="Arial"/>
                          <w:sz w:val="18"/>
                          <w:szCs w:val="18"/>
                        </w:rPr>
                      </w:pPr>
                      <w:r>
                        <w:rPr>
                          <w:rFonts w:cs="Arial"/>
                          <w:sz w:val="18"/>
                          <w:szCs w:val="18"/>
                        </w:rPr>
                        <w:t>14815</w:t>
                      </w:r>
                    </w:p>
                  </w:tc>
                  <w:tc>
                    <w:tcPr>
                      <w:tcW w:w="1094" w:type="dxa"/>
                      <w:tcBorders>
                        <w:top w:val="single" w:color="C57154" w:sz="2" w:space="0"/>
                      </w:tcBorders>
                      <w:vAlign w:val="center"/>
                    </w:tcPr>
                    <w:p>
                      <w:pPr>
                        <w:jc w:val="right"/>
                        <w:rPr>
                          <w:rFonts w:cs="Arial"/>
                          <w:sz w:val="18"/>
                          <w:szCs w:val="18"/>
                        </w:rPr>
                      </w:pPr>
                      <w:r>
                        <w:rPr>
                          <w:rFonts w:cs="Arial"/>
                          <w:sz w:val="18"/>
                          <w:szCs w:val="18"/>
                        </w:rPr>
                        <w:t>15384</w:t>
                      </w:r>
                    </w:p>
                  </w:tc>
                  <w:tc>
                    <w:tcPr>
                      <w:tcW w:w="1094" w:type="dxa"/>
                      <w:tcBorders>
                        <w:top w:val="single" w:color="C57154" w:sz="2" w:space="0"/>
                      </w:tcBorders>
                      <w:vAlign w:val="center"/>
                    </w:tcPr>
                    <w:p>
                      <w:pPr>
                        <w:jc w:val="right"/>
                        <w:rPr>
                          <w:rFonts w:cs="Arial"/>
                          <w:sz w:val="18"/>
                          <w:szCs w:val="18"/>
                        </w:rPr>
                      </w:pPr>
                      <w:r>
                        <w:rPr>
                          <w:rFonts w:cs="Arial"/>
                          <w:sz w:val="18"/>
                          <w:szCs w:val="18"/>
                        </w:rPr>
                        <w:t>16316</w:t>
                      </w:r>
                    </w:p>
                  </w:tc>
                  <w:tc>
                    <w:tcPr>
                      <w:tcW w:w="1094" w:type="dxa"/>
                      <w:tcBorders>
                        <w:top w:val="single" w:color="C57154" w:sz="2" w:space="0"/>
                      </w:tcBorders>
                      <w:vAlign w:val="center"/>
                    </w:tcPr>
                    <w:p>
                      <w:pPr>
                        <w:jc w:val="right"/>
                        <w:rPr>
                          <w:rFonts w:cs="Arial"/>
                          <w:sz w:val="18"/>
                          <w:szCs w:val="18"/>
                        </w:rPr>
                      </w:pPr>
                      <w:r>
                        <w:rPr>
                          <w:rFonts w:cs="Arial"/>
                          <w:sz w:val="18"/>
                          <w:szCs w:val="18"/>
                        </w:rPr>
                        <w:t>17183</w:t>
                      </w:r>
                    </w:p>
                  </w:tc>
                </w:tr>
                <w:tr>
                  <w:trPr>
                    <w:trHeight w:val="227" w:hRule="exact"/>
                  </w:trPr>
                  <w:tc>
                    <w:tcPr>
                      <w:tcW w:w="1843" w:type="dxa"/>
                      <w:vAlign w:val="center"/>
                    </w:tcPr>
                    <w:p>
                      <w:pPr>
                        <w:jc w:val="right"/>
                        <w:rPr>
                          <w:rFonts w:cs="Arial"/>
                          <w:sz w:val="18"/>
                          <w:szCs w:val="18"/>
                        </w:rPr>
                      </w:pPr>
                      <w:r>
                        <w:rPr>
                          <w:rFonts w:hint="eastAsia" w:cs="Arial"/>
                          <w:sz w:val="18"/>
                          <w:szCs w:val="18"/>
                        </w:rPr>
                        <w:t>同比增长</w:t>
                      </w:r>
                    </w:p>
                  </w:tc>
                  <w:tc>
                    <w:tcPr>
                      <w:tcW w:w="1094" w:type="dxa"/>
                      <w:vAlign w:val="center"/>
                    </w:tcPr>
                    <w:p>
                      <w:pPr>
                        <w:jc w:val="right"/>
                        <w:rPr>
                          <w:rFonts w:cs="Arial"/>
                          <w:sz w:val="18"/>
                          <w:szCs w:val="18"/>
                        </w:rPr>
                      </w:pPr>
                      <w:r>
                        <w:rPr>
                          <w:rFonts w:cs="Arial"/>
                          <w:sz w:val="18"/>
                          <w:szCs w:val="18"/>
                        </w:rPr>
                        <w:t>7%</w:t>
                      </w:r>
                    </w:p>
                  </w:tc>
                  <w:tc>
                    <w:tcPr>
                      <w:tcW w:w="1094" w:type="dxa"/>
                      <w:vAlign w:val="center"/>
                    </w:tcPr>
                    <w:p>
                      <w:pPr>
                        <w:jc w:val="right"/>
                        <w:rPr>
                          <w:rFonts w:cs="Arial"/>
                          <w:sz w:val="18"/>
                          <w:szCs w:val="18"/>
                        </w:rPr>
                      </w:pPr>
                      <w:r>
                        <w:rPr>
                          <w:rFonts w:cs="Arial"/>
                          <w:sz w:val="18"/>
                          <w:szCs w:val="18"/>
                        </w:rPr>
                        <w:t>6%</w:t>
                      </w:r>
                    </w:p>
                  </w:tc>
                  <w:tc>
                    <w:tcPr>
                      <w:tcW w:w="1094" w:type="dxa"/>
                      <w:vAlign w:val="center"/>
                    </w:tcPr>
                    <w:p>
                      <w:pPr>
                        <w:jc w:val="right"/>
                        <w:rPr>
                          <w:rFonts w:cs="Arial"/>
                          <w:sz w:val="18"/>
                          <w:szCs w:val="18"/>
                        </w:rPr>
                      </w:pPr>
                      <w:r>
                        <w:rPr>
                          <w:rFonts w:cs="Arial"/>
                          <w:sz w:val="18"/>
                          <w:szCs w:val="18"/>
                        </w:rPr>
                        <w:t>4%</w:t>
                      </w:r>
                    </w:p>
                  </w:tc>
                  <w:tc>
                    <w:tcPr>
                      <w:tcW w:w="1094" w:type="dxa"/>
                      <w:vAlign w:val="center"/>
                    </w:tcPr>
                    <w:p>
                      <w:pPr>
                        <w:jc w:val="right"/>
                        <w:rPr>
                          <w:rFonts w:cs="Arial"/>
                          <w:sz w:val="18"/>
                          <w:szCs w:val="18"/>
                        </w:rPr>
                      </w:pPr>
                      <w:r>
                        <w:rPr>
                          <w:rFonts w:cs="Arial"/>
                          <w:sz w:val="18"/>
                          <w:szCs w:val="18"/>
                        </w:rPr>
                        <w:t>6%</w:t>
                      </w:r>
                    </w:p>
                  </w:tc>
                  <w:tc>
                    <w:tcPr>
                      <w:tcW w:w="1094" w:type="dxa"/>
                      <w:vAlign w:val="center"/>
                    </w:tcPr>
                    <w:p>
                      <w:pPr>
                        <w:jc w:val="right"/>
                        <w:rPr>
                          <w:rFonts w:cs="Arial"/>
                          <w:sz w:val="18"/>
                          <w:szCs w:val="18"/>
                        </w:rPr>
                      </w:pPr>
                      <w:r>
                        <w:rPr>
                          <w:rFonts w:cs="Arial"/>
                          <w:sz w:val="18"/>
                          <w:szCs w:val="18"/>
                        </w:rPr>
                        <w:t>5%</w:t>
                      </w:r>
                    </w:p>
                  </w:tc>
                </w:tr>
                <w:tr>
                  <w:trPr>
                    <w:trHeight w:val="227" w:hRule="exact"/>
                  </w:trPr>
                  <w:tc>
                    <w:tcPr>
                      <w:tcW w:w="1843" w:type="dxa"/>
                      <w:vAlign w:val="center"/>
                    </w:tcPr>
                    <w:p>
                      <w:pPr>
                        <w:rPr>
                          <w:rFonts w:cs="Arial"/>
                          <w:sz w:val="18"/>
                          <w:szCs w:val="18"/>
                        </w:rPr>
                      </w:pPr>
                      <w:r>
                        <w:rPr>
                          <w:rFonts w:hint="eastAsia" w:cs="Arial"/>
                          <w:sz w:val="18"/>
                          <w:szCs w:val="18"/>
                        </w:rPr>
                        <w:t>营业利润(百万元)</w:t>
                      </w:r>
                    </w:p>
                  </w:tc>
                  <w:tc>
                    <w:tcPr>
                      <w:tcW w:w="1094" w:type="dxa"/>
                      <w:vAlign w:val="center"/>
                    </w:tcPr>
                    <w:p>
                      <w:pPr>
                        <w:jc w:val="right"/>
                        <w:rPr>
                          <w:rFonts w:cs="Arial"/>
                          <w:sz w:val="18"/>
                          <w:szCs w:val="18"/>
                        </w:rPr>
                      </w:pPr>
                      <w:r>
                        <w:rPr>
                          <w:rFonts w:cs="Arial"/>
                          <w:sz w:val="18"/>
                          <w:szCs w:val="18"/>
                        </w:rPr>
                        <w:t>3299</w:t>
                      </w:r>
                    </w:p>
                  </w:tc>
                  <w:tc>
                    <w:tcPr>
                      <w:tcW w:w="1094" w:type="dxa"/>
                      <w:vAlign w:val="center"/>
                    </w:tcPr>
                    <w:p>
                      <w:pPr>
                        <w:jc w:val="right"/>
                        <w:rPr>
                          <w:rFonts w:cs="Arial"/>
                          <w:sz w:val="18"/>
                          <w:szCs w:val="18"/>
                        </w:rPr>
                      </w:pPr>
                      <w:r>
                        <w:rPr>
                          <w:rFonts w:cs="Arial"/>
                          <w:sz w:val="18"/>
                          <w:szCs w:val="18"/>
                        </w:rPr>
                        <w:t>3353</w:t>
                      </w:r>
                    </w:p>
                  </w:tc>
                  <w:tc>
                    <w:tcPr>
                      <w:tcW w:w="1094" w:type="dxa"/>
                      <w:vAlign w:val="center"/>
                    </w:tcPr>
                    <w:p>
                      <w:pPr>
                        <w:jc w:val="right"/>
                        <w:rPr>
                          <w:rFonts w:cs="Arial"/>
                          <w:sz w:val="18"/>
                          <w:szCs w:val="18"/>
                        </w:rPr>
                      </w:pPr>
                      <w:r>
                        <w:rPr>
                          <w:rFonts w:cs="Arial"/>
                          <w:sz w:val="18"/>
                          <w:szCs w:val="18"/>
                        </w:rPr>
                        <w:t>3603</w:t>
                      </w:r>
                    </w:p>
                  </w:tc>
                  <w:tc>
                    <w:tcPr>
                      <w:tcW w:w="1094" w:type="dxa"/>
                      <w:vAlign w:val="center"/>
                    </w:tcPr>
                    <w:p>
                      <w:pPr>
                        <w:jc w:val="right"/>
                        <w:rPr>
                          <w:rFonts w:cs="Arial"/>
                          <w:sz w:val="18"/>
                          <w:szCs w:val="18"/>
                        </w:rPr>
                      </w:pPr>
                      <w:r>
                        <w:rPr>
                          <w:rFonts w:cs="Arial"/>
                          <w:sz w:val="18"/>
                          <w:szCs w:val="18"/>
                        </w:rPr>
                        <w:t>3852</w:t>
                      </w:r>
                    </w:p>
                  </w:tc>
                  <w:tc>
                    <w:tcPr>
                      <w:tcW w:w="1094" w:type="dxa"/>
                      <w:vAlign w:val="center"/>
                    </w:tcPr>
                    <w:p>
                      <w:pPr>
                        <w:jc w:val="right"/>
                        <w:rPr>
                          <w:rFonts w:cs="Arial"/>
                          <w:sz w:val="18"/>
                          <w:szCs w:val="18"/>
                        </w:rPr>
                      </w:pPr>
                      <w:r>
                        <w:rPr>
                          <w:rFonts w:cs="Arial"/>
                          <w:sz w:val="18"/>
                          <w:szCs w:val="18"/>
                        </w:rPr>
                        <w:t>4151</w:t>
                      </w:r>
                    </w:p>
                  </w:tc>
                </w:tr>
                <w:tr>
                  <w:trPr>
                    <w:trHeight w:val="227" w:hRule="exact"/>
                  </w:trPr>
                  <w:tc>
                    <w:tcPr>
                      <w:tcW w:w="1843" w:type="dxa"/>
                      <w:vAlign w:val="center"/>
                    </w:tcPr>
                    <w:p>
                      <w:pPr>
                        <w:jc w:val="right"/>
                        <w:rPr>
                          <w:rFonts w:cs="Arial"/>
                          <w:sz w:val="18"/>
                          <w:szCs w:val="18"/>
                        </w:rPr>
                      </w:pPr>
                      <w:r>
                        <w:rPr>
                          <w:rFonts w:hint="eastAsia" w:cs="Arial"/>
                          <w:sz w:val="18"/>
                          <w:szCs w:val="18"/>
                        </w:rPr>
                        <w:t>同比增长</w:t>
                      </w:r>
                    </w:p>
                  </w:tc>
                  <w:tc>
                    <w:tcPr>
                      <w:tcW w:w="1094" w:type="dxa"/>
                      <w:vAlign w:val="center"/>
                    </w:tcPr>
                    <w:p>
                      <w:pPr>
                        <w:jc w:val="right"/>
                        <w:rPr>
                          <w:rFonts w:cs="Arial"/>
                          <w:sz w:val="18"/>
                          <w:szCs w:val="18"/>
                        </w:rPr>
                      </w:pPr>
                      <w:r>
                        <w:rPr>
                          <w:rFonts w:cs="Arial"/>
                          <w:sz w:val="18"/>
                          <w:szCs w:val="18"/>
                        </w:rPr>
                        <w:t>12%</w:t>
                      </w:r>
                    </w:p>
                  </w:tc>
                  <w:tc>
                    <w:tcPr>
                      <w:tcW w:w="1094" w:type="dxa"/>
                      <w:vAlign w:val="center"/>
                    </w:tcPr>
                    <w:p>
                      <w:pPr>
                        <w:jc w:val="right"/>
                        <w:rPr>
                          <w:rFonts w:cs="Arial"/>
                          <w:sz w:val="18"/>
                          <w:szCs w:val="18"/>
                        </w:rPr>
                      </w:pPr>
                      <w:r>
                        <w:rPr>
                          <w:rFonts w:cs="Arial"/>
                          <w:sz w:val="18"/>
                          <w:szCs w:val="18"/>
                        </w:rPr>
                        <w:t>2%</w:t>
                      </w:r>
                    </w:p>
                  </w:tc>
                  <w:tc>
                    <w:tcPr>
                      <w:tcW w:w="1094" w:type="dxa"/>
                      <w:vAlign w:val="center"/>
                    </w:tcPr>
                    <w:p>
                      <w:pPr>
                        <w:jc w:val="right"/>
                        <w:rPr>
                          <w:rFonts w:cs="Arial"/>
                          <w:sz w:val="18"/>
                          <w:szCs w:val="18"/>
                        </w:rPr>
                      </w:pPr>
                      <w:r>
                        <w:rPr>
                          <w:rFonts w:cs="Arial"/>
                          <w:sz w:val="18"/>
                          <w:szCs w:val="18"/>
                        </w:rPr>
                        <w:t>7%</w:t>
                      </w:r>
                    </w:p>
                  </w:tc>
                  <w:tc>
                    <w:tcPr>
                      <w:tcW w:w="1094" w:type="dxa"/>
                      <w:vAlign w:val="center"/>
                    </w:tcPr>
                    <w:p>
                      <w:pPr>
                        <w:jc w:val="right"/>
                        <w:rPr>
                          <w:rFonts w:cs="Arial"/>
                          <w:sz w:val="18"/>
                          <w:szCs w:val="18"/>
                        </w:rPr>
                      </w:pPr>
                      <w:r>
                        <w:rPr>
                          <w:rFonts w:cs="Arial"/>
                          <w:sz w:val="18"/>
                          <w:szCs w:val="18"/>
                        </w:rPr>
                        <w:t>7%</w:t>
                      </w:r>
                    </w:p>
                  </w:tc>
                  <w:tc>
                    <w:tcPr>
                      <w:tcW w:w="1094" w:type="dxa"/>
                      <w:vAlign w:val="center"/>
                    </w:tcPr>
                    <w:p>
                      <w:pPr>
                        <w:jc w:val="right"/>
                        <w:rPr>
                          <w:rFonts w:cs="Arial"/>
                          <w:sz w:val="18"/>
                          <w:szCs w:val="18"/>
                        </w:rPr>
                      </w:pPr>
                      <w:r>
                        <w:rPr>
                          <w:rFonts w:cs="Arial"/>
                          <w:sz w:val="18"/>
                          <w:szCs w:val="18"/>
                        </w:rPr>
                        <w:t>8%</w:t>
                      </w:r>
                    </w:p>
                  </w:tc>
                </w:tr>
                <w:tr>
                  <w:trPr>
                    <w:trHeight w:val="227" w:hRule="exact"/>
                  </w:trPr>
                  <w:tc>
                    <w:tcPr>
                      <w:tcW w:w="1843" w:type="dxa"/>
                      <w:vAlign w:val="center"/>
                    </w:tcPr>
                    <w:p>
                      <w:pPr>
                        <w:rPr>
                          <w:rFonts w:cs="Arial"/>
                          <w:sz w:val="18"/>
                          <w:szCs w:val="18"/>
                        </w:rPr>
                      </w:pPr>
                      <w:r>
                        <w:rPr>
                          <w:rFonts w:hint="eastAsia" w:cs="Arial"/>
                          <w:sz w:val="18"/>
                          <w:szCs w:val="18"/>
                        </w:rPr>
                        <w:t>归母净利润(百万元)</w:t>
                      </w:r>
                    </w:p>
                  </w:tc>
                  <w:tc>
                    <w:tcPr>
                      <w:tcW w:w="1094" w:type="dxa"/>
                      <w:vAlign w:val="center"/>
                    </w:tcPr>
                    <w:p>
                      <w:pPr>
                        <w:jc w:val="right"/>
                        <w:rPr>
                          <w:rFonts w:cs="Arial"/>
                          <w:sz w:val="18"/>
                          <w:szCs w:val="18"/>
                        </w:rPr>
                      </w:pPr>
                      <w:r>
                        <w:rPr>
                          <w:rFonts w:cs="Arial"/>
                          <w:sz w:val="18"/>
                          <w:szCs w:val="18"/>
                        </w:rPr>
                        <w:t>1264</w:t>
                      </w:r>
                    </w:p>
                  </w:tc>
                  <w:tc>
                    <w:tcPr>
                      <w:tcW w:w="1094" w:type="dxa"/>
                      <w:vAlign w:val="center"/>
                    </w:tcPr>
                    <w:p>
                      <w:pPr>
                        <w:jc w:val="right"/>
                        <w:rPr>
                          <w:rFonts w:cs="Arial"/>
                          <w:sz w:val="18"/>
                          <w:szCs w:val="18"/>
                        </w:rPr>
                      </w:pPr>
                      <w:r>
                        <w:rPr>
                          <w:rFonts w:cs="Arial"/>
                          <w:sz w:val="18"/>
                          <w:szCs w:val="18"/>
                        </w:rPr>
                        <w:t>1337</w:t>
                      </w:r>
                    </w:p>
                  </w:tc>
                  <w:tc>
                    <w:tcPr>
                      <w:tcW w:w="1094" w:type="dxa"/>
                      <w:vAlign w:val="center"/>
                    </w:tcPr>
                    <w:p>
                      <w:pPr>
                        <w:jc w:val="right"/>
                        <w:rPr>
                          <w:rFonts w:cs="Arial"/>
                          <w:sz w:val="18"/>
                          <w:szCs w:val="18"/>
                        </w:rPr>
                      </w:pPr>
                      <w:r>
                        <w:rPr>
                          <w:rFonts w:cs="Arial"/>
                          <w:sz w:val="18"/>
                          <w:szCs w:val="18"/>
                        </w:rPr>
                        <w:t>1431</w:t>
                      </w:r>
                    </w:p>
                  </w:tc>
                  <w:tc>
                    <w:tcPr>
                      <w:tcW w:w="1094" w:type="dxa"/>
                      <w:vAlign w:val="center"/>
                    </w:tcPr>
                    <w:p>
                      <w:pPr>
                        <w:jc w:val="right"/>
                        <w:rPr>
                          <w:rFonts w:cs="Arial"/>
                          <w:sz w:val="18"/>
                          <w:szCs w:val="18"/>
                        </w:rPr>
                      </w:pPr>
                      <w:r>
                        <w:rPr>
                          <w:rFonts w:cs="Arial"/>
                          <w:sz w:val="18"/>
                          <w:szCs w:val="18"/>
                        </w:rPr>
                        <w:t>1526</w:t>
                      </w:r>
                    </w:p>
                  </w:tc>
                  <w:tc>
                    <w:tcPr>
                      <w:tcW w:w="1094" w:type="dxa"/>
                      <w:vAlign w:val="center"/>
                    </w:tcPr>
                    <w:p>
                      <w:pPr>
                        <w:jc w:val="right"/>
                        <w:rPr>
                          <w:rFonts w:cs="Arial"/>
                          <w:sz w:val="18"/>
                          <w:szCs w:val="18"/>
                        </w:rPr>
                      </w:pPr>
                      <w:r>
                        <w:rPr>
                          <w:rFonts w:cs="Arial"/>
                          <w:sz w:val="18"/>
                          <w:szCs w:val="18"/>
                        </w:rPr>
                        <w:t>1643</w:t>
                      </w:r>
                    </w:p>
                  </w:tc>
                </w:tr>
                <w:tr>
                  <w:trPr>
                    <w:trHeight w:val="227" w:hRule="exact"/>
                  </w:trPr>
                  <w:tc>
                    <w:tcPr>
                      <w:tcW w:w="1843" w:type="dxa"/>
                      <w:vAlign w:val="center"/>
                    </w:tcPr>
                    <w:p>
                      <w:pPr>
                        <w:jc w:val="right"/>
                        <w:rPr>
                          <w:rFonts w:cs="Arial"/>
                          <w:sz w:val="18"/>
                          <w:szCs w:val="18"/>
                        </w:rPr>
                      </w:pPr>
                      <w:r>
                        <w:rPr>
                          <w:rFonts w:hint="eastAsia" w:cs="Arial"/>
                          <w:sz w:val="18"/>
                          <w:szCs w:val="18"/>
                        </w:rPr>
                        <w:t>同比增长</w:t>
                      </w:r>
                    </w:p>
                  </w:tc>
                  <w:tc>
                    <w:tcPr>
                      <w:tcW w:w="1094" w:type="dxa"/>
                      <w:vAlign w:val="center"/>
                    </w:tcPr>
                    <w:p>
                      <w:pPr>
                        <w:jc w:val="right"/>
                        <w:rPr>
                          <w:rFonts w:cs="Arial"/>
                          <w:sz w:val="18"/>
                          <w:szCs w:val="18"/>
                        </w:rPr>
                      </w:pPr>
                      <w:r>
                        <w:rPr>
                          <w:rFonts w:cs="Arial"/>
                          <w:sz w:val="18"/>
                          <w:szCs w:val="18"/>
                        </w:rPr>
                        <w:t>8%</w:t>
                      </w:r>
                    </w:p>
                  </w:tc>
                  <w:tc>
                    <w:tcPr>
                      <w:tcW w:w="1094" w:type="dxa"/>
                      <w:vAlign w:val="center"/>
                    </w:tcPr>
                    <w:p>
                      <w:pPr>
                        <w:jc w:val="right"/>
                        <w:rPr>
                          <w:rFonts w:cs="Arial"/>
                          <w:sz w:val="18"/>
                          <w:szCs w:val="18"/>
                        </w:rPr>
                      </w:pPr>
                      <w:r>
                        <w:rPr>
                          <w:rFonts w:cs="Arial"/>
                          <w:sz w:val="18"/>
                          <w:szCs w:val="18"/>
                        </w:rPr>
                        <w:t>6%</w:t>
                      </w:r>
                    </w:p>
                  </w:tc>
                  <w:tc>
                    <w:tcPr>
                      <w:tcW w:w="1094" w:type="dxa"/>
                      <w:vAlign w:val="center"/>
                    </w:tcPr>
                    <w:p>
                      <w:pPr>
                        <w:jc w:val="right"/>
                        <w:rPr>
                          <w:rFonts w:cs="Arial"/>
                          <w:sz w:val="18"/>
                          <w:szCs w:val="18"/>
                        </w:rPr>
                      </w:pPr>
                      <w:r>
                        <w:rPr>
                          <w:rFonts w:cs="Arial"/>
                          <w:sz w:val="18"/>
                          <w:szCs w:val="18"/>
                        </w:rPr>
                        <w:t>7%</w:t>
                      </w:r>
                    </w:p>
                  </w:tc>
                  <w:tc>
                    <w:tcPr>
                      <w:tcW w:w="1094" w:type="dxa"/>
                      <w:vAlign w:val="center"/>
                    </w:tcPr>
                    <w:p>
                      <w:pPr>
                        <w:jc w:val="right"/>
                        <w:rPr>
                          <w:rFonts w:cs="Arial"/>
                          <w:sz w:val="18"/>
                          <w:szCs w:val="18"/>
                        </w:rPr>
                      </w:pPr>
                      <w:r>
                        <w:rPr>
                          <w:rFonts w:cs="Arial"/>
                          <w:sz w:val="18"/>
                          <w:szCs w:val="18"/>
                        </w:rPr>
                        <w:t>7%</w:t>
                      </w:r>
                    </w:p>
                  </w:tc>
                  <w:tc>
                    <w:tcPr>
                      <w:tcW w:w="1094" w:type="dxa"/>
                      <w:vAlign w:val="center"/>
                    </w:tcPr>
                    <w:p>
                      <w:pPr>
                        <w:jc w:val="right"/>
                        <w:rPr>
                          <w:rFonts w:cs="Arial"/>
                          <w:sz w:val="18"/>
                          <w:szCs w:val="18"/>
                        </w:rPr>
                      </w:pPr>
                      <w:r>
                        <w:rPr>
                          <w:rFonts w:cs="Arial"/>
                          <w:sz w:val="18"/>
                          <w:szCs w:val="18"/>
                        </w:rPr>
                        <w:t>8%</w:t>
                      </w:r>
                    </w:p>
                  </w:tc>
                </w:tr>
                <w:tr>
                  <w:trPr>
                    <w:trHeight w:val="227" w:hRule="exact"/>
                  </w:trPr>
                  <w:tc>
                    <w:tcPr>
                      <w:tcW w:w="1843" w:type="dxa"/>
                      <w:vAlign w:val="center"/>
                    </w:tcPr>
                    <w:p>
                      <w:pPr>
                        <w:rPr>
                          <w:rFonts w:cs="Arial"/>
                          <w:sz w:val="18"/>
                          <w:szCs w:val="18"/>
                        </w:rPr>
                      </w:pPr>
                      <w:r>
                        <w:rPr>
                          <w:rFonts w:hint="eastAsia" w:cs="Arial"/>
                          <w:sz w:val="18"/>
                          <w:szCs w:val="18"/>
                        </w:rPr>
                        <w:t>每股收益(元)</w:t>
                      </w:r>
                    </w:p>
                  </w:tc>
                  <w:tc>
                    <w:tcPr>
                      <w:tcW w:w="1094" w:type="dxa"/>
                      <w:vAlign w:val="center"/>
                    </w:tcPr>
                    <w:p>
                      <w:pPr>
                        <w:jc w:val="right"/>
                        <w:rPr>
                          <w:rFonts w:cs="Arial"/>
                          <w:sz w:val="18"/>
                          <w:szCs w:val="18"/>
                        </w:rPr>
                      </w:pPr>
                      <w:r>
                        <w:rPr>
                          <w:rFonts w:cs="Arial"/>
                          <w:sz w:val="18"/>
                          <w:szCs w:val="18"/>
                        </w:rPr>
                        <w:t>2.61</w:t>
                      </w:r>
                    </w:p>
                  </w:tc>
                  <w:tc>
                    <w:tcPr>
                      <w:tcW w:w="1094" w:type="dxa"/>
                      <w:vAlign w:val="center"/>
                    </w:tcPr>
                    <w:p>
                      <w:pPr>
                        <w:jc w:val="right"/>
                        <w:rPr>
                          <w:rFonts w:cs="Arial"/>
                          <w:sz w:val="18"/>
                          <w:szCs w:val="18"/>
                        </w:rPr>
                      </w:pPr>
                      <w:r>
                        <w:rPr>
                          <w:rFonts w:cs="Arial"/>
                          <w:sz w:val="18"/>
                          <w:szCs w:val="18"/>
                        </w:rPr>
                        <w:t>2.76</w:t>
                      </w:r>
                    </w:p>
                  </w:tc>
                  <w:tc>
                    <w:tcPr>
                      <w:tcW w:w="1094" w:type="dxa"/>
                      <w:vAlign w:val="center"/>
                    </w:tcPr>
                    <w:p>
                      <w:pPr>
                        <w:jc w:val="right"/>
                        <w:rPr>
                          <w:rFonts w:cs="Arial"/>
                          <w:sz w:val="18"/>
                          <w:szCs w:val="18"/>
                        </w:rPr>
                      </w:pPr>
                      <w:r>
                        <w:rPr>
                          <w:rFonts w:cs="Arial"/>
                          <w:sz w:val="18"/>
                          <w:szCs w:val="18"/>
                        </w:rPr>
                        <w:t>2.96</w:t>
                      </w:r>
                    </w:p>
                  </w:tc>
                  <w:tc>
                    <w:tcPr>
                      <w:tcW w:w="1094" w:type="dxa"/>
                      <w:vAlign w:val="center"/>
                    </w:tcPr>
                    <w:p>
                      <w:pPr>
                        <w:jc w:val="right"/>
                        <w:rPr>
                          <w:rFonts w:cs="Arial"/>
                          <w:sz w:val="18"/>
                          <w:szCs w:val="18"/>
                        </w:rPr>
                      </w:pPr>
                      <w:r>
                        <w:rPr>
                          <w:rFonts w:cs="Arial"/>
                          <w:sz w:val="18"/>
                          <w:szCs w:val="18"/>
                        </w:rPr>
                        <w:t>3.15</w:t>
                      </w:r>
                    </w:p>
                  </w:tc>
                  <w:tc>
                    <w:tcPr>
                      <w:tcW w:w="1094" w:type="dxa"/>
                      <w:vAlign w:val="center"/>
                    </w:tcPr>
                    <w:p>
                      <w:pPr>
                        <w:jc w:val="right"/>
                        <w:rPr>
                          <w:rFonts w:cs="Arial"/>
                          <w:sz w:val="18"/>
                          <w:szCs w:val="18"/>
                        </w:rPr>
                      </w:pPr>
                      <w:r>
                        <w:rPr>
                          <w:rFonts w:cs="Arial"/>
                          <w:sz w:val="18"/>
                          <w:szCs w:val="18"/>
                        </w:rPr>
                        <w:t>3.39</w:t>
                      </w:r>
                    </w:p>
                  </w:tc>
                </w:tr>
                <w:tr>
                  <w:trPr>
                    <w:trHeight w:val="227" w:hRule="exact"/>
                  </w:trPr>
                  <w:tc>
                    <w:tcPr>
                      <w:tcW w:w="1843" w:type="dxa"/>
                      <w:vAlign w:val="center"/>
                    </w:tcPr>
                    <w:p>
                      <w:pPr>
                        <w:rPr>
                          <w:rFonts w:cs="Arial"/>
                          <w:sz w:val="18"/>
                          <w:szCs w:val="18"/>
                        </w:rPr>
                      </w:pPr>
                      <w:r>
                        <w:rPr>
                          <w:rFonts w:cs="Arial"/>
                          <w:sz w:val="18"/>
                          <w:szCs w:val="18"/>
                        </w:rPr>
                        <w:t>PE</w:t>
                      </w:r>
                    </w:p>
                  </w:tc>
                  <w:tc>
                    <w:tcPr>
                      <w:tcW w:w="1094" w:type="dxa"/>
                      <w:vAlign w:val="center"/>
                    </w:tcPr>
                    <w:p>
                      <w:pPr>
                        <w:jc w:val="right"/>
                        <w:rPr>
                          <w:rFonts w:cs="Arial"/>
                          <w:sz w:val="18"/>
                          <w:szCs w:val="18"/>
                        </w:rPr>
                      </w:pPr>
                      <w:r>
                        <w:rPr>
                          <w:rFonts w:cs="Arial"/>
                          <w:sz w:val="18"/>
                          <w:szCs w:val="18"/>
                        </w:rPr>
                        <w:t>23.2</w:t>
                      </w:r>
                    </w:p>
                  </w:tc>
                  <w:tc>
                    <w:tcPr>
                      <w:tcW w:w="1094" w:type="dxa"/>
                      <w:vAlign w:val="center"/>
                    </w:tcPr>
                    <w:p>
                      <w:pPr>
                        <w:jc w:val="right"/>
                        <w:rPr>
                          <w:rFonts w:cs="Arial"/>
                          <w:sz w:val="18"/>
                          <w:szCs w:val="18"/>
                        </w:rPr>
                      </w:pPr>
                      <w:r>
                        <w:rPr>
                          <w:rFonts w:cs="Arial"/>
                          <w:sz w:val="18"/>
                          <w:szCs w:val="18"/>
                        </w:rPr>
                        <w:t>22.0</w:t>
                      </w:r>
                    </w:p>
                  </w:tc>
                  <w:tc>
                    <w:tcPr>
                      <w:tcW w:w="1094" w:type="dxa"/>
                      <w:vAlign w:val="center"/>
                    </w:tcPr>
                    <w:p>
                      <w:pPr>
                        <w:jc w:val="right"/>
                        <w:rPr>
                          <w:rFonts w:cs="Arial"/>
                          <w:sz w:val="18"/>
                          <w:szCs w:val="18"/>
                        </w:rPr>
                      </w:pPr>
                      <w:r>
                        <w:rPr>
                          <w:rFonts w:cs="Arial"/>
                          <w:sz w:val="18"/>
                          <w:szCs w:val="18"/>
                        </w:rPr>
                        <w:t>20.5</w:t>
                      </w:r>
                    </w:p>
                  </w:tc>
                  <w:tc>
                    <w:tcPr>
                      <w:tcW w:w="1094" w:type="dxa"/>
                      <w:vAlign w:val="center"/>
                    </w:tcPr>
                    <w:p>
                      <w:pPr>
                        <w:jc w:val="right"/>
                        <w:rPr>
                          <w:rFonts w:cs="Arial"/>
                          <w:sz w:val="18"/>
                          <w:szCs w:val="18"/>
                        </w:rPr>
                      </w:pPr>
                      <w:r>
                        <w:rPr>
                          <w:rFonts w:cs="Arial"/>
                          <w:sz w:val="18"/>
                          <w:szCs w:val="18"/>
                        </w:rPr>
                        <w:t>19.2</w:t>
                      </w:r>
                    </w:p>
                  </w:tc>
                  <w:tc>
                    <w:tcPr>
                      <w:tcW w:w="1094" w:type="dxa"/>
                      <w:vAlign w:val="center"/>
                    </w:tcPr>
                    <w:p>
                      <w:pPr>
                        <w:jc w:val="right"/>
                        <w:rPr>
                          <w:rFonts w:cs="Arial"/>
                          <w:sz w:val="18"/>
                          <w:szCs w:val="18"/>
                        </w:rPr>
                      </w:pPr>
                      <w:r>
                        <w:rPr>
                          <w:rFonts w:cs="Arial"/>
                          <w:sz w:val="18"/>
                          <w:szCs w:val="18"/>
                        </w:rPr>
                        <w:t>17.9</w:t>
                      </w:r>
                    </w:p>
                  </w:tc>
                </w:tr>
                <w:tr>
                  <w:trPr>
                    <w:trHeight w:val="227" w:hRule="exact"/>
                  </w:trPr>
                  <w:tc>
                    <w:tcPr>
                      <w:tcW w:w="1843" w:type="dxa"/>
                      <w:tcBorders>
                        <w:bottom w:val="single" w:color="C57154" w:sz="8" w:space="0"/>
                      </w:tcBorders>
                      <w:vAlign w:val="center"/>
                    </w:tcPr>
                    <w:p>
                      <w:pPr>
                        <w:rPr>
                          <w:rFonts w:cs="Arial"/>
                          <w:sz w:val="18"/>
                          <w:szCs w:val="18"/>
                        </w:rPr>
                      </w:pPr>
                      <w:r>
                        <w:rPr>
                          <w:rFonts w:cs="Arial"/>
                          <w:sz w:val="18"/>
                          <w:szCs w:val="18"/>
                        </w:rPr>
                        <w:t>PB</w:t>
                      </w:r>
                    </w:p>
                  </w:tc>
                  <w:tc>
                    <w:tcPr>
                      <w:tcW w:w="1094" w:type="dxa"/>
                      <w:tcBorders>
                        <w:bottom w:val="single" w:color="C57154" w:sz="8" w:space="0"/>
                      </w:tcBorders>
                      <w:vAlign w:val="center"/>
                    </w:tcPr>
                    <w:p>
                      <w:pPr>
                        <w:jc w:val="right"/>
                        <w:rPr>
                          <w:rFonts w:cs="Arial"/>
                          <w:sz w:val="18"/>
                          <w:szCs w:val="18"/>
                        </w:rPr>
                      </w:pPr>
                      <w:r>
                        <w:rPr>
                          <w:rFonts w:cs="Arial"/>
                          <w:sz w:val="18"/>
                          <w:szCs w:val="18"/>
                        </w:rPr>
                        <w:t>14.3</w:t>
                      </w:r>
                    </w:p>
                  </w:tc>
                  <w:tc>
                    <w:tcPr>
                      <w:tcW w:w="1094" w:type="dxa"/>
                      <w:tcBorders>
                        <w:bottom w:val="single" w:color="C57154" w:sz="8" w:space="0"/>
                      </w:tcBorders>
                      <w:vAlign w:val="center"/>
                    </w:tcPr>
                    <w:p>
                      <w:pPr>
                        <w:jc w:val="right"/>
                        <w:rPr>
                          <w:rFonts w:cs="Arial"/>
                          <w:sz w:val="18"/>
                          <w:szCs w:val="18"/>
                        </w:rPr>
                      </w:pPr>
                      <w:r>
                        <w:rPr>
                          <w:rFonts w:cs="Arial"/>
                          <w:sz w:val="18"/>
                          <w:szCs w:val="18"/>
                        </w:rPr>
                        <w:t>13.7</w:t>
                      </w:r>
                    </w:p>
                  </w:tc>
                  <w:tc>
                    <w:tcPr>
                      <w:tcW w:w="1094" w:type="dxa"/>
                      <w:tcBorders>
                        <w:bottom w:val="single" w:color="C57154" w:sz="8" w:space="0"/>
                      </w:tcBorders>
                      <w:vAlign w:val="center"/>
                    </w:tcPr>
                    <w:p>
                      <w:pPr>
                        <w:jc w:val="right"/>
                        <w:rPr>
                          <w:rFonts w:cs="Arial"/>
                          <w:sz w:val="18"/>
                          <w:szCs w:val="18"/>
                        </w:rPr>
                      </w:pPr>
                      <w:r>
                        <w:rPr>
                          <w:rFonts w:cs="Arial"/>
                          <w:sz w:val="18"/>
                          <w:szCs w:val="18"/>
                        </w:rPr>
                        <w:t>13.2</w:t>
                      </w:r>
                    </w:p>
                  </w:tc>
                  <w:tc>
                    <w:tcPr>
                      <w:tcW w:w="1094" w:type="dxa"/>
                      <w:tcBorders>
                        <w:bottom w:val="single" w:color="C57154" w:sz="8" w:space="0"/>
                      </w:tcBorders>
                      <w:vAlign w:val="center"/>
                    </w:tcPr>
                    <w:p>
                      <w:pPr>
                        <w:jc w:val="right"/>
                        <w:rPr>
                          <w:rFonts w:cs="Arial"/>
                          <w:sz w:val="18"/>
                          <w:szCs w:val="18"/>
                        </w:rPr>
                      </w:pPr>
                      <w:r>
                        <w:rPr>
                          <w:rFonts w:cs="Arial"/>
                          <w:sz w:val="18"/>
                          <w:szCs w:val="18"/>
                        </w:rPr>
                        <w:t>12.7</w:t>
                      </w:r>
                    </w:p>
                  </w:tc>
                  <w:tc>
                    <w:tcPr>
                      <w:tcW w:w="1094" w:type="dxa"/>
                      <w:tcBorders>
                        <w:bottom w:val="single" w:color="C57154" w:sz="8" w:space="0"/>
                      </w:tcBorders>
                      <w:vAlign w:val="center"/>
                    </w:tcPr>
                    <w:p>
                      <w:pPr>
                        <w:jc w:val="right"/>
                        <w:rPr>
                          <w:rFonts w:cs="Arial"/>
                          <w:sz w:val="18"/>
                          <w:szCs w:val="18"/>
                        </w:rPr>
                      </w:pPr>
                      <w:r>
                        <w:rPr>
                          <w:rFonts w:cs="Arial"/>
                          <w:sz w:val="18"/>
                          <w:szCs w:val="18"/>
                        </w:rPr>
                        <w:t>12.1</w:t>
                      </w:r>
                    </w:p>
                  </w:tc>
                </w:tr>
              </w:tbl>
              <w:p>
                <w:pPr>
                  <w:spacing w:line="14" w:lineRule="exact"/>
                  <w:rPr>
                    <w:rFonts w:cs="Arial"/>
                    <w:b/>
                    <w:color w:val="C57154"/>
                  </w:rPr>
                </w:pPr>
              </w:p>
            </w:sdtContent>
          </w:sdt>
          <w:p>
            <w:pPr>
              <w:pStyle w:val="39"/>
              <w:spacing w:after="0" w:afterAutospacing="0"/>
            </w:pPr>
            <w:r>
              <w:t>资料来源：</w:t>
            </w:r>
            <w:r>
              <w:rPr>
                <w:rFonts w:hint="eastAsia"/>
              </w:rPr>
              <w:t>公司数据、</w:t>
            </w:r>
            <w:r>
              <w:t>招商证券</w:t>
            </w:r>
          </w:p>
        </w:tc>
        <w:tc>
          <w:tcPr>
            <w:tcW w:w="128" w:type="dxa"/>
            <w:tcMar>
              <w:left w:w="0" w:type="dxa"/>
            </w:tcMar>
          </w:tcPr>
          <w:p>
            <w:pPr>
              <w:rPr>
                <w:sz w:val="10"/>
                <w:szCs w:val="10"/>
              </w:rPr>
            </w:pPr>
          </w:p>
        </w:tc>
        <w:tc>
          <w:tcPr>
            <w:tcW w:w="3320" w:type="dxa"/>
            <w:vMerge w:val="continue"/>
            <w:shd w:val="clear" w:color="auto" w:fill="FDFCFC"/>
          </w:tcPr>
          <w:p/>
        </w:tc>
      </w:tr>
      <w:tr>
        <w:trPr>
          <w:trHeight w:val="454" w:hRule="exact"/>
        </w:trPr>
        <w:tc>
          <w:tcPr>
            <w:tcW w:w="7438" w:type="dxa"/>
            <w:vMerge w:val="continue"/>
          </w:tcPr>
          <w:p/>
        </w:tc>
        <w:tc>
          <w:tcPr>
            <w:tcW w:w="128" w:type="dxa"/>
            <w:tcMar>
              <w:left w:w="0" w:type="dxa"/>
            </w:tcMar>
          </w:tcPr>
          <w:p>
            <w:pPr>
              <w:rPr>
                <w:sz w:val="10"/>
                <w:szCs w:val="10"/>
              </w:rPr>
            </w:pPr>
          </w:p>
        </w:tc>
        <w:tc>
          <w:tcPr>
            <w:tcW w:w="3320" w:type="dxa"/>
            <w:shd w:val="clear" w:color="auto" w:fill="F7F3F3"/>
            <w:vAlign w:val="center"/>
          </w:tcPr>
          <w:p>
            <w:pPr>
              <w:rPr>
                <w:b/>
                <w:color w:val="C57154"/>
                <w:sz w:val="24"/>
                <w:szCs w:val="24"/>
              </w:rPr>
            </w:pPr>
            <w:r>
              <w:rPr>
                <w:rFonts w:hint="eastAsia" w:cs="Arial"/>
                <w:b/>
                <w:color w:val="C57154"/>
                <w:sz w:val="24"/>
                <w:szCs w:val="24"/>
              </w:rPr>
              <w:t>基础数据</w:t>
            </w:r>
          </w:p>
        </w:tc>
      </w:tr>
      <w:tr>
        <w:trPr>
          <w:trHeight w:val="2296" w:hRule="exact"/>
        </w:trPr>
        <w:tc>
          <w:tcPr>
            <w:tcW w:w="7438" w:type="dxa"/>
            <w:vMerge w:val="continue"/>
          </w:tcPr>
          <w:p/>
        </w:tc>
        <w:tc>
          <w:tcPr>
            <w:tcW w:w="128" w:type="dxa"/>
            <w:tcMar>
              <w:left w:w="0" w:type="dxa"/>
            </w:tcMar>
          </w:tcPr>
          <w:p>
            <w:pPr>
              <w:rPr>
                <w:sz w:val="10"/>
                <w:szCs w:val="10"/>
              </w:rPr>
            </w:pPr>
          </w:p>
        </w:tc>
        <w:tc>
          <w:tcPr>
            <w:tcW w:w="3320" w:type="dxa"/>
            <w:shd w:val="clear" w:color="auto" w:fill="FDFCFC"/>
          </w:tcPr>
          <w:tbl>
            <w:tblPr>
              <w:tblStyle w:val="18"/>
              <w:tblW w:w="3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108" w:type="dxa"/>
              </w:tblCellMar>
            </w:tblPr>
            <w:tblGrid>
              <w:gridCol w:w="925"/>
              <w:gridCol w:w="998"/>
              <w:gridCol w:w="1281"/>
            </w:tblGrid>
            <w:tr>
              <w:trPr>
                <w:trHeight w:val="255" w:hRule="exact"/>
              </w:trPr>
              <w:tc>
                <w:tcPr>
                  <w:tcW w:w="1923" w:type="dxa"/>
                  <w:gridSpan w:val="2"/>
                  <w:vAlign w:val="center"/>
                </w:tcPr>
                <w:p>
                  <w:pPr>
                    <w:rPr>
                      <w:sz w:val="18"/>
                      <w:szCs w:val="18"/>
                    </w:rPr>
                  </w:pPr>
                  <w:r>
                    <w:rPr>
                      <w:rFonts w:cs="Arial"/>
                      <w:sz w:val="18"/>
                      <w:szCs w:val="18"/>
                    </w:rPr>
                    <w:t>总股本</w:t>
                  </w:r>
                  <w:r>
                    <w:rPr>
                      <w:rFonts w:hint="eastAsia" w:cs="Arial"/>
                      <w:sz w:val="18"/>
                      <w:szCs w:val="18"/>
                    </w:rPr>
                    <w:t>（百</w:t>
                  </w:r>
                  <w:r>
                    <w:rPr>
                      <w:rFonts w:cs="Arial"/>
                      <w:sz w:val="18"/>
                      <w:szCs w:val="18"/>
                    </w:rPr>
                    <w:t>万股</w:t>
                  </w:r>
                  <w:r>
                    <w:rPr>
                      <w:rFonts w:hint="eastAsia" w:cs="Arial"/>
                      <w:sz w:val="18"/>
                      <w:szCs w:val="18"/>
                    </w:rPr>
                    <w:t>）</w:t>
                  </w:r>
                </w:p>
              </w:tc>
              <w:tc>
                <w:tcPr>
                  <w:tcW w:w="1281" w:type="dxa"/>
                  <w:vAlign w:val="center"/>
                </w:tcPr>
                <w:sdt>
                  <w:sdtPr>
                    <w:rPr>
                      <w:rFonts w:hint="eastAsia" w:ascii="Arial" w:hAnsi="Arial" w:eastAsia="楷体_GB2312" w:cs="Times New Roman"/>
                      <w:sz w:val="18"/>
                      <w:szCs w:val="18"/>
                    </w:rPr>
                    <w:alias w:val="总股本(百万股)"/>
                    <w:tag w:val="BDCONTENTCONTROL_213c1f39-a338-4531-b879-b2e496f7a75d"/>
                    <w:id w:val="-1"/>
                    <w:placeholder>
                      <w:docPart w:val="A4D9165CFC0147558145429432458628"/>
                    </w:placeholder>
                  </w:sdtPr>
                  <w:sdtEndPr>
                    <w:rPr>
                      <w:rFonts w:hint="eastAsia" w:ascii="Arial" w:hAnsi="Arial" w:eastAsia="楷体_GB2312" w:cs="Times New Roman"/>
                      <w:sz w:val="18"/>
                      <w:szCs w:val="18"/>
                    </w:rPr>
                  </w:sdtEndPr>
                  <w:sdtContent>
                    <w:p>
                      <w:pPr>
                        <w:jc w:val="right"/>
                        <w:rPr>
                          <w:sz w:val="18"/>
                          <w:szCs w:val="18"/>
                        </w:rPr>
                      </w:pPr>
                      <w:r>
                        <w:rPr>
                          <w:sz w:val="18"/>
                          <w:szCs w:val="18"/>
                        </w:rPr>
                        <w:t>484</w:t>
                      </w:r>
                    </w:p>
                  </w:sdtContent>
                </w:sdt>
                <w:p/>
              </w:tc>
            </w:tr>
            <w:tr>
              <w:trPr>
                <w:trHeight w:val="255" w:hRule="exact"/>
              </w:trPr>
              <w:tc>
                <w:tcPr>
                  <w:tcW w:w="1923" w:type="dxa"/>
                  <w:gridSpan w:val="2"/>
                  <w:vAlign w:val="center"/>
                </w:tcPr>
                <w:p>
                  <w:pPr>
                    <w:rPr>
                      <w:sz w:val="18"/>
                      <w:szCs w:val="18"/>
                    </w:rPr>
                  </w:pPr>
                  <w:r>
                    <w:rPr>
                      <w:rFonts w:cs="Arial"/>
                      <w:sz w:val="18"/>
                      <w:szCs w:val="18"/>
                    </w:rPr>
                    <w:t>已上市流通股</w:t>
                  </w:r>
                  <w:r>
                    <w:rPr>
                      <w:rFonts w:hint="eastAsia" w:cs="Arial"/>
                      <w:sz w:val="18"/>
                      <w:szCs w:val="18"/>
                    </w:rPr>
                    <w:t>（百</w:t>
                  </w:r>
                  <w:r>
                    <w:rPr>
                      <w:rFonts w:cs="Arial"/>
                      <w:sz w:val="18"/>
                      <w:szCs w:val="18"/>
                    </w:rPr>
                    <w:t>万股</w:t>
                  </w:r>
                  <w:r>
                    <w:rPr>
                      <w:rFonts w:hint="eastAsia" w:cs="Arial"/>
                      <w:sz w:val="18"/>
                      <w:szCs w:val="18"/>
                    </w:rPr>
                    <w:t>）</w:t>
                  </w:r>
                </w:p>
              </w:tc>
              <w:tc>
                <w:tcPr>
                  <w:tcW w:w="1281" w:type="dxa"/>
                  <w:vAlign w:val="center"/>
                </w:tcPr>
                <w:sdt>
                  <w:sdtPr>
                    <w:rPr>
                      <w:rFonts w:hint="eastAsia" w:ascii="Arial" w:hAnsi="Arial" w:eastAsia="楷体_GB2312" w:cs="Times New Roman"/>
                      <w:sz w:val="18"/>
                      <w:szCs w:val="18"/>
                    </w:rPr>
                    <w:alias w:val="流通A股（百万股）"/>
                    <w:tag w:val="BDCONTENTCONTROL_d6846f12-fc13-4670-8d83-8d10fa72dd0d"/>
                    <w:id w:val="81719168"/>
                    <w:placeholder>
                      <w:docPart w:val="DCB09BB533AA494093A2A69571860611"/>
                    </w:placeholder>
                  </w:sdtPr>
                  <w:sdtEndPr>
                    <w:rPr>
                      <w:rFonts w:hint="eastAsia" w:ascii="Arial" w:hAnsi="Arial" w:eastAsia="楷体_GB2312" w:cs="Times New Roman"/>
                      <w:sz w:val="18"/>
                      <w:szCs w:val="18"/>
                    </w:rPr>
                  </w:sdtEndPr>
                  <w:sdtContent>
                    <w:p>
                      <w:pPr>
                        <w:jc w:val="right"/>
                        <w:rPr>
                          <w:sz w:val="18"/>
                          <w:szCs w:val="18"/>
                        </w:rPr>
                      </w:pPr>
                      <w:r>
                        <w:rPr>
                          <w:sz w:val="18"/>
                          <w:szCs w:val="18"/>
                        </w:rPr>
                        <w:t>484</w:t>
                      </w:r>
                    </w:p>
                  </w:sdtContent>
                </w:sdt>
                <w:p/>
              </w:tc>
            </w:tr>
            <w:tr>
              <w:trPr>
                <w:trHeight w:val="255" w:hRule="exact"/>
              </w:trPr>
              <w:tc>
                <w:tcPr>
                  <w:tcW w:w="1923" w:type="dxa"/>
                  <w:gridSpan w:val="2"/>
                  <w:vAlign w:val="center"/>
                </w:tcPr>
                <w:p>
                  <w:pPr>
                    <w:rPr>
                      <w:sz w:val="18"/>
                      <w:szCs w:val="18"/>
                    </w:rPr>
                  </w:pPr>
                  <w:r>
                    <w:rPr>
                      <w:rFonts w:cs="Arial"/>
                      <w:sz w:val="18"/>
                      <w:szCs w:val="18"/>
                    </w:rPr>
                    <w:t>总市值</w:t>
                  </w:r>
                  <w:r>
                    <w:rPr>
                      <w:rFonts w:hint="eastAsia" w:cs="Arial"/>
                      <w:sz w:val="18"/>
                      <w:szCs w:val="18"/>
                    </w:rPr>
                    <w:t>（十</w:t>
                  </w:r>
                  <w:r>
                    <w:rPr>
                      <w:rFonts w:cs="Arial"/>
                      <w:sz w:val="18"/>
                      <w:szCs w:val="18"/>
                    </w:rPr>
                    <w:t>亿元</w:t>
                  </w:r>
                  <w:r>
                    <w:rPr>
                      <w:rFonts w:hint="eastAsia" w:cs="Arial"/>
                      <w:sz w:val="18"/>
                      <w:szCs w:val="18"/>
                    </w:rPr>
                    <w:t>）</w:t>
                  </w:r>
                </w:p>
              </w:tc>
              <w:sdt>
                <w:sdtPr>
                  <w:rPr>
                    <w:rFonts w:ascii="Arial" w:hAnsi="Arial" w:eastAsia="楷体_GB2312" w:cs="Times New Roman"/>
                    <w:sz w:val="18"/>
                    <w:szCs w:val="18"/>
                  </w:rPr>
                  <w:alias w:val="总市值(十亿元)"/>
                  <w:tag w:val="BDCONTENTCONTROL_459bb049-404c-40ab-9385-8a8e9483400e"/>
                  <w:id w:val="1041170096"/>
                  <w:placeholder>
                    <w:docPart w:val="64CF016CE37E45D5A74B39C35C8CDA9C"/>
                  </w:placeholder>
                </w:sdtPr>
                <w:sdtEndPr>
                  <w:rPr>
                    <w:rFonts w:ascii="Arial" w:hAnsi="Arial" w:eastAsia="楷体_GB2312" w:cs="Times New Roman"/>
                    <w:sz w:val="18"/>
                    <w:szCs w:val="18"/>
                  </w:rPr>
                </w:sdtEndPr>
                <w:sdtContent>
                  <w:tc>
                    <w:tcPr>
                      <w:tcW w:w="1281" w:type="dxa"/>
                      <w:vAlign w:val="center"/>
                    </w:tcPr>
                    <w:p>
                      <w:pPr>
                        <w:jc w:val="right"/>
                        <w:rPr>
                          <w:sz w:val="18"/>
                          <w:szCs w:val="18"/>
                        </w:rPr>
                      </w:pPr>
                      <w:r>
                        <w:rPr>
                          <w:sz w:val="18"/>
                          <w:szCs w:val="18"/>
                        </w:rPr>
                        <w:t>29.4</w:t>
                      </w:r>
                    </w:p>
                  </w:tc>
                </w:sdtContent>
              </w:sdt>
            </w:tr>
            <w:tr>
              <w:trPr>
                <w:trHeight w:val="255" w:hRule="exact"/>
              </w:trPr>
              <w:tc>
                <w:tcPr>
                  <w:tcW w:w="1923" w:type="dxa"/>
                  <w:gridSpan w:val="2"/>
                  <w:vAlign w:val="center"/>
                </w:tcPr>
                <w:p>
                  <w:pPr>
                    <w:rPr>
                      <w:sz w:val="18"/>
                      <w:szCs w:val="18"/>
                    </w:rPr>
                  </w:pPr>
                  <w:r>
                    <w:rPr>
                      <w:rFonts w:cs="Arial"/>
                      <w:sz w:val="18"/>
                      <w:szCs w:val="18"/>
                    </w:rPr>
                    <w:t>流通市值</w:t>
                  </w:r>
                  <w:r>
                    <w:rPr>
                      <w:rFonts w:hint="eastAsia" w:cs="Arial"/>
                      <w:sz w:val="18"/>
                      <w:szCs w:val="18"/>
                    </w:rPr>
                    <w:t>（十</w:t>
                  </w:r>
                  <w:r>
                    <w:rPr>
                      <w:rFonts w:cs="Arial"/>
                      <w:sz w:val="18"/>
                      <w:szCs w:val="18"/>
                    </w:rPr>
                    <w:t>亿元</w:t>
                  </w:r>
                  <w:r>
                    <w:rPr>
                      <w:rFonts w:hint="eastAsia" w:cs="Arial"/>
                      <w:sz w:val="18"/>
                      <w:szCs w:val="18"/>
                    </w:rPr>
                    <w:t>）</w:t>
                  </w:r>
                </w:p>
              </w:tc>
              <w:tc>
                <w:tcPr>
                  <w:tcW w:w="1281" w:type="dxa"/>
                  <w:vAlign w:val="center"/>
                </w:tcPr>
                <w:sdt>
                  <w:sdtPr>
                    <w:rPr>
                      <w:rFonts w:hint="eastAsia" w:ascii="Arial" w:hAnsi="Arial" w:eastAsia="楷体_GB2312" w:cs="Times New Roman"/>
                      <w:sz w:val="18"/>
                      <w:szCs w:val="18"/>
                    </w:rPr>
                    <w:alias w:val="流通市值(十亿元)"/>
                    <w:tag w:val="BDCONTENTCONTROL_978c13f3-bb60-4447-8b54-efeec7c63ac1"/>
                    <w:id w:val="1531221733"/>
                    <w:placeholder>
                      <w:docPart w:val="9FA48F45084440A3848FEED826B52957"/>
                    </w:placeholder>
                  </w:sdtPr>
                  <w:sdtEndPr>
                    <w:rPr>
                      <w:rFonts w:hint="eastAsia" w:ascii="Arial" w:hAnsi="Arial" w:eastAsia="楷体_GB2312" w:cs="Times New Roman"/>
                      <w:sz w:val="18"/>
                      <w:szCs w:val="18"/>
                    </w:rPr>
                  </w:sdtEndPr>
                  <w:sdtContent>
                    <w:p>
                      <w:pPr>
                        <w:jc w:val="right"/>
                        <w:rPr>
                          <w:sz w:val="18"/>
                          <w:szCs w:val="18"/>
                        </w:rPr>
                      </w:pPr>
                      <w:r>
                        <w:rPr>
                          <w:sz w:val="18"/>
                          <w:szCs w:val="18"/>
                        </w:rPr>
                        <w:t>29.4</w:t>
                      </w:r>
                    </w:p>
                  </w:sdtContent>
                </w:sdt>
                <w:p/>
              </w:tc>
            </w:tr>
            <w:tr>
              <w:trPr>
                <w:trHeight w:val="255" w:hRule="exact"/>
              </w:trPr>
              <w:tc>
                <w:tcPr>
                  <w:tcW w:w="1923" w:type="dxa"/>
                  <w:gridSpan w:val="2"/>
                  <w:vAlign w:val="center"/>
                </w:tcPr>
                <w:p>
                  <w:pPr>
                    <w:rPr>
                      <w:sz w:val="18"/>
                      <w:szCs w:val="18"/>
                    </w:rPr>
                  </w:pPr>
                  <w:r>
                    <w:rPr>
                      <w:rFonts w:cs="Arial"/>
                      <w:sz w:val="18"/>
                      <w:szCs w:val="18"/>
                    </w:rPr>
                    <w:t>每股净资</w:t>
                  </w:r>
                  <w:r>
                    <w:rPr>
                      <w:rFonts w:hint="eastAsia" w:cs="Arial"/>
                      <w:sz w:val="18"/>
                      <w:szCs w:val="18"/>
                    </w:rPr>
                    <w:t>产（</w:t>
                  </w:r>
                  <w:r>
                    <w:rPr>
                      <w:rFonts w:cs="Arial"/>
                      <w:sz w:val="18"/>
                      <w:szCs w:val="18"/>
                    </w:rPr>
                    <w:t>MRQ</w:t>
                  </w:r>
                  <w:r>
                    <w:rPr>
                      <w:rFonts w:hint="eastAsia" w:cs="Arial"/>
                      <w:sz w:val="18"/>
                      <w:szCs w:val="18"/>
                    </w:rPr>
                    <w:t>）</w:t>
                  </w:r>
                </w:p>
              </w:tc>
              <w:tc>
                <w:tcPr>
                  <w:tcW w:w="1281" w:type="dxa"/>
                  <w:vAlign w:val="center"/>
                </w:tcPr>
                <w:sdt>
                  <w:sdtPr>
                    <w:rPr>
                      <w:rFonts w:hint="eastAsia" w:ascii="Arial" w:hAnsi="Arial" w:eastAsia="楷体_GB2312" w:cs="Times New Roman"/>
                      <w:sz w:val="18"/>
                      <w:szCs w:val="18"/>
                    </w:rPr>
                    <w:alias w:val="每股净资产(元)"/>
                    <w:tag w:val="BDCONTENTCONTROL_72a37b4b-5e05-4abb-94e5-1dd371649f50"/>
                    <w:id w:val="-1"/>
                    <w:placeholder>
                      <w:docPart w:val="A4BBE43AE0C94B58863AA0DB3B5168AE"/>
                    </w:placeholder>
                  </w:sdtPr>
                  <w:sdtEndPr>
                    <w:rPr>
                      <w:rFonts w:hint="eastAsia" w:ascii="Arial" w:hAnsi="Arial" w:eastAsia="楷体_GB2312" w:cs="Times New Roman"/>
                      <w:sz w:val="18"/>
                      <w:szCs w:val="18"/>
                    </w:rPr>
                  </w:sdtEndPr>
                  <w:sdtContent>
                    <w:p>
                      <w:pPr>
                        <w:jc w:val="right"/>
                        <w:rPr>
                          <w:sz w:val="18"/>
                          <w:szCs w:val="18"/>
                        </w:rPr>
                      </w:pPr>
                      <w:r>
                        <w:rPr>
                          <w:sz w:val="18"/>
                          <w:szCs w:val="18"/>
                        </w:rPr>
                        <w:t>3.5</w:t>
                      </w:r>
                    </w:p>
                  </w:sdtContent>
                </w:sdt>
                <w:p/>
              </w:tc>
            </w:tr>
            <w:tr>
              <w:trPr>
                <w:trHeight w:val="255" w:hRule="exact"/>
              </w:trPr>
              <w:tc>
                <w:tcPr>
                  <w:tcW w:w="1923" w:type="dxa"/>
                  <w:gridSpan w:val="2"/>
                  <w:vAlign w:val="center"/>
                </w:tcPr>
                <w:p>
                  <w:pPr>
                    <w:rPr>
                      <w:sz w:val="18"/>
                      <w:szCs w:val="18"/>
                    </w:rPr>
                  </w:pPr>
                  <w:r>
                    <w:rPr>
                      <w:rFonts w:cs="Arial"/>
                      <w:sz w:val="18"/>
                      <w:szCs w:val="18"/>
                    </w:rPr>
                    <w:t>ROE</w:t>
                  </w:r>
                  <w:r>
                    <w:rPr>
                      <w:rFonts w:hint="eastAsia" w:cs="Arial"/>
                      <w:sz w:val="18"/>
                      <w:szCs w:val="18"/>
                    </w:rPr>
                    <w:t>（</w:t>
                  </w:r>
                  <w:r>
                    <w:rPr>
                      <w:rFonts w:cs="Arial"/>
                      <w:sz w:val="18"/>
                      <w:szCs w:val="18"/>
                    </w:rPr>
                    <w:t>TTM</w:t>
                  </w:r>
                  <w:r>
                    <w:rPr>
                      <w:rFonts w:hint="eastAsia" w:cs="Arial"/>
                      <w:sz w:val="18"/>
                      <w:szCs w:val="18"/>
                    </w:rPr>
                    <w:t>）</w:t>
                  </w:r>
                </w:p>
              </w:tc>
              <w:tc>
                <w:tcPr>
                  <w:tcW w:w="1281" w:type="dxa"/>
                  <w:vAlign w:val="center"/>
                </w:tcPr>
                <w:sdt>
                  <w:sdtPr>
                    <w:rPr>
                      <w:rFonts w:hint="eastAsia" w:ascii="Arial" w:hAnsi="Arial" w:eastAsia="楷体_GB2312" w:cs="Times New Roman"/>
                      <w:sz w:val="18"/>
                      <w:szCs w:val="18"/>
                    </w:rPr>
                    <w:alias w:val="ROE"/>
                    <w:tag w:val="BDCONTENTCONTROL_08ebde9d-cedc-4bdb-96ad-91b9b468518f"/>
                    <w:id w:val="-1"/>
                    <w:placeholder>
                      <w:docPart w:val="FD5F6D2EF1E9450F8DCF7EF2FFC019D4"/>
                    </w:placeholder>
                  </w:sdtPr>
                  <w:sdtEndPr>
                    <w:rPr>
                      <w:rFonts w:hint="eastAsia" w:ascii="Arial" w:hAnsi="Arial" w:eastAsia="楷体_GB2312" w:cs="Times New Roman"/>
                      <w:sz w:val="18"/>
                      <w:szCs w:val="18"/>
                    </w:rPr>
                  </w:sdtEndPr>
                  <w:sdtContent>
                    <w:p>
                      <w:pPr>
                        <w:jc w:val="right"/>
                        <w:rPr>
                          <w:sz w:val="18"/>
                          <w:szCs w:val="18"/>
                        </w:rPr>
                      </w:pPr>
                      <w:r>
                        <w:rPr>
                          <w:sz w:val="18"/>
                          <w:szCs w:val="18"/>
                        </w:rPr>
                        <w:t>80.6</w:t>
                      </w:r>
                    </w:p>
                  </w:sdtContent>
                </w:sdt>
                <w:p/>
              </w:tc>
            </w:tr>
            <w:tr>
              <w:trPr>
                <w:trHeight w:val="255" w:hRule="exact"/>
              </w:trPr>
              <w:tc>
                <w:tcPr>
                  <w:tcW w:w="1923" w:type="dxa"/>
                  <w:gridSpan w:val="2"/>
                  <w:vAlign w:val="center"/>
                </w:tcPr>
                <w:p>
                  <w:pPr>
                    <w:rPr>
                      <w:sz w:val="18"/>
                      <w:szCs w:val="18"/>
                    </w:rPr>
                  </w:pPr>
                  <w:r>
                    <w:rPr>
                      <w:rFonts w:cs="Arial"/>
                      <w:sz w:val="18"/>
                      <w:szCs w:val="18"/>
                    </w:rPr>
                    <w:t>资产负债率</w:t>
                  </w:r>
                </w:p>
              </w:tc>
              <w:tc>
                <w:tcPr>
                  <w:tcW w:w="1281" w:type="dxa"/>
                  <w:vAlign w:val="center"/>
                </w:tcPr>
                <w:p>
                  <w:pPr>
                    <w:jc w:val="right"/>
                    <w:rPr>
                      <w:sz w:val="18"/>
                      <w:szCs w:val="18"/>
                    </w:rPr>
                  </w:pPr>
                  <w:sdt>
                    <w:sdtPr>
                      <w:rPr>
                        <w:rFonts w:hint="eastAsia"/>
                        <w:sz w:val="18"/>
                        <w:szCs w:val="18"/>
                      </w:rPr>
                      <w:alias w:val="资产负债率(%)"/>
                      <w:tag w:val="BDCONTENTCONTROL_e325641f-7061-4876-a794-a98ec0f0d28b"/>
                      <w:id w:val="-1"/>
                      <w:placeholder>
                        <w:docPart w:val="A56FE46491934C13B6ACF1E98EF3FEF1"/>
                      </w:placeholder>
                    </w:sdtPr>
                    <w:sdtEndPr>
                      <w:rPr>
                        <w:rFonts w:hint="eastAsia"/>
                        <w:sz w:val="18"/>
                        <w:szCs w:val="18"/>
                      </w:rPr>
                    </w:sdtEndPr>
                    <w:sdtContent>
                      <w:r>
                        <w:rPr>
                          <w:sz w:val="18"/>
                          <w:szCs w:val="18"/>
                        </w:rPr>
                        <w:t>69.1</w:t>
                      </w:r>
                    </w:sdtContent>
                  </w:sdt>
                  <w:r>
                    <w:rPr>
                      <w:rFonts w:hint="eastAsia"/>
                      <w:sz w:val="18"/>
                      <w:szCs w:val="18"/>
                    </w:rPr>
                    <w:t>%</w:t>
                  </w:r>
                </w:p>
              </w:tc>
            </w:tr>
            <w:tr>
              <w:trPr>
                <w:trHeight w:val="255" w:hRule="exact"/>
              </w:trPr>
              <w:tc>
                <w:tcPr>
                  <w:tcW w:w="925" w:type="dxa"/>
                  <w:vAlign w:val="center"/>
                </w:tcPr>
                <w:p>
                  <w:pPr>
                    <w:rPr>
                      <w:sz w:val="18"/>
                      <w:szCs w:val="18"/>
                    </w:rPr>
                  </w:pPr>
                  <w:r>
                    <w:rPr>
                      <w:rFonts w:cs="Arial"/>
                      <w:sz w:val="18"/>
                      <w:szCs w:val="18"/>
                    </w:rPr>
                    <w:t>主要股东</w:t>
                  </w:r>
                </w:p>
              </w:tc>
              <w:tc>
                <w:tcPr>
                  <w:tcW w:w="2279" w:type="dxa"/>
                  <w:gridSpan w:val="2"/>
                  <w:vAlign w:val="center"/>
                </w:tcPr>
                <w:sdt>
                  <w:sdtPr>
                    <w:rPr>
                      <w:rFonts w:hint="eastAsia" w:ascii="Arial" w:hAnsi="Arial" w:eastAsia="楷体_GB2312" w:cs="Times New Roman"/>
                      <w:sz w:val="18"/>
                      <w:szCs w:val="18"/>
                    </w:rPr>
                    <w:alias w:val="主要股东"/>
                    <w:tag w:val="BDCONTENTCONTROL_7b23fd88-1179-42f1-a7d7-051e231678d8"/>
                    <w:id w:val="1552110098"/>
                    <w:placeholder>
                      <w:docPart w:val="E35D22212A7D4AA897783806D11AED74"/>
                    </w:placeholder>
                  </w:sdtPr>
                  <w:sdtEndPr>
                    <w:rPr>
                      <w:rFonts w:hint="eastAsia" w:ascii="Arial" w:hAnsi="Arial" w:eastAsia="楷体_GB2312" w:cs="Times New Roman"/>
                      <w:sz w:val="18"/>
                      <w:szCs w:val="18"/>
                    </w:rPr>
                  </w:sdtEndPr>
                  <w:sdtContent>
                    <w:p>
                      <w:pPr>
                        <w:jc w:val="right"/>
                        <w:rPr>
                          <w:sz w:val="18"/>
                          <w:szCs w:val="18"/>
                        </w:rPr>
                      </w:pPr>
                      <w:r>
                        <w:rPr>
                          <w:rFonts w:hint="eastAsia"/>
                          <w:sz w:val="18"/>
                          <w:szCs w:val="18"/>
                        </w:rPr>
                        <w:t>嘉士伯啤酒厂香港有限公司</w:t>
                      </w:r>
                    </w:p>
                  </w:sdtContent>
                </w:sdt>
                <w:p/>
              </w:tc>
            </w:tr>
            <w:tr>
              <w:trPr>
                <w:trHeight w:val="255" w:hRule="exact"/>
              </w:trPr>
              <w:tc>
                <w:tcPr>
                  <w:tcW w:w="1923" w:type="dxa"/>
                  <w:gridSpan w:val="2"/>
                  <w:vAlign w:val="center"/>
                </w:tcPr>
                <w:p>
                  <w:pPr>
                    <w:rPr>
                      <w:sz w:val="18"/>
                      <w:szCs w:val="18"/>
                    </w:rPr>
                  </w:pPr>
                  <w:r>
                    <w:rPr>
                      <w:rFonts w:cs="Arial"/>
                      <w:sz w:val="18"/>
                      <w:szCs w:val="18"/>
                    </w:rPr>
                    <w:t>主要股东持股比例</w:t>
                  </w:r>
                </w:p>
              </w:tc>
              <w:tc>
                <w:tcPr>
                  <w:tcW w:w="1281" w:type="dxa"/>
                  <w:vAlign w:val="center"/>
                </w:tcPr>
                <w:p>
                  <w:pPr>
                    <w:jc w:val="right"/>
                    <w:rPr>
                      <w:sz w:val="18"/>
                      <w:szCs w:val="18"/>
                    </w:rPr>
                  </w:pPr>
                  <w:sdt>
                    <w:sdtPr>
                      <w:rPr>
                        <w:rFonts w:hint="eastAsia"/>
                        <w:sz w:val="18"/>
                        <w:szCs w:val="18"/>
                      </w:rPr>
                      <w:alias w:val="持股比例(%)"/>
                      <w:tag w:val="BDCONTENTCONTROL_accd1da4-46e5-4baa-a4d3-c581a24cb2ce"/>
                      <w:id w:val="303973802"/>
                      <w:placeholder>
                        <w:docPart w:val="6648DCEFB663481B9C600BC9D93483AB"/>
                      </w:placeholder>
                    </w:sdtPr>
                    <w:sdtEndPr>
                      <w:rPr>
                        <w:rFonts w:hint="eastAsia"/>
                        <w:sz w:val="18"/>
                        <w:szCs w:val="18"/>
                      </w:rPr>
                    </w:sdtEndPr>
                    <w:sdtContent>
                      <w:r>
                        <w:rPr>
                          <w:sz w:val="18"/>
                          <w:szCs w:val="18"/>
                        </w:rPr>
                        <w:t>42.54</w:t>
                      </w:r>
                    </w:sdtContent>
                  </w:sdt>
                  <w:r>
                    <w:rPr>
                      <w:rFonts w:hint="eastAsia"/>
                      <w:sz w:val="18"/>
                      <w:szCs w:val="18"/>
                    </w:rPr>
                    <w:t>%</w:t>
                  </w:r>
                </w:p>
              </w:tc>
            </w:tr>
          </w:tbl>
          <w:p>
            <w:pPr>
              <w:rPr>
                <w:sz w:val="18"/>
                <w:szCs w:val="18"/>
              </w:rPr>
            </w:pPr>
          </w:p>
        </w:tc>
      </w:tr>
      <w:tr>
        <w:trPr>
          <w:trHeight w:val="170" w:hRule="exact"/>
        </w:trPr>
        <w:tc>
          <w:tcPr>
            <w:tcW w:w="7438" w:type="dxa"/>
            <w:vMerge w:val="continue"/>
          </w:tcPr>
          <w:p/>
        </w:tc>
        <w:tc>
          <w:tcPr>
            <w:tcW w:w="128" w:type="dxa"/>
            <w:tcMar>
              <w:left w:w="0" w:type="dxa"/>
            </w:tcMar>
          </w:tcPr>
          <w:p>
            <w:pPr>
              <w:rPr>
                <w:sz w:val="10"/>
                <w:szCs w:val="10"/>
              </w:rPr>
            </w:pPr>
          </w:p>
        </w:tc>
        <w:tc>
          <w:tcPr>
            <w:tcW w:w="3320" w:type="dxa"/>
            <w:shd w:val="clear" w:color="auto" w:fill="FDFCFC"/>
          </w:tcPr>
          <w:p>
            <w:pPr>
              <w:jc w:val="right"/>
              <w:rPr>
                <w:sz w:val="18"/>
                <w:szCs w:val="18"/>
              </w:rPr>
            </w:pPr>
          </w:p>
        </w:tc>
      </w:tr>
      <w:tr>
        <w:trPr>
          <w:trHeight w:val="454" w:hRule="exact"/>
        </w:trPr>
        <w:tc>
          <w:tcPr>
            <w:tcW w:w="7438" w:type="dxa"/>
            <w:vMerge w:val="continue"/>
          </w:tcPr>
          <w:p/>
        </w:tc>
        <w:tc>
          <w:tcPr>
            <w:tcW w:w="128" w:type="dxa"/>
            <w:tcMar>
              <w:left w:w="0" w:type="dxa"/>
            </w:tcMar>
          </w:tcPr>
          <w:p>
            <w:pPr>
              <w:rPr>
                <w:sz w:val="24"/>
                <w:szCs w:val="24"/>
              </w:rPr>
            </w:pPr>
          </w:p>
        </w:tc>
        <w:tc>
          <w:tcPr>
            <w:tcW w:w="3320" w:type="dxa"/>
            <w:shd w:val="clear" w:color="auto" w:fill="F7F3F3"/>
            <w:vAlign w:val="center"/>
          </w:tcPr>
          <w:p>
            <w:pPr>
              <w:rPr>
                <w:sz w:val="24"/>
                <w:szCs w:val="24"/>
              </w:rPr>
            </w:pPr>
            <w:r>
              <w:rPr>
                <w:rFonts w:hint="eastAsia" w:cs="Arial"/>
                <w:b/>
                <w:color w:val="C57154"/>
                <w:sz w:val="24"/>
                <w:szCs w:val="24"/>
              </w:rPr>
              <w:t>股价表现</w:t>
            </w:r>
          </w:p>
        </w:tc>
      </w:tr>
      <w:tr>
        <w:trPr>
          <w:trHeight w:val="765" w:hRule="exact"/>
        </w:trPr>
        <w:tc>
          <w:tcPr>
            <w:tcW w:w="7438" w:type="dxa"/>
            <w:vMerge w:val="continue"/>
          </w:tcPr>
          <w:p/>
        </w:tc>
        <w:tc>
          <w:tcPr>
            <w:tcW w:w="128" w:type="dxa"/>
            <w:tcMar>
              <w:left w:w="0" w:type="dxa"/>
            </w:tcMar>
          </w:tcPr>
          <w:p>
            <w:pPr>
              <w:rPr>
                <w:sz w:val="10"/>
                <w:szCs w:val="10"/>
              </w:rPr>
            </w:pPr>
          </w:p>
        </w:tc>
        <w:tc>
          <w:tcPr>
            <w:tcW w:w="3320" w:type="dxa"/>
            <w:shd w:val="clear" w:color="auto" w:fill="FDFCFC"/>
          </w:tcPr>
          <w:tbl>
            <w:tblPr>
              <w:tblStyle w:val="18"/>
              <w:tblW w:w="3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57" w:type="dxa"/>
              </w:tblCellMar>
            </w:tblPr>
            <w:tblGrid>
              <w:gridCol w:w="960"/>
              <w:gridCol w:w="748"/>
              <w:gridCol w:w="748"/>
              <w:gridCol w:w="748"/>
            </w:tblGrid>
            <w:tr>
              <w:trPr>
                <w:trHeight w:val="255" w:hRule="exact"/>
              </w:trPr>
              <w:tc>
                <w:tcPr>
                  <w:tcW w:w="958" w:type="dxa"/>
                  <w:vAlign w:val="center"/>
                </w:tcPr>
                <w:p>
                  <w:pPr>
                    <w:rPr>
                      <w:sz w:val="18"/>
                      <w:szCs w:val="18"/>
                    </w:rPr>
                  </w:pPr>
                  <w:r>
                    <w:rPr>
                      <w:rFonts w:cs="Arial"/>
                      <w:sz w:val="18"/>
                      <w:szCs w:val="18"/>
                    </w:rPr>
                    <w:t>%</w:t>
                  </w:r>
                </w:p>
              </w:tc>
              <w:tc>
                <w:tcPr>
                  <w:tcW w:w="748" w:type="dxa"/>
                  <w:vAlign w:val="center"/>
                </w:tcPr>
                <w:p>
                  <w:pPr>
                    <w:jc w:val="center"/>
                    <w:rPr>
                      <w:sz w:val="18"/>
                      <w:szCs w:val="18"/>
                    </w:rPr>
                  </w:pPr>
                  <w:r>
                    <w:rPr>
                      <w:rFonts w:cs="Arial"/>
                      <w:sz w:val="18"/>
                      <w:szCs w:val="18"/>
                    </w:rPr>
                    <w:t>1m</w:t>
                  </w:r>
                </w:p>
              </w:tc>
              <w:tc>
                <w:tcPr>
                  <w:tcW w:w="748" w:type="dxa"/>
                  <w:vAlign w:val="center"/>
                </w:tcPr>
                <w:p>
                  <w:pPr>
                    <w:jc w:val="center"/>
                    <w:rPr>
                      <w:sz w:val="18"/>
                      <w:szCs w:val="18"/>
                    </w:rPr>
                  </w:pPr>
                  <w:r>
                    <w:rPr>
                      <w:rFonts w:cs="Arial"/>
                      <w:sz w:val="18"/>
                      <w:szCs w:val="18"/>
                    </w:rPr>
                    <w:t>6m</w:t>
                  </w:r>
                </w:p>
              </w:tc>
              <w:tc>
                <w:tcPr>
                  <w:tcW w:w="748" w:type="dxa"/>
                  <w:vAlign w:val="center"/>
                </w:tcPr>
                <w:p>
                  <w:pPr>
                    <w:jc w:val="center"/>
                    <w:rPr>
                      <w:sz w:val="18"/>
                      <w:szCs w:val="18"/>
                    </w:rPr>
                  </w:pPr>
                  <w:r>
                    <w:rPr>
                      <w:rFonts w:cs="Arial"/>
                      <w:sz w:val="18"/>
                      <w:szCs w:val="18"/>
                    </w:rPr>
                    <w:t>12m</w:t>
                  </w:r>
                </w:p>
              </w:tc>
            </w:tr>
            <w:tr>
              <w:trPr>
                <w:trHeight w:val="255" w:hRule="exact"/>
              </w:trPr>
              <w:tc>
                <w:tcPr>
                  <w:tcW w:w="958" w:type="dxa"/>
                  <w:vAlign w:val="center"/>
                </w:tcPr>
                <w:p>
                  <w:pPr>
                    <w:rPr>
                      <w:sz w:val="18"/>
                      <w:szCs w:val="18"/>
                    </w:rPr>
                  </w:pPr>
                  <w:r>
                    <w:rPr>
                      <w:rFonts w:cs="Arial"/>
                      <w:sz w:val="18"/>
                      <w:szCs w:val="18"/>
                    </w:rPr>
                    <w:t>绝对表现</w:t>
                  </w:r>
                </w:p>
              </w:tc>
              <w:tc>
                <w:tcPr>
                  <w:tcW w:w="748" w:type="dxa"/>
                  <w:vAlign w:val="center"/>
                </w:tcPr>
                <w:sdt>
                  <w:sdtPr>
                    <w:rPr>
                      <w:rFonts w:hint="eastAsia" w:ascii="Arial" w:hAnsi="Arial" w:eastAsia="楷体_GB2312" w:cs="Times New Roman"/>
                      <w:sz w:val="18"/>
                      <w:szCs w:val="18"/>
                    </w:rPr>
                    <w:alias w:val="绝对表现1月"/>
                    <w:tag w:val="BDCONTENTCONTROL_809b7f19-580b-4ecd-8fd8-7200f057cb40"/>
                    <w:id w:val="2040935247"/>
                    <w:placeholder>
                      <w:docPart w:val="830D497DCCCF49B6BE3EA2F88476F1E9"/>
                    </w:placeholder>
                  </w:sdtPr>
                  <w:sdtEndPr>
                    <w:rPr>
                      <w:rFonts w:hint="eastAsia" w:ascii="Arial" w:hAnsi="Arial" w:eastAsia="楷体_GB2312" w:cs="Times New Roman"/>
                      <w:sz w:val="18"/>
                      <w:szCs w:val="18"/>
                    </w:rPr>
                  </w:sdtEndPr>
                  <w:sdtContent>
                    <w:p>
                      <w:pPr>
                        <w:jc w:val="center"/>
                        <w:rPr>
                          <w:sz w:val="18"/>
                          <w:szCs w:val="18"/>
                        </w:rPr>
                      </w:pPr>
                      <w:r>
                        <w:rPr>
                          <w:sz w:val="18"/>
                          <w:szCs w:val="18"/>
                        </w:rPr>
                        <w:t>-3</w:t>
                      </w:r>
                    </w:p>
                  </w:sdtContent>
                </w:sdt>
                <w:p/>
              </w:tc>
              <w:tc>
                <w:tcPr>
                  <w:tcW w:w="748" w:type="dxa"/>
                  <w:vAlign w:val="center"/>
                </w:tcPr>
                <w:sdt>
                  <w:sdtPr>
                    <w:rPr>
                      <w:rFonts w:hint="eastAsia" w:ascii="Arial" w:hAnsi="Arial" w:eastAsia="楷体_GB2312" w:cs="Times New Roman"/>
                      <w:sz w:val="18"/>
                      <w:szCs w:val="18"/>
                    </w:rPr>
                    <w:alias w:val="绝对表现6月"/>
                    <w:tag w:val="BDCONTENTCONTROL_303f6a15-70fd-47dc-b2cf-5b6f1c53030b"/>
                    <w:id w:val="1780451497"/>
                    <w:placeholder>
                      <w:docPart w:val="FD7187DF02D14134887D73ABC7BF79E0"/>
                    </w:placeholder>
                  </w:sdtPr>
                  <w:sdtEndPr>
                    <w:rPr>
                      <w:rFonts w:hint="eastAsia" w:ascii="Arial" w:hAnsi="Arial" w:eastAsia="楷体_GB2312" w:cs="Times New Roman"/>
                      <w:sz w:val="18"/>
                      <w:szCs w:val="18"/>
                    </w:rPr>
                  </w:sdtEndPr>
                  <w:sdtContent>
                    <w:p>
                      <w:pPr>
                        <w:jc w:val="center"/>
                        <w:rPr>
                          <w:sz w:val="18"/>
                          <w:szCs w:val="18"/>
                        </w:rPr>
                      </w:pPr>
                      <w:r>
                        <w:rPr>
                          <w:sz w:val="18"/>
                          <w:szCs w:val="18"/>
                        </w:rPr>
                        <w:t>8</w:t>
                      </w:r>
                    </w:p>
                  </w:sdtContent>
                </w:sdt>
                <w:p/>
              </w:tc>
              <w:tc>
                <w:tcPr>
                  <w:tcW w:w="748" w:type="dxa"/>
                  <w:vAlign w:val="center"/>
                </w:tcPr>
                <w:sdt>
                  <w:sdtPr>
                    <w:rPr>
                      <w:rFonts w:hint="eastAsia" w:ascii="Arial" w:hAnsi="Arial" w:eastAsia="楷体_GB2312" w:cs="Times New Roman"/>
                      <w:sz w:val="18"/>
                      <w:szCs w:val="18"/>
                    </w:rPr>
                    <w:alias w:val="绝对表现1年"/>
                    <w:tag w:val="BDCONTENTCONTROL_0557e9a6-9d40-4c16-84e6-9f6218a37610"/>
                    <w:id w:val="234057851"/>
                    <w:placeholder>
                      <w:docPart w:val="E9E8DCC9CC094FC39D89E8B7DAFF201C"/>
                    </w:placeholder>
                  </w:sdtPr>
                  <w:sdtEndPr>
                    <w:rPr>
                      <w:rFonts w:hint="eastAsia" w:ascii="Arial" w:hAnsi="Arial" w:eastAsia="楷体_GB2312" w:cs="Times New Roman"/>
                      <w:sz w:val="18"/>
                      <w:szCs w:val="18"/>
                    </w:rPr>
                  </w:sdtEndPr>
                  <w:sdtContent>
                    <w:p>
                      <w:pPr>
                        <w:jc w:val="center"/>
                        <w:rPr>
                          <w:sz w:val="18"/>
                          <w:szCs w:val="18"/>
                        </w:rPr>
                      </w:pPr>
                      <w:r>
                        <w:rPr>
                          <w:sz w:val="18"/>
                          <w:szCs w:val="18"/>
                        </w:rPr>
                        <w:t>-30</w:t>
                      </w:r>
                    </w:p>
                  </w:sdtContent>
                </w:sdt>
                <w:p/>
              </w:tc>
            </w:tr>
            <w:tr>
              <w:trPr>
                <w:trHeight w:val="255" w:hRule="exact"/>
              </w:trPr>
              <w:tc>
                <w:tcPr>
                  <w:tcW w:w="958" w:type="dxa"/>
                  <w:vAlign w:val="center"/>
                </w:tcPr>
                <w:p>
                  <w:pPr>
                    <w:rPr>
                      <w:sz w:val="18"/>
                      <w:szCs w:val="18"/>
                    </w:rPr>
                  </w:pPr>
                  <w:r>
                    <w:rPr>
                      <w:rFonts w:cs="Arial"/>
                      <w:sz w:val="18"/>
                      <w:szCs w:val="18"/>
                    </w:rPr>
                    <w:t>相对表现</w:t>
                  </w:r>
                </w:p>
              </w:tc>
              <w:tc>
                <w:tcPr>
                  <w:tcW w:w="748" w:type="dxa"/>
                  <w:vAlign w:val="center"/>
                </w:tcPr>
                <w:sdt>
                  <w:sdtPr>
                    <w:rPr>
                      <w:rFonts w:hint="eastAsia" w:ascii="Arial" w:hAnsi="Arial" w:eastAsia="楷体_GB2312" w:cs="Times New Roman"/>
                      <w:sz w:val="18"/>
                      <w:szCs w:val="18"/>
                    </w:rPr>
                    <w:alias w:val="相对表现1月"/>
                    <w:tag w:val="BDCONTENTCONTROL_cea00d90-b511-409f-a312-56d2757f796b"/>
                    <w:id w:val="-1"/>
                    <w:placeholder>
                      <w:docPart w:val="BC6331ABC6C94AE1AE5E408519203BFA"/>
                    </w:placeholder>
                  </w:sdtPr>
                  <w:sdtEndPr>
                    <w:rPr>
                      <w:rFonts w:hint="eastAsia" w:ascii="Arial" w:hAnsi="Arial" w:eastAsia="楷体_GB2312" w:cs="Times New Roman"/>
                      <w:sz w:val="18"/>
                      <w:szCs w:val="18"/>
                    </w:rPr>
                  </w:sdtEndPr>
                  <w:sdtContent>
                    <w:p>
                      <w:pPr>
                        <w:jc w:val="center"/>
                        <w:rPr>
                          <w:sz w:val="18"/>
                          <w:szCs w:val="18"/>
                        </w:rPr>
                      </w:pPr>
                      <w:r>
                        <w:rPr>
                          <w:sz w:val="18"/>
                          <w:szCs w:val="18"/>
                        </w:rPr>
                        <w:t>1</w:t>
                      </w:r>
                    </w:p>
                  </w:sdtContent>
                </w:sdt>
                <w:p/>
              </w:tc>
              <w:tc>
                <w:tcPr>
                  <w:tcW w:w="748" w:type="dxa"/>
                  <w:vAlign w:val="center"/>
                </w:tcPr>
                <w:sdt>
                  <w:sdtPr>
                    <w:rPr>
                      <w:rFonts w:hint="eastAsia" w:ascii="Arial" w:hAnsi="Arial" w:eastAsia="楷体_GB2312" w:cs="Times New Roman"/>
                      <w:sz w:val="18"/>
                      <w:szCs w:val="18"/>
                    </w:rPr>
                    <w:alias w:val="相对表现6月"/>
                    <w:tag w:val="BDCONTENTCONTROL_770ec3a3-2a11-4695-80b2-800c2ee87fad"/>
                    <w:id w:val="1085262037"/>
                    <w:placeholder>
                      <w:docPart w:val="B30A4F951683437691FA1145BF04C831"/>
                    </w:placeholder>
                  </w:sdtPr>
                  <w:sdtEndPr>
                    <w:rPr>
                      <w:rFonts w:hint="eastAsia" w:ascii="Arial" w:hAnsi="Arial" w:eastAsia="楷体_GB2312" w:cs="Times New Roman"/>
                      <w:sz w:val="18"/>
                      <w:szCs w:val="18"/>
                    </w:rPr>
                  </w:sdtEndPr>
                  <w:sdtContent>
                    <w:p>
                      <w:pPr>
                        <w:jc w:val="center"/>
                        <w:rPr>
                          <w:sz w:val="18"/>
                          <w:szCs w:val="18"/>
                        </w:rPr>
                      </w:pPr>
                      <w:r>
                        <w:rPr>
                          <w:sz w:val="18"/>
                          <w:szCs w:val="18"/>
                        </w:rPr>
                        <w:t>9</w:t>
                      </w:r>
                    </w:p>
                  </w:sdtContent>
                </w:sdt>
                <w:p/>
              </w:tc>
              <w:tc>
                <w:tcPr>
                  <w:tcW w:w="748" w:type="dxa"/>
                  <w:vAlign w:val="center"/>
                </w:tcPr>
                <w:sdt>
                  <w:sdtPr>
                    <w:rPr>
                      <w:rFonts w:hint="eastAsia" w:ascii="Arial" w:hAnsi="Arial" w:eastAsia="楷体_GB2312" w:cs="Times New Roman"/>
                      <w:sz w:val="18"/>
                      <w:szCs w:val="18"/>
                    </w:rPr>
                    <w:alias w:val="相对表现1年"/>
                    <w:tag w:val="BDCONTENTCONTROL_13502fb0-0ae0-46ed-b01c-d6e8b8240557"/>
                    <w:id w:val="1936558659"/>
                    <w:placeholder>
                      <w:docPart w:val="16A167A10DD843DE818E1A07C5EBC8DB"/>
                    </w:placeholder>
                  </w:sdtPr>
                  <w:sdtEndPr>
                    <w:rPr>
                      <w:rFonts w:hint="eastAsia" w:ascii="Arial" w:hAnsi="Arial" w:eastAsia="楷体_GB2312" w:cs="Times New Roman"/>
                      <w:sz w:val="18"/>
                      <w:szCs w:val="18"/>
                    </w:rPr>
                  </w:sdtEndPr>
                  <w:sdtContent>
                    <w:p>
                      <w:pPr>
                        <w:jc w:val="center"/>
                        <w:rPr>
                          <w:sz w:val="18"/>
                          <w:szCs w:val="18"/>
                        </w:rPr>
                      </w:pPr>
                      <w:r>
                        <w:rPr>
                          <w:sz w:val="18"/>
                          <w:szCs w:val="18"/>
                        </w:rPr>
                        <w:t>-16</w:t>
                      </w:r>
                    </w:p>
                  </w:sdtContent>
                </w:sdt>
                <w:p/>
              </w:tc>
            </w:tr>
          </w:tbl>
          <w:p>
            <w:pPr>
              <w:rPr>
                <w:rFonts w:cs="Arial"/>
                <w:sz w:val="18"/>
                <w:szCs w:val="18"/>
              </w:rPr>
            </w:pPr>
          </w:p>
        </w:tc>
      </w:tr>
      <w:tr>
        <w:tc>
          <w:tcPr>
            <w:tcW w:w="7438" w:type="dxa"/>
            <w:vMerge w:val="continue"/>
          </w:tcPr>
          <w:p/>
        </w:tc>
        <w:tc>
          <w:tcPr>
            <w:tcW w:w="128" w:type="dxa"/>
            <w:tcMar>
              <w:left w:w="0" w:type="dxa"/>
            </w:tcMar>
          </w:tcPr>
          <w:p>
            <w:pPr>
              <w:rPr>
                <w:sz w:val="10"/>
                <w:szCs w:val="10"/>
              </w:rPr>
            </w:pPr>
          </w:p>
        </w:tc>
        <w:sdt>
          <w:sdtPr>
            <w:rPr>
              <w:sz w:val="18"/>
              <w:szCs w:val="18"/>
            </w:rPr>
            <w:alias w:val="股票相对市场表现"/>
            <w:tag w:val="BDCONTENTCONTROL_1ce39572-c040-4742-be57-ca1861ebb809"/>
            <w:id w:val="-1"/>
            <w:placeholder>
              <w:docPart w:val="5281302DF8724843A7EC9AB20E0A595A"/>
            </w:placeholder>
          </w:sdtPr>
          <w:sdtEndPr>
            <w:rPr>
              <w:sz w:val="18"/>
              <w:szCs w:val="18"/>
            </w:rPr>
          </w:sdtEndPr>
          <w:sdtContent>
            <w:sdt>
              <w:sdtPr>
                <w:rPr>
                  <w:sz w:val="18"/>
                  <w:szCs w:val="18"/>
                </w:rPr>
                <w:alias w:val="股票相对市场表现"/>
                <w:tag w:val="BDCONTENTCONTROL_1ce39572-c040-4742-be57-ca1861ebb809"/>
                <w:id w:val="-1"/>
                <w:placeholder>
                  <w:docPart w:val="D40388C45A2C41AE8875A40986A172D0"/>
                </w:placeholder>
              </w:sdtPr>
              <w:sdtEndPr>
                <w:rPr>
                  <w:sz w:val="18"/>
                  <w:szCs w:val="18"/>
                </w:rPr>
              </w:sdtEndPr>
              <w:sdtContent>
                <w:tc>
                  <w:tcPr>
                    <w:tcW w:w="3320" w:type="dxa"/>
                    <w:shd w:val="clear" w:color="auto" w:fill="FDFCFC"/>
                  </w:tcPr>
                  <w:p>
                    <w:pPr>
                      <w:spacing w:line="14" w:lineRule="exact"/>
                      <w:rPr>
                        <w:sz w:val="18"/>
                        <w:szCs w:val="18"/>
                      </w:rPr>
                    </w:pPr>
                  </w:p>
                  <w:p>
                    <w:pPr>
                      <w:rPr>
                        <w:sz w:val="18"/>
                        <w:szCs w:val="18"/>
                      </w:rPr>
                    </w:pPr>
                    <w:r>
                      <w:rPr>
                        <w:sz w:val="18"/>
                        <w:szCs w:val="18"/>
                      </w:rPr>
                      <w:drawing>
                        <wp:inline distT="0" distB="0" distL="0" distR="0">
                          <wp:extent cx="2134870" cy="1247775"/>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spacing w:line="14" w:lineRule="exact"/>
                      <w:rPr>
                        <w:sz w:val="18"/>
                        <w:szCs w:val="18"/>
                      </w:rPr>
                    </w:pPr>
                  </w:p>
                </w:tc>
              </w:sdtContent>
            </w:sdt>
          </w:sdtContent>
        </w:sdt>
      </w:tr>
      <w:tr>
        <w:trPr>
          <w:trHeight w:val="284" w:hRule="exact"/>
        </w:trPr>
        <w:tc>
          <w:tcPr>
            <w:tcW w:w="7438" w:type="dxa"/>
            <w:vMerge w:val="continue"/>
          </w:tcPr>
          <w:p/>
        </w:tc>
        <w:tc>
          <w:tcPr>
            <w:tcW w:w="128" w:type="dxa"/>
            <w:tcMar>
              <w:left w:w="0" w:type="dxa"/>
            </w:tcMar>
          </w:tcPr>
          <w:p>
            <w:pPr>
              <w:rPr>
                <w:sz w:val="10"/>
                <w:szCs w:val="10"/>
              </w:rPr>
            </w:pPr>
          </w:p>
        </w:tc>
        <w:tc>
          <w:tcPr>
            <w:tcW w:w="3320" w:type="dxa"/>
            <w:shd w:val="clear" w:color="auto" w:fill="FDFCFC"/>
          </w:tcPr>
          <w:p>
            <w:pPr>
              <w:rPr>
                <w:rFonts w:cs="Arial"/>
                <w:b/>
                <w:color w:val="999999"/>
                <w:sz w:val="24"/>
                <w:szCs w:val="24"/>
              </w:rPr>
            </w:pPr>
            <w:r>
              <w:rPr>
                <w:rFonts w:cs="Arial"/>
                <w:color w:val="999999"/>
                <w:sz w:val="18"/>
                <w:szCs w:val="18"/>
              </w:rPr>
              <w:t>资料来源：</w:t>
            </w:r>
            <w:r>
              <w:rPr>
                <w:rFonts w:hint="eastAsia" w:cs="Arial"/>
                <w:color w:val="999999"/>
                <w:sz w:val="18"/>
                <w:szCs w:val="18"/>
              </w:rPr>
              <w:t>公司数据、</w:t>
            </w:r>
            <w:r>
              <w:rPr>
                <w:rFonts w:cs="Arial"/>
                <w:color w:val="999999"/>
                <w:sz w:val="18"/>
                <w:szCs w:val="18"/>
              </w:rPr>
              <w:t>招商证券</w:t>
            </w:r>
          </w:p>
        </w:tc>
      </w:tr>
      <w:tr>
        <w:trPr>
          <w:trHeight w:val="454" w:hRule="exact"/>
        </w:trPr>
        <w:tc>
          <w:tcPr>
            <w:tcW w:w="7438" w:type="dxa"/>
            <w:vMerge w:val="continue"/>
          </w:tcPr>
          <w:p/>
        </w:tc>
        <w:tc>
          <w:tcPr>
            <w:tcW w:w="128" w:type="dxa"/>
            <w:tcMar>
              <w:left w:w="0" w:type="dxa"/>
            </w:tcMar>
          </w:tcPr>
          <w:p>
            <w:pPr>
              <w:rPr>
                <w:sz w:val="10"/>
                <w:szCs w:val="10"/>
              </w:rPr>
            </w:pPr>
          </w:p>
        </w:tc>
        <w:tc>
          <w:tcPr>
            <w:tcW w:w="3320" w:type="dxa"/>
            <w:shd w:val="clear" w:color="auto" w:fill="F7F3F3"/>
            <w:vAlign w:val="center"/>
          </w:tcPr>
          <w:p>
            <w:r>
              <w:rPr>
                <w:rFonts w:hint="eastAsia" w:cs="Arial"/>
                <w:b/>
                <w:color w:val="C57154"/>
                <w:sz w:val="24"/>
                <w:szCs w:val="24"/>
              </w:rPr>
              <w:t>相关</w:t>
            </w:r>
            <w:r>
              <w:rPr>
                <w:rFonts w:cs="Arial"/>
                <w:b/>
                <w:color w:val="C57154"/>
                <w:sz w:val="24"/>
                <w:szCs w:val="24"/>
              </w:rPr>
              <w:t>报告</w:t>
            </w:r>
          </w:p>
        </w:tc>
      </w:tr>
      <w:tr>
        <w:tc>
          <w:tcPr>
            <w:tcW w:w="7438" w:type="dxa"/>
            <w:vMerge w:val="continue"/>
          </w:tcPr>
          <w:p/>
        </w:tc>
        <w:tc>
          <w:tcPr>
            <w:tcW w:w="128" w:type="dxa"/>
            <w:tcMar>
              <w:left w:w="0" w:type="dxa"/>
            </w:tcMar>
          </w:tcPr>
          <w:p>
            <w:pPr>
              <w:rPr>
                <w:sz w:val="10"/>
                <w:szCs w:val="10"/>
              </w:rPr>
            </w:pPr>
          </w:p>
        </w:tc>
        <w:tc>
          <w:tcPr>
            <w:tcW w:w="3320" w:type="dxa"/>
            <w:shd w:val="clear" w:color="auto" w:fill="FDFCFC"/>
          </w:tcPr>
          <w:sdt>
            <w:sdtPr>
              <w:alias w:val="公司相关研究报告"/>
              <w:tag w:val="BDCONTENTCONTROL_632ac78d-e6a7-4560-aa6b-ee0c4047c0dd"/>
              <w:id w:val="728349931"/>
              <w:placeholder>
                <w:docPart w:val="3930CBD0E51A4823989FCCF495193118"/>
              </w:placeholder>
            </w:sdtPr>
            <w:sdtContent>
              <w:p>
                <w:pPr>
                  <w:pStyle w:val="48"/>
                  <w:spacing w:before="0" w:line="14" w:lineRule="exact"/>
                </w:pPr>
              </w:p>
              <w:tbl>
                <w:tblPr>
                  <w:tblStyle w:val="17"/>
                  <w:tblW w:w="0" w:type="auto"/>
                  <w:tblInd w:w="0" w:type="dxa"/>
                  <w:tblLayout w:type="fixed"/>
                  <w:tblCellMar>
                    <w:top w:w="0" w:type="dxa"/>
                    <w:left w:w="108" w:type="dxa"/>
                    <w:bottom w:w="0" w:type="dxa"/>
                    <w:right w:w="108" w:type="dxa"/>
                  </w:tblCellMar>
                </w:tblPr>
                <w:tblGrid>
                  <w:gridCol w:w="3104"/>
                </w:tblGrid>
                <w:tr>
                  <w:tc>
                    <w:tcPr>
                      <w:tcW w:w="3104" w:type="dxa"/>
                    </w:tcPr>
                    <w:p>
                      <w:pPr>
                        <w:pStyle w:val="48"/>
                        <w:spacing w:before="0" w:line="240" w:lineRule="auto"/>
                      </w:pPr>
                      <w:r>
                        <w:rPr>
                          <w:rFonts w:hint="eastAsia"/>
                        </w:rPr>
                        <w:t>1、《重庆啤酒（600132）—结构有所恢复，利润超出预期》2024-04-30</w:t>
                      </w:r>
                    </w:p>
                  </w:tc>
                </w:tr>
                <w:tr>
                  <w:tc>
                    <w:tcPr>
                      <w:tcW w:w="3104" w:type="dxa"/>
                    </w:tcPr>
                    <w:p>
                      <w:pPr>
                        <w:pStyle w:val="48"/>
                        <w:spacing w:before="0" w:line="240" w:lineRule="auto"/>
                      </w:pPr>
                      <w:r>
                        <w:rPr>
                          <w:rFonts w:hint="eastAsia"/>
                        </w:rPr>
                        <w:t>2、《重庆啤酒（600132）—分红维持高位，期待结构恢复》2024-03-31</w:t>
                      </w:r>
                    </w:p>
                  </w:tc>
                </w:tr>
                <w:tr>
                  <w:tc>
                    <w:tcPr>
                      <w:tcW w:w="3104" w:type="dxa"/>
                    </w:tcPr>
                    <w:p>
                      <w:pPr>
                        <w:pStyle w:val="48"/>
                        <w:spacing w:before="0" w:line="240" w:lineRule="auto"/>
                      </w:pPr>
                      <w:r>
                        <w:rPr>
                          <w:rFonts w:hint="eastAsia"/>
                        </w:rPr>
                        <w:t>3、《重庆啤酒（600132）—结构仍然承压，静待边际改善》2024-02-08</w:t>
                      </w:r>
                    </w:p>
                  </w:tc>
                </w:tr>
              </w:tbl>
              <w:p>
                <w:pPr>
                  <w:pStyle w:val="48"/>
                  <w:spacing w:before="0" w:line="14" w:lineRule="exact"/>
                </w:pPr>
              </w:p>
            </w:sdtContent>
          </w:sdt>
          <w:p/>
        </w:tc>
      </w:tr>
      <w:tr>
        <w:trPr>
          <w:trHeight w:val="170" w:hRule="exact"/>
        </w:trPr>
        <w:tc>
          <w:tcPr>
            <w:tcW w:w="7438" w:type="dxa"/>
            <w:vMerge w:val="continue"/>
          </w:tcPr>
          <w:p/>
        </w:tc>
        <w:tc>
          <w:tcPr>
            <w:tcW w:w="128" w:type="dxa"/>
            <w:tcMar>
              <w:left w:w="0" w:type="dxa"/>
            </w:tcMar>
          </w:tcPr>
          <w:p>
            <w:pPr>
              <w:rPr>
                <w:sz w:val="10"/>
                <w:szCs w:val="10"/>
              </w:rPr>
            </w:pPr>
          </w:p>
        </w:tc>
        <w:tc>
          <w:tcPr>
            <w:tcW w:w="3320" w:type="dxa"/>
            <w:shd w:val="clear" w:color="auto" w:fill="FDFCFC"/>
          </w:tcPr>
          <w:p>
            <w:pPr>
              <w:rPr>
                <w:sz w:val="10"/>
                <w:szCs w:val="10"/>
              </w:rPr>
            </w:pPr>
          </w:p>
        </w:tc>
      </w:tr>
      <w:tr>
        <w:trPr>
          <w:trHeight w:val="567" w:hRule="atLeast"/>
        </w:trPr>
        <w:tc>
          <w:tcPr>
            <w:tcW w:w="7438" w:type="dxa"/>
            <w:vMerge w:val="continue"/>
          </w:tcPr>
          <w:p/>
        </w:tc>
        <w:tc>
          <w:tcPr>
            <w:tcW w:w="128" w:type="dxa"/>
            <w:tcMar>
              <w:left w:w="0" w:type="dxa"/>
            </w:tcMar>
          </w:tcPr>
          <w:p>
            <w:pPr>
              <w:rPr>
                <w:sz w:val="10"/>
                <w:szCs w:val="10"/>
              </w:rPr>
            </w:pPr>
          </w:p>
        </w:tc>
        <w:tc>
          <w:tcPr>
            <w:tcW w:w="3320" w:type="dxa"/>
            <w:shd w:val="clear" w:color="auto" w:fill="FDFCFC"/>
          </w:tcPr>
          <w:sdt>
            <w:sdtPr>
              <w:alias w:val="作者显示"/>
              <w:tag w:val="BDCONTENTCONTROL_5727d721-29c2-4eab-bd1e-da3e2ef5e60e"/>
              <w:id w:val="-1"/>
              <w:placeholder>
                <w:docPart w:val="FA8F7D722AB94A85B64C3016FF832091"/>
              </w:placeholder>
            </w:sdtPr>
            <w:sdtContent>
              <w:p>
                <w:pPr>
                  <w:spacing w:line="14" w:lineRule="exact"/>
                </w:pPr>
              </w:p>
              <w:p>
                <w:pPr>
                  <w:spacing w:line="14" w:lineRule="exact"/>
                </w:pPr>
              </w:p>
            </w:sdtContent>
          </w:sdt>
          <w:p>
            <w:pPr>
              <w:rPr>
                <w:sz w:val="18"/>
                <w:szCs w:val="18"/>
              </w:rPr>
            </w:pPr>
          </w:p>
        </w:tc>
      </w:tr>
    </w:tbl>
    <w:p>
      <w:pPr>
        <w:adjustRightInd w:val="0"/>
        <w:snapToGrid w:val="0"/>
        <w:spacing w:line="120" w:lineRule="exact"/>
        <w:rPr>
          <w:sz w:val="18"/>
          <w:szCs w:val="18"/>
        </w:rPr>
      </w:pPr>
    </w:p>
    <w:tbl>
      <w:tblPr>
        <w:tblStyle w:val="17"/>
        <w:tblW w:w="5000" w:type="pct"/>
        <w:tblInd w:w="0" w:type="dxa"/>
        <w:tblLayout w:type="autofit"/>
        <w:tblCellMar>
          <w:top w:w="0" w:type="dxa"/>
          <w:left w:w="0" w:type="dxa"/>
          <w:bottom w:w="0" w:type="dxa"/>
          <w:right w:w="0" w:type="dxa"/>
        </w:tblCellMar>
      </w:tblPr>
      <w:tblGrid>
        <w:gridCol w:w="5221"/>
        <w:gridCol w:w="215"/>
        <w:gridCol w:w="5222"/>
      </w:tblGrid>
      <w:tr>
        <w:tc>
          <w:tcPr>
            <w:tcW w:w="2427" w:type="pct"/>
            <w:tcBorders>
              <w:bottom w:val="single" w:color="C57154" w:sz="8" w:space="0"/>
            </w:tcBorders>
          </w:tcPr>
          <w:p>
            <w:pPr>
              <w:pStyle w:val="41"/>
              <w:spacing w:before="120"/>
            </w:pPr>
            <w:bookmarkStart w:id="0" w:name="_Toc362859171"/>
            <w:bookmarkStart w:id="1" w:name="_Toc76742645"/>
            <w:bookmarkStart w:id="2" w:name="_Toc362859249"/>
            <w:bookmarkStart w:id="3" w:name="_Toc79496742"/>
            <w:bookmarkStart w:id="4" w:name="_Toc362860169"/>
            <w:bookmarkStart w:id="5" w:name="_Toc78967920"/>
            <w:bookmarkStart w:id="6" w:name="_Toc76742618"/>
            <w:bookmarkStart w:id="7" w:name="_Toc362860771"/>
            <w:r>
              <w:rPr>
                <w:rFonts w:hint="eastAsia"/>
              </w:rPr>
              <w:t>图</w:t>
            </w:r>
            <w:r>
              <w:fldChar w:fldCharType="begin"/>
            </w:r>
            <w:r>
              <w:rPr>
                <w:rFonts w:hint="eastAsia"/>
              </w:rPr>
              <w:instrText xml:space="preserve">SEQ 图 \* ARABIC</w:instrText>
            </w:r>
            <w:r>
              <w:fldChar w:fldCharType="separate"/>
            </w:r>
            <w:r>
              <w:t>1</w:t>
            </w:r>
            <w:r>
              <w:fldChar w:fldCharType="end"/>
            </w:r>
            <w:r>
              <w:rPr>
                <w:rFonts w:hint="eastAsia"/>
              </w:rPr>
              <w:t>：</w:t>
            </w:r>
            <w:r>
              <w:fldChar w:fldCharType="begin"/>
            </w:r>
            <w:r>
              <w:instrText xml:space="preserve"> MACROBUTTON  PEBands </w:instrText>
            </w:r>
            <w:r>
              <w:fldChar w:fldCharType="end"/>
            </w:r>
            <w:sdt>
              <w:sdtPr>
                <w:alias w:val="证券简称"/>
                <w:tag w:val="BDCONTENTCONTROL_e0f5494d-3c6c-4d18-9621-ff0878662cf1"/>
                <w:id w:val="1308445253"/>
                <w:placeholder>
                  <w:docPart w:val="849181BF19804BB3843E3F8D39F3F87A"/>
                </w:placeholder>
              </w:sdtPr>
              <w:sdtContent>
                <w:r>
                  <w:rPr>
                    <w:rFonts w:hint="eastAsia"/>
                  </w:rPr>
                  <w:t>重庆啤酒</w:t>
                </w:r>
              </w:sdtContent>
            </w:sdt>
            <w:r>
              <w:rPr>
                <w:rFonts w:hint="eastAsia"/>
              </w:rPr>
              <w:t>历史</w:t>
            </w:r>
            <w:r>
              <w:t>PE Band</w:t>
            </w:r>
            <w:bookmarkEnd w:id="0"/>
            <w:bookmarkEnd w:id="1"/>
            <w:bookmarkEnd w:id="2"/>
            <w:bookmarkEnd w:id="3"/>
            <w:bookmarkEnd w:id="4"/>
            <w:bookmarkEnd w:id="5"/>
            <w:bookmarkEnd w:id="6"/>
            <w:bookmarkEnd w:id="7"/>
          </w:p>
        </w:tc>
        <w:tc>
          <w:tcPr>
            <w:tcW w:w="100" w:type="pct"/>
            <w:noWrap/>
          </w:tcPr>
          <w:p>
            <w:pPr>
              <w:pStyle w:val="41"/>
              <w:spacing w:before="120"/>
            </w:pPr>
          </w:p>
        </w:tc>
        <w:tc>
          <w:tcPr>
            <w:tcW w:w="2427" w:type="pct"/>
            <w:tcBorders>
              <w:bottom w:val="single" w:color="C57154" w:sz="8" w:space="0"/>
            </w:tcBorders>
          </w:tcPr>
          <w:p>
            <w:pPr>
              <w:pStyle w:val="41"/>
              <w:spacing w:before="120"/>
            </w:pPr>
            <w:bookmarkStart w:id="8" w:name="_Toc362859250"/>
            <w:bookmarkStart w:id="9" w:name="_Toc362859172"/>
            <w:bookmarkStart w:id="10" w:name="_Toc79496743"/>
            <w:bookmarkStart w:id="11" w:name="_Toc76742619"/>
            <w:bookmarkStart w:id="12" w:name="_Toc78967921"/>
            <w:bookmarkStart w:id="13" w:name="_Toc76742646"/>
            <w:bookmarkStart w:id="14" w:name="_Toc362860170"/>
            <w:bookmarkStart w:id="15" w:name="_Toc362860772"/>
            <w:r>
              <w:rPr>
                <w:rFonts w:hint="eastAsia"/>
              </w:rPr>
              <w:t>图</w:t>
            </w:r>
            <w:r>
              <w:fldChar w:fldCharType="begin"/>
            </w:r>
            <w:r>
              <w:rPr>
                <w:rFonts w:hint="eastAsia"/>
              </w:rPr>
              <w:instrText xml:space="preserve">SEQ 图 \* ARABIC</w:instrText>
            </w:r>
            <w:r>
              <w:fldChar w:fldCharType="separate"/>
            </w:r>
            <w:r>
              <w:t>2</w:t>
            </w:r>
            <w:r>
              <w:fldChar w:fldCharType="end"/>
            </w:r>
            <w:r>
              <w:rPr>
                <w:rFonts w:hint="eastAsia"/>
              </w:rPr>
              <w:t>：</w:t>
            </w:r>
            <w:r>
              <w:fldChar w:fldCharType="begin"/>
            </w:r>
            <w:r>
              <w:instrText xml:space="preserve"> MACROBUTTON  PBBands </w:instrText>
            </w:r>
            <w:r>
              <w:fldChar w:fldCharType="end"/>
            </w:r>
            <w:sdt>
              <w:sdtPr>
                <w:alias w:val="证券简称"/>
                <w:tag w:val="BDCONTENTCONTROL_95873a06-55d5-4fe1-aafb-973561bac8fc"/>
                <w:id w:val="1652716398"/>
                <w:placeholder>
                  <w:docPart w:val="76E4B48F352B462180F45D2365A84B79"/>
                </w:placeholder>
              </w:sdtPr>
              <w:sdtContent>
                <w:r>
                  <w:rPr>
                    <w:rFonts w:hint="eastAsia"/>
                  </w:rPr>
                  <w:t>重庆啤酒</w:t>
                </w:r>
              </w:sdtContent>
            </w:sdt>
            <w:r>
              <w:rPr>
                <w:rFonts w:hint="eastAsia"/>
              </w:rPr>
              <w:t>历史</w:t>
            </w:r>
            <w:r>
              <w:t>PB Band</w:t>
            </w:r>
            <w:bookmarkEnd w:id="8"/>
            <w:bookmarkEnd w:id="9"/>
            <w:bookmarkEnd w:id="10"/>
            <w:bookmarkEnd w:id="11"/>
            <w:bookmarkEnd w:id="12"/>
            <w:bookmarkEnd w:id="13"/>
            <w:bookmarkEnd w:id="14"/>
            <w:bookmarkEnd w:id="15"/>
          </w:p>
        </w:tc>
      </w:tr>
      <w:tr>
        <w:trPr>
          <w:trHeight w:val="2776" w:hRule="atLeast"/>
        </w:trPr>
        <w:sdt>
          <w:sdtPr>
            <w:rPr>
              <w:rFonts w:cs="宋体"/>
              <w:szCs w:val="18"/>
            </w:rPr>
            <w:alias w:val="股票PE-Band图(可调整)"/>
            <w:tag w:val="BDCONTENTCONTROL_f350804f-3b3c-426e-91d9-d41fe07ba997"/>
            <w:id w:val="94450710"/>
            <w:placeholder>
              <w:docPart w:val="3930CBD0E51A4823989FCCF495193118"/>
            </w:placeholder>
          </w:sdtPr>
          <w:sdtEndPr>
            <w:rPr>
              <w:rFonts w:cs="宋体"/>
              <w:szCs w:val="18"/>
            </w:rPr>
          </w:sdtEndPr>
          <w:sdtContent>
            <w:tc>
              <w:tcPr>
                <w:tcW w:w="2427" w:type="pct"/>
                <w:tcBorders>
                  <w:top w:val="single" w:color="C57154" w:sz="8" w:space="0"/>
                  <w:bottom w:val="single" w:color="C57154" w:sz="8" w:space="0"/>
                </w:tcBorders>
              </w:tcPr>
              <w:p>
                <w:pPr>
                  <w:adjustRightInd w:val="0"/>
                  <w:snapToGrid w:val="0"/>
                  <w:rPr>
                    <w:rFonts w:cs="宋体"/>
                    <w:szCs w:val="18"/>
                  </w:rPr>
                </w:pPr>
                <w:r>
                  <w:rPr>
                    <w:rFonts w:cs="宋体"/>
                    <w:szCs w:val="18"/>
                  </w:rPr>
                  <w:drawing>
                    <wp:inline distT="0" distB="0" distL="0" distR="0">
                      <wp:extent cx="3154680" cy="1783080"/>
                      <wp:effectExtent l="0" t="0" r="0" b="0"/>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sdtContent>
        </w:sdt>
        <w:tc>
          <w:tcPr>
            <w:tcW w:w="100" w:type="pct"/>
            <w:noWrap/>
          </w:tcPr>
          <w:p>
            <w:pPr>
              <w:adjustRightInd w:val="0"/>
              <w:snapToGrid w:val="0"/>
              <w:rPr>
                <w:rFonts w:cs="宋体"/>
                <w:szCs w:val="18"/>
              </w:rPr>
            </w:pPr>
          </w:p>
        </w:tc>
        <w:sdt>
          <w:sdtPr>
            <w:rPr>
              <w:rFonts w:cs="宋体"/>
              <w:szCs w:val="18"/>
            </w:rPr>
            <w:alias w:val="股票PB-Band图(可调整)"/>
            <w:tag w:val="BDCONTENTCONTROL_18524e02-86e3-4768-ad3e-132eabc8b893"/>
            <w:id w:val="133147862"/>
            <w:placeholder>
              <w:docPart w:val="3930CBD0E51A4823989FCCF495193118"/>
            </w:placeholder>
          </w:sdtPr>
          <w:sdtEndPr>
            <w:rPr>
              <w:rFonts w:cs="宋体"/>
              <w:szCs w:val="18"/>
            </w:rPr>
          </w:sdtEndPr>
          <w:sdtContent>
            <w:tc>
              <w:tcPr>
                <w:tcW w:w="2427" w:type="pct"/>
                <w:tcBorders>
                  <w:top w:val="single" w:color="C57154" w:sz="8" w:space="0"/>
                  <w:bottom w:val="single" w:color="C57154" w:sz="8" w:space="0"/>
                </w:tcBorders>
              </w:tcPr>
              <w:p>
                <w:pPr>
                  <w:adjustRightInd w:val="0"/>
                  <w:snapToGrid w:val="0"/>
                  <w:rPr>
                    <w:rFonts w:cs="宋体"/>
                    <w:szCs w:val="18"/>
                  </w:rPr>
                </w:pPr>
                <w:r>
                  <w:rPr>
                    <w:rFonts w:cs="宋体"/>
                    <w:szCs w:val="18"/>
                  </w:rPr>
                  <w:drawing>
                    <wp:inline distT="0" distB="0" distL="0" distR="0">
                      <wp:extent cx="3154680" cy="1783080"/>
                      <wp:effectExtent l="0" t="0" r="0" b="0"/>
                      <wp:docPr id="16"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sdtContent>
        </w:sdt>
      </w:tr>
      <w:tr>
        <w:trPr>
          <w:trHeight w:val="269" w:hRule="atLeast"/>
        </w:trPr>
        <w:tc>
          <w:tcPr>
            <w:tcW w:w="2427" w:type="pct"/>
            <w:tcBorders>
              <w:top w:val="single" w:color="C57154" w:sz="8" w:space="0"/>
            </w:tcBorders>
          </w:tcPr>
          <w:p>
            <w:pPr>
              <w:pStyle w:val="42"/>
              <w:spacing w:after="120"/>
              <w:rPr>
                <w:rFonts w:cs="宋体"/>
                <w:kern w:val="0"/>
                <w:szCs w:val="18"/>
              </w:rPr>
            </w:pPr>
            <w:r>
              <w:rPr>
                <w:rFonts w:hint="eastAsia"/>
              </w:rPr>
              <w:t>资料来源：公司数据、招商证券</w:t>
            </w:r>
          </w:p>
        </w:tc>
        <w:tc>
          <w:tcPr>
            <w:tcW w:w="100" w:type="pct"/>
            <w:noWrap/>
          </w:tcPr>
          <w:p>
            <w:pPr>
              <w:pStyle w:val="42"/>
              <w:spacing w:after="120"/>
              <w:rPr>
                <w:rFonts w:cs="宋体"/>
                <w:kern w:val="0"/>
                <w:szCs w:val="18"/>
              </w:rPr>
            </w:pPr>
          </w:p>
        </w:tc>
        <w:tc>
          <w:tcPr>
            <w:tcW w:w="2427" w:type="pct"/>
            <w:tcBorders>
              <w:top w:val="single" w:color="C57154" w:sz="8" w:space="0"/>
            </w:tcBorders>
          </w:tcPr>
          <w:p>
            <w:pPr>
              <w:pStyle w:val="42"/>
              <w:spacing w:after="120"/>
              <w:rPr>
                <w:rFonts w:cs="宋体"/>
                <w:kern w:val="0"/>
                <w:szCs w:val="18"/>
              </w:rPr>
            </w:pPr>
            <w:r>
              <w:rPr>
                <w:rFonts w:hint="eastAsia"/>
              </w:rPr>
              <w:t>资料来源：公司数据、招商证券</w:t>
            </w:r>
          </w:p>
        </w:tc>
      </w:tr>
    </w:tbl>
    <w:p>
      <w:pPr>
        <w:pStyle w:val="37"/>
        <w:spacing w:after="120"/>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108" w:type="dxa"/>
        </w:tblCellMar>
      </w:tblPr>
      <w:tblGrid>
        <w:gridCol w:w="10766"/>
      </w:tblGrid>
      <w:tr>
        <w:tc>
          <w:tcPr>
            <w:tcW w:w="10874" w:type="dxa"/>
            <w:tcBorders>
              <w:bottom w:val="single" w:color="C57154" w:sz="8" w:space="0"/>
            </w:tcBorders>
          </w:tcPr>
          <w:p>
            <w:pPr>
              <w:pStyle w:val="37"/>
              <w:spacing w:after="48" w:afterLines="20" w:line="240" w:lineRule="auto"/>
              <w:ind w:left="105"/>
              <w:rPr>
                <w:b/>
                <w:color w:val="C57154"/>
                <w:kern w:val="0"/>
                <w:sz w:val="20"/>
                <w:szCs w:val="21"/>
              </w:rPr>
            </w:pPr>
            <w:r>
              <w:rPr>
                <w:rFonts w:hint="eastAsia"/>
                <w:b/>
                <w:color w:val="C57154"/>
                <w:kern w:val="0"/>
                <w:sz w:val="20"/>
                <w:szCs w:val="21"/>
              </w:rPr>
              <w:t>参考报告：</w:t>
            </w:r>
          </w:p>
        </w:tc>
      </w:tr>
      <w:tr>
        <w:tc>
          <w:tcPr>
            <w:tcW w:w="10874" w:type="dxa"/>
            <w:tcBorders>
              <w:top w:val="single" w:color="C57154" w:sz="8" w:space="0"/>
            </w:tcBorders>
          </w:tcPr>
          <w:p>
            <w:pPr>
              <w:pStyle w:val="37"/>
              <w:spacing w:after="120" w:line="240" w:lineRule="auto"/>
              <w:ind w:left="105"/>
              <w:rPr>
                <w:rFonts w:cs="Arial"/>
                <w:kern w:val="0"/>
                <w:sz w:val="20"/>
                <w:szCs w:val="21"/>
              </w:rPr>
            </w:pPr>
            <w:sdt>
              <w:sdtPr>
                <w:alias w:val="参考报告"/>
                <w:tag w:val="{&quot;Group&quot;:true, &quot;Section&quot;:true }"/>
                <w:id w:val="-1"/>
                <w:showingPlcHdr/>
              </w:sdtPr>
              <w:sdtContent>
                <w:r>
                  <w:t>单击或点击此处输入文字。</w:t>
                </w:r>
              </w:sdtContent>
            </w:sdt>
          </w:p>
        </w:tc>
      </w:tr>
    </w:tbl>
    <w:p/>
    <w:p>
      <w:pPr>
        <w:pStyle w:val="45"/>
        <w:spacing w:after="120"/>
      </w:pPr>
    </w:p>
    <w:tbl>
      <w:tblPr>
        <w:tblStyle w:val="17"/>
        <w:tblW w:w="10715" w:type="dxa"/>
        <w:tblInd w:w="0" w:type="dxa"/>
        <w:tblLayout w:type="fixed"/>
        <w:tblCellMar>
          <w:top w:w="0" w:type="dxa"/>
          <w:left w:w="0" w:type="dxa"/>
          <w:bottom w:w="0" w:type="dxa"/>
          <w:right w:w="57" w:type="dxa"/>
        </w:tblCellMar>
      </w:tblPr>
      <w:tblGrid>
        <w:gridCol w:w="5216"/>
        <w:gridCol w:w="283"/>
        <w:gridCol w:w="5216"/>
      </w:tblGrid>
      <w:tr>
        <w:trPr>
          <w:cantSplit/>
          <w:trHeight w:val="261" w:hRule="atLeast"/>
        </w:trPr>
        <w:tc>
          <w:tcPr>
            <w:tcW w:w="5216" w:type="dxa"/>
            <w:noWrap/>
          </w:tcPr>
          <w:p>
            <w:pPr>
              <w:widowControl/>
              <w:tabs>
                <w:tab w:val="left" w:pos="2020"/>
              </w:tabs>
              <w:rPr>
                <w:b/>
                <w:bCs/>
                <w:color w:val="C57154"/>
              </w:rPr>
            </w:pPr>
            <w:r>
              <w:rPr>
                <w:b/>
                <w:bCs/>
                <w:color w:val="C57154"/>
              </w:rPr>
              <w:t>资产负债表</w:t>
            </w:r>
          </w:p>
          <w:sdt>
            <w:sdtPr>
              <w:rPr>
                <w:b/>
                <w:bCs/>
                <w:color w:val="C57154"/>
              </w:rPr>
              <w:alias w:val="估值模型_末页_资产负债表_公司报告"/>
              <w:tag w:val="BDCONTENTCONTROL_704f70b2-a5a1-4f6e-8822-4be482bba489"/>
              <w:id w:val="-1"/>
              <w:placeholder>
                <w:docPart w:val="3930CBD0E51A4823989FCCF495193118"/>
              </w:placeholder>
            </w:sdtPr>
            <w:sdtEndPr>
              <w:rPr>
                <w:b/>
                <w:bCs/>
                <w:color w:val="C57154"/>
              </w:rPr>
            </w:sdtEndPr>
            <w:sdtContent>
              <w:p>
                <w:pPr>
                  <w:widowControl/>
                  <w:spacing w:line="14" w:lineRule="exact"/>
                  <w:rPr>
                    <w:b/>
                    <w:bCs/>
                    <w:color w:val="C57154"/>
                  </w:rPr>
                </w:pPr>
              </w:p>
              <w:tbl>
                <w:tblPr>
                  <w:tblStyle w:val="17"/>
                  <w:tblW w:w="5217" w:type="dxa"/>
                  <w:tblInd w:w="23" w:type="dxa"/>
                  <w:tblLayout w:type="fixed"/>
                  <w:tblCellMar>
                    <w:top w:w="0" w:type="dxa"/>
                    <w:left w:w="0" w:type="dxa"/>
                    <w:bottom w:w="0" w:type="dxa"/>
                    <w:right w:w="57" w:type="dxa"/>
                  </w:tblCellMar>
                </w:tblPr>
                <w:tblGrid>
                  <w:gridCol w:w="1417"/>
                  <w:gridCol w:w="760"/>
                  <w:gridCol w:w="760"/>
                  <w:gridCol w:w="760"/>
                  <w:gridCol w:w="760"/>
                  <w:gridCol w:w="760"/>
                </w:tblGrid>
                <w:tr>
                  <w:trPr>
                    <w:trHeight w:val="261" w:hRule="exact"/>
                  </w:trPr>
                  <w:tc>
                    <w:tcPr>
                      <w:tcW w:w="1417" w:type="dxa"/>
                      <w:tcBorders>
                        <w:top w:val="single" w:color="C57154" w:sz="8" w:space="0"/>
                        <w:left w:val="single" w:color="C57154" w:sz="8" w:space="0"/>
                        <w:bottom w:val="single" w:color="C57154" w:sz="2" w:space="0"/>
                      </w:tcBorders>
                      <w:vAlign w:val="center"/>
                    </w:tcPr>
                    <w:p>
                      <w:pPr>
                        <w:widowControl/>
                        <w:rPr>
                          <w:bCs/>
                          <w:sz w:val="18"/>
                          <w:szCs w:val="18"/>
                        </w:rPr>
                      </w:pPr>
                      <w:r>
                        <w:rPr>
                          <w:rFonts w:hint="eastAsia"/>
                          <w:bCs/>
                          <w:sz w:val="18"/>
                          <w:szCs w:val="18"/>
                        </w:rPr>
                        <w:t>单位：百万元</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2022</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2023</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2024E</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2025E</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2026E</w:t>
                      </w:r>
                    </w:p>
                  </w:tc>
                </w:tr>
                <w:tr>
                  <w:trPr>
                    <w:trHeight w:val="261" w:hRule="exact"/>
                  </w:trPr>
                  <w:tc>
                    <w:tcPr>
                      <w:tcW w:w="1417" w:type="dxa"/>
                      <w:tcBorders>
                        <w:top w:val="single" w:color="C57154" w:sz="2" w:space="0"/>
                      </w:tcBorders>
                      <w:vAlign w:val="center"/>
                    </w:tcPr>
                    <w:p>
                      <w:pPr>
                        <w:widowControl/>
                        <w:rPr>
                          <w:b/>
                          <w:bCs/>
                          <w:sz w:val="18"/>
                          <w:szCs w:val="18"/>
                        </w:rPr>
                      </w:pPr>
                      <w:r>
                        <w:rPr>
                          <w:rFonts w:hint="eastAsia"/>
                          <w:b/>
                          <w:bCs/>
                          <w:sz w:val="18"/>
                          <w:szCs w:val="18"/>
                        </w:rPr>
                        <w:t>流动资产</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5804</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5465</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6666</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8181</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9845</w:t>
                      </w:r>
                    </w:p>
                  </w:tc>
                </w:tr>
                <w:tr>
                  <w:trPr>
                    <w:trHeight w:val="261" w:hRule="exact"/>
                  </w:trPr>
                  <w:tc>
                    <w:tcPr>
                      <w:tcW w:w="1417" w:type="dxa"/>
                      <w:vAlign w:val="center"/>
                    </w:tcPr>
                    <w:p>
                      <w:pPr>
                        <w:widowControl/>
                        <w:ind w:left="210" w:leftChars="100"/>
                        <w:rPr>
                          <w:bCs/>
                          <w:sz w:val="18"/>
                          <w:szCs w:val="18"/>
                        </w:rPr>
                      </w:pPr>
                      <w:r>
                        <w:rPr>
                          <w:rFonts w:hint="eastAsia"/>
                          <w:bCs/>
                          <w:sz w:val="18"/>
                          <w:szCs w:val="18"/>
                        </w:rPr>
                        <w:t>现金</w:t>
                      </w:r>
                    </w:p>
                  </w:tc>
                  <w:tc>
                    <w:tcPr>
                      <w:tcW w:w="760" w:type="dxa"/>
                      <w:vAlign w:val="center"/>
                    </w:tcPr>
                    <w:p>
                      <w:pPr>
                        <w:widowControl/>
                        <w:jc w:val="right"/>
                        <w:rPr>
                          <w:rFonts w:cs="Arial"/>
                          <w:bCs/>
                          <w:spacing w:val="4"/>
                          <w:sz w:val="18"/>
                          <w:szCs w:val="18"/>
                        </w:rPr>
                      </w:pPr>
                      <w:r>
                        <w:rPr>
                          <w:rFonts w:cs="Arial"/>
                          <w:bCs/>
                          <w:spacing w:val="4"/>
                          <w:sz w:val="18"/>
                          <w:szCs w:val="18"/>
                        </w:rPr>
                        <w:t>3398</w:t>
                      </w:r>
                    </w:p>
                  </w:tc>
                  <w:tc>
                    <w:tcPr>
                      <w:tcW w:w="760" w:type="dxa"/>
                      <w:vAlign w:val="center"/>
                    </w:tcPr>
                    <w:p>
                      <w:pPr>
                        <w:widowControl/>
                        <w:jc w:val="right"/>
                        <w:rPr>
                          <w:rFonts w:cs="Arial"/>
                          <w:bCs/>
                          <w:spacing w:val="4"/>
                          <w:sz w:val="18"/>
                          <w:szCs w:val="18"/>
                        </w:rPr>
                      </w:pPr>
                      <w:r>
                        <w:rPr>
                          <w:rFonts w:cs="Arial"/>
                          <w:bCs/>
                          <w:spacing w:val="4"/>
                          <w:sz w:val="18"/>
                          <w:szCs w:val="18"/>
                        </w:rPr>
                        <w:t>2713</w:t>
                      </w:r>
                    </w:p>
                  </w:tc>
                  <w:tc>
                    <w:tcPr>
                      <w:tcW w:w="760" w:type="dxa"/>
                      <w:vAlign w:val="center"/>
                    </w:tcPr>
                    <w:p>
                      <w:pPr>
                        <w:widowControl/>
                        <w:jc w:val="right"/>
                        <w:rPr>
                          <w:rFonts w:cs="Arial"/>
                          <w:bCs/>
                          <w:spacing w:val="4"/>
                          <w:sz w:val="18"/>
                          <w:szCs w:val="18"/>
                        </w:rPr>
                      </w:pPr>
                      <w:r>
                        <w:rPr>
                          <w:rFonts w:cs="Arial"/>
                          <w:bCs/>
                          <w:spacing w:val="4"/>
                          <w:sz w:val="18"/>
                          <w:szCs w:val="18"/>
                        </w:rPr>
                        <w:t>3862</w:t>
                      </w:r>
                    </w:p>
                  </w:tc>
                  <w:tc>
                    <w:tcPr>
                      <w:tcW w:w="760" w:type="dxa"/>
                      <w:vAlign w:val="center"/>
                    </w:tcPr>
                    <w:p>
                      <w:pPr>
                        <w:widowControl/>
                        <w:jc w:val="right"/>
                        <w:rPr>
                          <w:rFonts w:cs="Arial"/>
                          <w:bCs/>
                          <w:spacing w:val="4"/>
                          <w:sz w:val="18"/>
                          <w:szCs w:val="18"/>
                        </w:rPr>
                      </w:pPr>
                      <w:r>
                        <w:rPr>
                          <w:rFonts w:cs="Arial"/>
                          <w:bCs/>
                          <w:spacing w:val="4"/>
                          <w:sz w:val="18"/>
                          <w:szCs w:val="18"/>
                        </w:rPr>
                        <w:t>5248</w:t>
                      </w:r>
                    </w:p>
                  </w:tc>
                  <w:tc>
                    <w:tcPr>
                      <w:tcW w:w="760" w:type="dxa"/>
                      <w:vAlign w:val="center"/>
                    </w:tcPr>
                    <w:p>
                      <w:pPr>
                        <w:widowControl/>
                        <w:jc w:val="right"/>
                        <w:rPr>
                          <w:rFonts w:cs="Arial"/>
                          <w:bCs/>
                          <w:spacing w:val="4"/>
                          <w:sz w:val="18"/>
                          <w:szCs w:val="18"/>
                        </w:rPr>
                      </w:pPr>
                      <w:r>
                        <w:rPr>
                          <w:rFonts w:cs="Arial"/>
                          <w:bCs/>
                          <w:spacing w:val="4"/>
                          <w:sz w:val="18"/>
                          <w:szCs w:val="18"/>
                        </w:rPr>
                        <w:t>6800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交易性投资</w:t>
                      </w:r>
                    </w:p>
                  </w:tc>
                  <w:tc>
                    <w:tcPr>
                      <w:tcW w:w="760" w:type="dxa"/>
                      <w:vAlign w:val="center"/>
                    </w:tcPr>
                    <w:p>
                      <w:pPr>
                        <w:widowControl/>
                        <w:jc w:val="right"/>
                        <w:rPr>
                          <w:rFonts w:cs="Arial"/>
                          <w:bCs/>
                          <w:spacing w:val="4"/>
                          <w:sz w:val="18"/>
                          <w:szCs w:val="18"/>
                        </w:rPr>
                      </w:pPr>
                      <w:r>
                        <w:rPr>
                          <w:rFonts w:cs="Arial"/>
                          <w:bCs/>
                          <w:spacing w:val="4"/>
                          <w:sz w:val="18"/>
                          <w:szCs w:val="18"/>
                        </w:rPr>
                        <w:t>4</w:t>
                      </w:r>
                    </w:p>
                  </w:tc>
                  <w:tc>
                    <w:tcPr>
                      <w:tcW w:w="760" w:type="dxa"/>
                      <w:vAlign w:val="center"/>
                    </w:tcPr>
                    <w:p>
                      <w:pPr>
                        <w:widowControl/>
                        <w:jc w:val="right"/>
                        <w:rPr>
                          <w:rFonts w:cs="Arial"/>
                          <w:bCs/>
                          <w:spacing w:val="4"/>
                          <w:sz w:val="18"/>
                          <w:szCs w:val="18"/>
                        </w:rPr>
                      </w:pPr>
                      <w:r>
                        <w:rPr>
                          <w:rFonts w:cs="Arial"/>
                          <w:bCs/>
                          <w:spacing w:val="4"/>
                          <w:sz w:val="18"/>
                          <w:szCs w:val="18"/>
                        </w:rPr>
                        <w:t>375</w:t>
                      </w:r>
                    </w:p>
                  </w:tc>
                  <w:tc>
                    <w:tcPr>
                      <w:tcW w:w="760" w:type="dxa"/>
                      <w:vAlign w:val="center"/>
                    </w:tcPr>
                    <w:p>
                      <w:pPr>
                        <w:widowControl/>
                        <w:jc w:val="right"/>
                        <w:rPr>
                          <w:rFonts w:cs="Arial"/>
                          <w:bCs/>
                          <w:spacing w:val="4"/>
                          <w:sz w:val="18"/>
                          <w:szCs w:val="18"/>
                        </w:rPr>
                      </w:pPr>
                      <w:r>
                        <w:rPr>
                          <w:rFonts w:cs="Arial"/>
                          <w:bCs/>
                          <w:spacing w:val="4"/>
                          <w:sz w:val="18"/>
                          <w:szCs w:val="18"/>
                        </w:rPr>
                        <w:t>375</w:t>
                      </w:r>
                    </w:p>
                  </w:tc>
                  <w:tc>
                    <w:tcPr>
                      <w:tcW w:w="760" w:type="dxa"/>
                      <w:vAlign w:val="center"/>
                    </w:tcPr>
                    <w:p>
                      <w:pPr>
                        <w:widowControl/>
                        <w:jc w:val="right"/>
                        <w:rPr>
                          <w:rFonts w:cs="Arial"/>
                          <w:bCs/>
                          <w:spacing w:val="4"/>
                          <w:sz w:val="18"/>
                          <w:szCs w:val="18"/>
                        </w:rPr>
                      </w:pPr>
                      <w:r>
                        <w:rPr>
                          <w:rFonts w:cs="Arial"/>
                          <w:bCs/>
                          <w:spacing w:val="4"/>
                          <w:sz w:val="18"/>
                          <w:szCs w:val="18"/>
                        </w:rPr>
                        <w:t>375</w:t>
                      </w:r>
                    </w:p>
                  </w:tc>
                  <w:tc>
                    <w:tcPr>
                      <w:tcW w:w="760" w:type="dxa"/>
                      <w:vAlign w:val="center"/>
                    </w:tcPr>
                    <w:p>
                      <w:pPr>
                        <w:widowControl/>
                        <w:jc w:val="right"/>
                        <w:rPr>
                          <w:rFonts w:cs="Arial"/>
                          <w:bCs/>
                          <w:spacing w:val="4"/>
                          <w:sz w:val="18"/>
                          <w:szCs w:val="18"/>
                        </w:rPr>
                      </w:pPr>
                      <w:r>
                        <w:rPr>
                          <w:rFonts w:cs="Arial"/>
                          <w:bCs/>
                          <w:spacing w:val="4"/>
                          <w:sz w:val="18"/>
                          <w:szCs w:val="18"/>
                        </w:rPr>
                        <w:t>375</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应收票据</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应收款项</w:t>
                      </w:r>
                    </w:p>
                  </w:tc>
                  <w:tc>
                    <w:tcPr>
                      <w:tcW w:w="760" w:type="dxa"/>
                      <w:vAlign w:val="center"/>
                    </w:tcPr>
                    <w:p>
                      <w:pPr>
                        <w:widowControl/>
                        <w:jc w:val="right"/>
                        <w:rPr>
                          <w:rFonts w:cs="Arial"/>
                          <w:bCs/>
                          <w:spacing w:val="4"/>
                          <w:sz w:val="18"/>
                          <w:szCs w:val="18"/>
                        </w:rPr>
                      </w:pPr>
                      <w:r>
                        <w:rPr>
                          <w:rFonts w:cs="Arial"/>
                          <w:bCs/>
                          <w:spacing w:val="4"/>
                          <w:sz w:val="18"/>
                          <w:szCs w:val="18"/>
                        </w:rPr>
                        <w:t>66</w:t>
                      </w:r>
                    </w:p>
                  </w:tc>
                  <w:tc>
                    <w:tcPr>
                      <w:tcW w:w="760" w:type="dxa"/>
                      <w:vAlign w:val="center"/>
                    </w:tcPr>
                    <w:p>
                      <w:pPr>
                        <w:widowControl/>
                        <w:jc w:val="right"/>
                        <w:rPr>
                          <w:rFonts w:cs="Arial"/>
                          <w:bCs/>
                          <w:spacing w:val="4"/>
                          <w:sz w:val="18"/>
                          <w:szCs w:val="18"/>
                        </w:rPr>
                      </w:pPr>
                      <w:r>
                        <w:rPr>
                          <w:rFonts w:cs="Arial"/>
                          <w:bCs/>
                          <w:spacing w:val="4"/>
                          <w:sz w:val="18"/>
                          <w:szCs w:val="18"/>
                        </w:rPr>
                        <w:t>65</w:t>
                      </w:r>
                    </w:p>
                  </w:tc>
                  <w:tc>
                    <w:tcPr>
                      <w:tcW w:w="760" w:type="dxa"/>
                      <w:vAlign w:val="center"/>
                    </w:tcPr>
                    <w:p>
                      <w:pPr>
                        <w:widowControl/>
                        <w:jc w:val="right"/>
                        <w:rPr>
                          <w:rFonts w:cs="Arial"/>
                          <w:bCs/>
                          <w:spacing w:val="4"/>
                          <w:sz w:val="18"/>
                          <w:szCs w:val="18"/>
                        </w:rPr>
                      </w:pPr>
                      <w:r>
                        <w:rPr>
                          <w:rFonts w:cs="Arial"/>
                          <w:bCs/>
                          <w:spacing w:val="4"/>
                          <w:sz w:val="18"/>
                          <w:szCs w:val="18"/>
                        </w:rPr>
                        <w:t>55</w:t>
                      </w:r>
                    </w:p>
                  </w:tc>
                  <w:tc>
                    <w:tcPr>
                      <w:tcW w:w="760" w:type="dxa"/>
                      <w:vAlign w:val="center"/>
                    </w:tcPr>
                    <w:p>
                      <w:pPr>
                        <w:widowControl/>
                        <w:jc w:val="right"/>
                        <w:rPr>
                          <w:rFonts w:cs="Arial"/>
                          <w:bCs/>
                          <w:spacing w:val="4"/>
                          <w:sz w:val="18"/>
                          <w:szCs w:val="18"/>
                        </w:rPr>
                      </w:pPr>
                      <w:r>
                        <w:rPr>
                          <w:rFonts w:cs="Arial"/>
                          <w:bCs/>
                          <w:spacing w:val="4"/>
                          <w:sz w:val="18"/>
                          <w:szCs w:val="18"/>
                        </w:rPr>
                        <w:t>59</w:t>
                      </w:r>
                    </w:p>
                  </w:tc>
                  <w:tc>
                    <w:tcPr>
                      <w:tcW w:w="760" w:type="dxa"/>
                      <w:vAlign w:val="center"/>
                    </w:tcPr>
                    <w:p>
                      <w:pPr>
                        <w:widowControl/>
                        <w:jc w:val="right"/>
                        <w:rPr>
                          <w:rFonts w:cs="Arial"/>
                          <w:bCs/>
                          <w:spacing w:val="4"/>
                          <w:sz w:val="18"/>
                          <w:szCs w:val="18"/>
                        </w:rPr>
                      </w:pPr>
                      <w:r>
                        <w:rPr>
                          <w:rFonts w:cs="Arial"/>
                          <w:bCs/>
                          <w:spacing w:val="4"/>
                          <w:sz w:val="18"/>
                          <w:szCs w:val="18"/>
                        </w:rPr>
                        <w:t>62</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其它应收款</w:t>
                      </w:r>
                    </w:p>
                  </w:tc>
                  <w:tc>
                    <w:tcPr>
                      <w:tcW w:w="760" w:type="dxa"/>
                      <w:vAlign w:val="center"/>
                    </w:tcPr>
                    <w:p>
                      <w:pPr>
                        <w:widowControl/>
                        <w:jc w:val="right"/>
                        <w:rPr>
                          <w:rFonts w:cs="Arial"/>
                          <w:bCs/>
                          <w:spacing w:val="4"/>
                          <w:sz w:val="18"/>
                          <w:szCs w:val="18"/>
                        </w:rPr>
                      </w:pPr>
                      <w:r>
                        <w:rPr>
                          <w:rFonts w:cs="Arial"/>
                          <w:bCs/>
                          <w:spacing w:val="4"/>
                          <w:sz w:val="18"/>
                          <w:szCs w:val="18"/>
                        </w:rPr>
                        <w:t>18</w:t>
                      </w:r>
                    </w:p>
                  </w:tc>
                  <w:tc>
                    <w:tcPr>
                      <w:tcW w:w="760" w:type="dxa"/>
                      <w:vAlign w:val="center"/>
                    </w:tcPr>
                    <w:p>
                      <w:pPr>
                        <w:widowControl/>
                        <w:jc w:val="right"/>
                        <w:rPr>
                          <w:rFonts w:cs="Arial"/>
                          <w:bCs/>
                          <w:spacing w:val="4"/>
                          <w:sz w:val="18"/>
                          <w:szCs w:val="18"/>
                        </w:rPr>
                      </w:pPr>
                      <w:r>
                        <w:rPr>
                          <w:rFonts w:cs="Arial"/>
                          <w:bCs/>
                          <w:spacing w:val="4"/>
                          <w:sz w:val="18"/>
                          <w:szCs w:val="18"/>
                        </w:rPr>
                        <w:t>24</w:t>
                      </w:r>
                    </w:p>
                  </w:tc>
                  <w:tc>
                    <w:tcPr>
                      <w:tcW w:w="760" w:type="dxa"/>
                      <w:vAlign w:val="center"/>
                    </w:tcPr>
                    <w:p>
                      <w:pPr>
                        <w:widowControl/>
                        <w:jc w:val="right"/>
                        <w:rPr>
                          <w:rFonts w:cs="Arial"/>
                          <w:bCs/>
                          <w:spacing w:val="4"/>
                          <w:sz w:val="18"/>
                          <w:szCs w:val="18"/>
                        </w:rPr>
                      </w:pPr>
                      <w:r>
                        <w:rPr>
                          <w:rFonts w:cs="Arial"/>
                          <w:bCs/>
                          <w:spacing w:val="4"/>
                          <w:sz w:val="18"/>
                          <w:szCs w:val="18"/>
                        </w:rPr>
                        <w:t>25</w:t>
                      </w:r>
                    </w:p>
                  </w:tc>
                  <w:tc>
                    <w:tcPr>
                      <w:tcW w:w="760" w:type="dxa"/>
                      <w:vAlign w:val="center"/>
                    </w:tcPr>
                    <w:p>
                      <w:pPr>
                        <w:widowControl/>
                        <w:jc w:val="right"/>
                        <w:rPr>
                          <w:rFonts w:cs="Arial"/>
                          <w:bCs/>
                          <w:spacing w:val="4"/>
                          <w:sz w:val="18"/>
                          <w:szCs w:val="18"/>
                        </w:rPr>
                      </w:pPr>
                      <w:r>
                        <w:rPr>
                          <w:rFonts w:cs="Arial"/>
                          <w:bCs/>
                          <w:spacing w:val="4"/>
                          <w:sz w:val="18"/>
                          <w:szCs w:val="18"/>
                        </w:rPr>
                        <w:t>26</w:t>
                      </w:r>
                    </w:p>
                  </w:tc>
                  <w:tc>
                    <w:tcPr>
                      <w:tcW w:w="760" w:type="dxa"/>
                      <w:vAlign w:val="center"/>
                    </w:tcPr>
                    <w:p>
                      <w:pPr>
                        <w:widowControl/>
                        <w:jc w:val="right"/>
                        <w:rPr>
                          <w:rFonts w:cs="Arial"/>
                          <w:bCs/>
                          <w:spacing w:val="4"/>
                          <w:sz w:val="18"/>
                          <w:szCs w:val="18"/>
                        </w:rPr>
                      </w:pPr>
                      <w:r>
                        <w:rPr>
                          <w:rFonts w:cs="Arial"/>
                          <w:bCs/>
                          <w:spacing w:val="4"/>
                          <w:sz w:val="18"/>
                          <w:szCs w:val="18"/>
                        </w:rPr>
                        <w:t>28</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存货</w:t>
                      </w:r>
                    </w:p>
                  </w:tc>
                  <w:tc>
                    <w:tcPr>
                      <w:tcW w:w="760" w:type="dxa"/>
                      <w:vAlign w:val="center"/>
                    </w:tcPr>
                    <w:p>
                      <w:pPr>
                        <w:widowControl/>
                        <w:jc w:val="right"/>
                        <w:rPr>
                          <w:rFonts w:cs="Arial"/>
                          <w:bCs/>
                          <w:spacing w:val="-4"/>
                          <w:sz w:val="18"/>
                          <w:szCs w:val="18"/>
                        </w:rPr>
                      </w:pPr>
                      <w:r>
                        <w:rPr>
                          <w:rFonts w:cs="Arial"/>
                          <w:bCs/>
                          <w:spacing w:val="-4"/>
                          <w:sz w:val="18"/>
                          <w:szCs w:val="18"/>
                        </w:rPr>
                        <w:t>2166</w:t>
                      </w:r>
                    </w:p>
                  </w:tc>
                  <w:tc>
                    <w:tcPr>
                      <w:tcW w:w="760" w:type="dxa"/>
                      <w:vAlign w:val="center"/>
                    </w:tcPr>
                    <w:p>
                      <w:pPr>
                        <w:widowControl/>
                        <w:jc w:val="right"/>
                        <w:rPr>
                          <w:rFonts w:cs="Arial"/>
                          <w:bCs/>
                          <w:spacing w:val="-4"/>
                          <w:sz w:val="18"/>
                          <w:szCs w:val="18"/>
                        </w:rPr>
                      </w:pPr>
                      <w:r>
                        <w:rPr>
                          <w:rFonts w:cs="Arial"/>
                          <w:bCs/>
                          <w:spacing w:val="-4"/>
                          <w:sz w:val="18"/>
                          <w:szCs w:val="18"/>
                        </w:rPr>
                        <w:t>2100</w:t>
                      </w:r>
                    </w:p>
                  </w:tc>
                  <w:tc>
                    <w:tcPr>
                      <w:tcW w:w="760" w:type="dxa"/>
                      <w:vAlign w:val="center"/>
                    </w:tcPr>
                    <w:p>
                      <w:pPr>
                        <w:widowControl/>
                        <w:jc w:val="right"/>
                        <w:rPr>
                          <w:rFonts w:cs="Arial"/>
                          <w:bCs/>
                          <w:spacing w:val="-4"/>
                          <w:sz w:val="18"/>
                          <w:szCs w:val="18"/>
                        </w:rPr>
                      </w:pPr>
                      <w:r>
                        <w:rPr>
                          <w:rFonts w:cs="Arial"/>
                          <w:bCs/>
                          <w:spacing w:val="-4"/>
                          <w:sz w:val="18"/>
                          <w:szCs w:val="18"/>
                        </w:rPr>
                        <w:t>2155</w:t>
                      </w:r>
                    </w:p>
                  </w:tc>
                  <w:tc>
                    <w:tcPr>
                      <w:tcW w:w="760" w:type="dxa"/>
                      <w:vAlign w:val="center"/>
                    </w:tcPr>
                    <w:p>
                      <w:pPr>
                        <w:widowControl/>
                        <w:jc w:val="right"/>
                        <w:rPr>
                          <w:rFonts w:cs="Arial"/>
                          <w:bCs/>
                          <w:spacing w:val="-4"/>
                          <w:sz w:val="18"/>
                          <w:szCs w:val="18"/>
                        </w:rPr>
                      </w:pPr>
                      <w:r>
                        <w:rPr>
                          <w:rFonts w:cs="Arial"/>
                          <w:bCs/>
                          <w:spacing w:val="-4"/>
                          <w:sz w:val="18"/>
                          <w:szCs w:val="18"/>
                        </w:rPr>
                        <w:t>2267</w:t>
                      </w:r>
                    </w:p>
                  </w:tc>
                  <w:tc>
                    <w:tcPr>
                      <w:tcW w:w="760" w:type="dxa"/>
                      <w:vAlign w:val="center"/>
                    </w:tcPr>
                    <w:p>
                      <w:pPr>
                        <w:widowControl/>
                        <w:jc w:val="right"/>
                        <w:rPr>
                          <w:rFonts w:cs="Arial"/>
                          <w:bCs/>
                          <w:spacing w:val="-4"/>
                          <w:sz w:val="18"/>
                          <w:szCs w:val="18"/>
                        </w:rPr>
                      </w:pPr>
                      <w:r>
                        <w:rPr>
                          <w:rFonts w:cs="Arial"/>
                          <w:bCs/>
                          <w:spacing w:val="-4"/>
                          <w:sz w:val="18"/>
                          <w:szCs w:val="18"/>
                        </w:rPr>
                        <w:t>2364</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其他</w:t>
                      </w:r>
                    </w:p>
                  </w:tc>
                  <w:tc>
                    <w:tcPr>
                      <w:tcW w:w="760" w:type="dxa"/>
                      <w:vAlign w:val="center"/>
                    </w:tcPr>
                    <w:p>
                      <w:pPr>
                        <w:widowControl/>
                        <w:jc w:val="right"/>
                        <w:rPr>
                          <w:rFonts w:cs="Arial"/>
                          <w:bCs/>
                          <w:spacing w:val="4"/>
                          <w:sz w:val="18"/>
                          <w:szCs w:val="18"/>
                        </w:rPr>
                      </w:pPr>
                      <w:r>
                        <w:rPr>
                          <w:rFonts w:cs="Arial"/>
                          <w:bCs/>
                          <w:spacing w:val="4"/>
                          <w:sz w:val="18"/>
                          <w:szCs w:val="18"/>
                        </w:rPr>
                        <w:t>153</w:t>
                      </w:r>
                    </w:p>
                  </w:tc>
                  <w:tc>
                    <w:tcPr>
                      <w:tcW w:w="760" w:type="dxa"/>
                      <w:vAlign w:val="center"/>
                    </w:tcPr>
                    <w:p>
                      <w:pPr>
                        <w:widowControl/>
                        <w:jc w:val="right"/>
                        <w:rPr>
                          <w:rFonts w:cs="Arial"/>
                          <w:bCs/>
                          <w:spacing w:val="4"/>
                          <w:sz w:val="18"/>
                          <w:szCs w:val="18"/>
                        </w:rPr>
                      </w:pPr>
                      <w:r>
                        <w:rPr>
                          <w:rFonts w:cs="Arial"/>
                          <w:bCs/>
                          <w:spacing w:val="4"/>
                          <w:sz w:val="18"/>
                          <w:szCs w:val="18"/>
                        </w:rPr>
                        <w:t>188</w:t>
                      </w:r>
                    </w:p>
                  </w:tc>
                  <w:tc>
                    <w:tcPr>
                      <w:tcW w:w="760" w:type="dxa"/>
                      <w:vAlign w:val="center"/>
                    </w:tcPr>
                    <w:p>
                      <w:pPr>
                        <w:widowControl/>
                        <w:jc w:val="right"/>
                        <w:rPr>
                          <w:rFonts w:cs="Arial"/>
                          <w:bCs/>
                          <w:spacing w:val="4"/>
                          <w:sz w:val="18"/>
                          <w:szCs w:val="18"/>
                        </w:rPr>
                      </w:pPr>
                      <w:r>
                        <w:rPr>
                          <w:rFonts w:cs="Arial"/>
                          <w:bCs/>
                          <w:spacing w:val="4"/>
                          <w:sz w:val="18"/>
                          <w:szCs w:val="18"/>
                        </w:rPr>
                        <w:t>195</w:t>
                      </w:r>
                    </w:p>
                  </w:tc>
                  <w:tc>
                    <w:tcPr>
                      <w:tcW w:w="760" w:type="dxa"/>
                      <w:vAlign w:val="center"/>
                    </w:tcPr>
                    <w:p>
                      <w:pPr>
                        <w:widowControl/>
                        <w:jc w:val="right"/>
                        <w:rPr>
                          <w:rFonts w:cs="Arial"/>
                          <w:bCs/>
                          <w:spacing w:val="4"/>
                          <w:sz w:val="18"/>
                          <w:szCs w:val="18"/>
                        </w:rPr>
                      </w:pPr>
                      <w:r>
                        <w:rPr>
                          <w:rFonts w:cs="Arial"/>
                          <w:bCs/>
                          <w:spacing w:val="4"/>
                          <w:sz w:val="18"/>
                          <w:szCs w:val="18"/>
                        </w:rPr>
                        <w:t>206</w:t>
                      </w:r>
                    </w:p>
                  </w:tc>
                  <w:tc>
                    <w:tcPr>
                      <w:tcW w:w="760" w:type="dxa"/>
                      <w:vAlign w:val="center"/>
                    </w:tcPr>
                    <w:p>
                      <w:pPr>
                        <w:widowControl/>
                        <w:jc w:val="right"/>
                        <w:rPr>
                          <w:rFonts w:cs="Arial"/>
                          <w:bCs/>
                          <w:spacing w:val="4"/>
                          <w:sz w:val="18"/>
                          <w:szCs w:val="18"/>
                        </w:rPr>
                      </w:pPr>
                      <w:r>
                        <w:rPr>
                          <w:rFonts w:cs="Arial"/>
                          <w:bCs/>
                          <w:spacing w:val="4"/>
                          <w:sz w:val="18"/>
                          <w:szCs w:val="18"/>
                        </w:rPr>
                        <w:t>217</w:t>
                      </w:r>
                    </w:p>
                  </w:tc>
                </w:tr>
                <w:tr>
                  <w:trPr>
                    <w:trHeight w:val="261" w:hRule="exact"/>
                  </w:trPr>
                  <w:tc>
                    <w:tcPr>
                      <w:tcW w:w="1417" w:type="dxa"/>
                      <w:vAlign w:val="center"/>
                    </w:tcPr>
                    <w:p>
                      <w:pPr>
                        <w:widowControl/>
                        <w:rPr>
                          <w:b/>
                          <w:bCs/>
                          <w:sz w:val="18"/>
                          <w:szCs w:val="18"/>
                        </w:rPr>
                      </w:pPr>
                      <w:r>
                        <w:rPr>
                          <w:rFonts w:hint="eastAsia"/>
                          <w:b/>
                          <w:bCs/>
                          <w:sz w:val="18"/>
                          <w:szCs w:val="18"/>
                        </w:rPr>
                        <w:t>非流动资产</w:t>
                      </w:r>
                    </w:p>
                  </w:tc>
                  <w:tc>
                    <w:tcPr>
                      <w:tcW w:w="760" w:type="dxa"/>
                      <w:vAlign w:val="center"/>
                    </w:tcPr>
                    <w:p>
                      <w:pPr>
                        <w:widowControl/>
                        <w:jc w:val="right"/>
                        <w:rPr>
                          <w:rFonts w:cs="Arial"/>
                          <w:bCs/>
                          <w:spacing w:val="4"/>
                          <w:sz w:val="18"/>
                          <w:szCs w:val="18"/>
                        </w:rPr>
                      </w:pPr>
                      <w:r>
                        <w:rPr>
                          <w:rFonts w:cs="Arial"/>
                          <w:bCs/>
                          <w:spacing w:val="4"/>
                          <w:sz w:val="18"/>
                          <w:szCs w:val="18"/>
                        </w:rPr>
                        <w:t>6694</w:t>
                      </w:r>
                    </w:p>
                  </w:tc>
                  <w:tc>
                    <w:tcPr>
                      <w:tcW w:w="760" w:type="dxa"/>
                      <w:vAlign w:val="center"/>
                    </w:tcPr>
                    <w:p>
                      <w:pPr>
                        <w:widowControl/>
                        <w:jc w:val="right"/>
                        <w:rPr>
                          <w:rFonts w:cs="Arial"/>
                          <w:bCs/>
                          <w:spacing w:val="4"/>
                          <w:sz w:val="18"/>
                          <w:szCs w:val="18"/>
                        </w:rPr>
                      </w:pPr>
                      <w:r>
                        <w:rPr>
                          <w:rFonts w:cs="Arial"/>
                          <w:bCs/>
                          <w:spacing w:val="4"/>
                          <w:sz w:val="18"/>
                          <w:szCs w:val="18"/>
                        </w:rPr>
                        <w:t>6922</w:t>
                      </w:r>
                    </w:p>
                  </w:tc>
                  <w:tc>
                    <w:tcPr>
                      <w:tcW w:w="760" w:type="dxa"/>
                      <w:vAlign w:val="center"/>
                    </w:tcPr>
                    <w:p>
                      <w:pPr>
                        <w:widowControl/>
                        <w:jc w:val="right"/>
                        <w:rPr>
                          <w:rFonts w:cs="Arial"/>
                          <w:bCs/>
                          <w:spacing w:val="4"/>
                          <w:sz w:val="18"/>
                          <w:szCs w:val="18"/>
                        </w:rPr>
                      </w:pPr>
                      <w:r>
                        <w:rPr>
                          <w:rFonts w:cs="Arial"/>
                          <w:bCs/>
                          <w:spacing w:val="4"/>
                          <w:sz w:val="18"/>
                          <w:szCs w:val="18"/>
                        </w:rPr>
                        <w:t>7339</w:t>
                      </w:r>
                    </w:p>
                  </w:tc>
                  <w:tc>
                    <w:tcPr>
                      <w:tcW w:w="760" w:type="dxa"/>
                      <w:vAlign w:val="center"/>
                    </w:tcPr>
                    <w:p>
                      <w:pPr>
                        <w:widowControl/>
                        <w:jc w:val="right"/>
                        <w:rPr>
                          <w:rFonts w:cs="Arial"/>
                          <w:bCs/>
                          <w:spacing w:val="4"/>
                          <w:sz w:val="18"/>
                          <w:szCs w:val="18"/>
                        </w:rPr>
                      </w:pPr>
                      <w:r>
                        <w:rPr>
                          <w:rFonts w:cs="Arial"/>
                          <w:bCs/>
                          <w:spacing w:val="4"/>
                          <w:sz w:val="18"/>
                          <w:szCs w:val="18"/>
                        </w:rPr>
                        <w:t>7718</w:t>
                      </w:r>
                    </w:p>
                  </w:tc>
                  <w:tc>
                    <w:tcPr>
                      <w:tcW w:w="760" w:type="dxa"/>
                      <w:vAlign w:val="center"/>
                    </w:tcPr>
                    <w:p>
                      <w:pPr>
                        <w:widowControl/>
                        <w:jc w:val="right"/>
                        <w:rPr>
                          <w:rFonts w:cs="Arial"/>
                          <w:bCs/>
                          <w:spacing w:val="4"/>
                          <w:sz w:val="18"/>
                          <w:szCs w:val="18"/>
                        </w:rPr>
                      </w:pPr>
                      <w:r>
                        <w:rPr>
                          <w:rFonts w:cs="Arial"/>
                          <w:bCs/>
                          <w:spacing w:val="4"/>
                          <w:sz w:val="18"/>
                          <w:szCs w:val="18"/>
                        </w:rPr>
                        <w:t>8061</w:t>
                      </w:r>
                    </w:p>
                  </w:tc>
                </w:tr>
                <w:tr>
                  <w:trPr>
                    <w:trHeight w:val="261" w:hRule="exact"/>
                  </w:trPr>
                  <w:tc>
                    <w:tcPr>
                      <w:tcW w:w="1417" w:type="dxa"/>
                      <w:vAlign w:val="center"/>
                    </w:tcPr>
                    <w:p>
                      <w:pPr>
                        <w:widowControl/>
                        <w:ind w:left="210" w:leftChars="100"/>
                        <w:rPr>
                          <w:bCs/>
                          <w:spacing w:val="-4"/>
                          <w:sz w:val="18"/>
                          <w:szCs w:val="18"/>
                        </w:rPr>
                      </w:pPr>
                      <w:r>
                        <w:rPr>
                          <w:rFonts w:hint="eastAsia"/>
                          <w:bCs/>
                          <w:spacing w:val="-4"/>
                          <w:sz w:val="18"/>
                          <w:szCs w:val="18"/>
                        </w:rPr>
                        <w:t>长期股权投资</w:t>
                      </w:r>
                    </w:p>
                  </w:tc>
                  <w:tc>
                    <w:tcPr>
                      <w:tcW w:w="760" w:type="dxa"/>
                      <w:vAlign w:val="center"/>
                    </w:tcPr>
                    <w:p>
                      <w:pPr>
                        <w:widowControl/>
                        <w:jc w:val="right"/>
                        <w:rPr>
                          <w:rFonts w:cs="Arial"/>
                          <w:bCs/>
                          <w:spacing w:val="4"/>
                          <w:sz w:val="18"/>
                          <w:szCs w:val="18"/>
                        </w:rPr>
                      </w:pPr>
                      <w:r>
                        <w:rPr>
                          <w:rFonts w:cs="Arial"/>
                          <w:bCs/>
                          <w:spacing w:val="4"/>
                          <w:sz w:val="18"/>
                          <w:szCs w:val="18"/>
                        </w:rPr>
                        <w:t>297</w:t>
                      </w:r>
                    </w:p>
                  </w:tc>
                  <w:tc>
                    <w:tcPr>
                      <w:tcW w:w="760" w:type="dxa"/>
                      <w:vAlign w:val="center"/>
                    </w:tcPr>
                    <w:p>
                      <w:pPr>
                        <w:widowControl/>
                        <w:jc w:val="right"/>
                        <w:rPr>
                          <w:rFonts w:cs="Arial"/>
                          <w:bCs/>
                          <w:spacing w:val="4"/>
                          <w:sz w:val="18"/>
                          <w:szCs w:val="18"/>
                        </w:rPr>
                      </w:pPr>
                      <w:r>
                        <w:rPr>
                          <w:rFonts w:cs="Arial"/>
                          <w:bCs/>
                          <w:spacing w:val="4"/>
                          <w:sz w:val="18"/>
                          <w:szCs w:val="18"/>
                        </w:rPr>
                        <w:t>141</w:t>
                      </w:r>
                    </w:p>
                  </w:tc>
                  <w:tc>
                    <w:tcPr>
                      <w:tcW w:w="760" w:type="dxa"/>
                      <w:vAlign w:val="center"/>
                    </w:tcPr>
                    <w:p>
                      <w:pPr>
                        <w:widowControl/>
                        <w:jc w:val="right"/>
                        <w:rPr>
                          <w:rFonts w:cs="Arial"/>
                          <w:bCs/>
                          <w:spacing w:val="4"/>
                          <w:sz w:val="18"/>
                          <w:szCs w:val="18"/>
                        </w:rPr>
                      </w:pPr>
                      <w:r>
                        <w:rPr>
                          <w:rFonts w:cs="Arial"/>
                          <w:bCs/>
                          <w:spacing w:val="4"/>
                          <w:sz w:val="18"/>
                          <w:szCs w:val="18"/>
                        </w:rPr>
                        <w:t>141</w:t>
                      </w:r>
                    </w:p>
                  </w:tc>
                  <w:tc>
                    <w:tcPr>
                      <w:tcW w:w="760" w:type="dxa"/>
                      <w:vAlign w:val="center"/>
                    </w:tcPr>
                    <w:p>
                      <w:pPr>
                        <w:widowControl/>
                        <w:jc w:val="right"/>
                        <w:rPr>
                          <w:rFonts w:cs="Arial"/>
                          <w:bCs/>
                          <w:spacing w:val="4"/>
                          <w:sz w:val="18"/>
                          <w:szCs w:val="18"/>
                        </w:rPr>
                      </w:pPr>
                      <w:r>
                        <w:rPr>
                          <w:rFonts w:cs="Arial"/>
                          <w:bCs/>
                          <w:spacing w:val="4"/>
                          <w:sz w:val="18"/>
                          <w:szCs w:val="18"/>
                        </w:rPr>
                        <w:t>141</w:t>
                      </w:r>
                    </w:p>
                  </w:tc>
                  <w:tc>
                    <w:tcPr>
                      <w:tcW w:w="760" w:type="dxa"/>
                      <w:vAlign w:val="center"/>
                    </w:tcPr>
                    <w:p>
                      <w:pPr>
                        <w:widowControl/>
                        <w:jc w:val="right"/>
                        <w:rPr>
                          <w:rFonts w:cs="Arial"/>
                          <w:bCs/>
                          <w:spacing w:val="4"/>
                          <w:sz w:val="18"/>
                          <w:szCs w:val="18"/>
                        </w:rPr>
                      </w:pPr>
                      <w:r>
                        <w:rPr>
                          <w:rFonts w:cs="Arial"/>
                          <w:bCs/>
                          <w:spacing w:val="4"/>
                          <w:sz w:val="18"/>
                          <w:szCs w:val="18"/>
                        </w:rPr>
                        <w:t>141</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固定资产</w:t>
                      </w:r>
                    </w:p>
                  </w:tc>
                  <w:tc>
                    <w:tcPr>
                      <w:tcW w:w="760" w:type="dxa"/>
                      <w:vAlign w:val="center"/>
                    </w:tcPr>
                    <w:p>
                      <w:pPr>
                        <w:widowControl/>
                        <w:jc w:val="right"/>
                        <w:rPr>
                          <w:rFonts w:cs="Arial"/>
                          <w:bCs/>
                          <w:spacing w:val="4"/>
                          <w:sz w:val="18"/>
                          <w:szCs w:val="18"/>
                        </w:rPr>
                      </w:pPr>
                      <w:r>
                        <w:rPr>
                          <w:rFonts w:cs="Arial"/>
                          <w:bCs/>
                          <w:spacing w:val="4"/>
                          <w:sz w:val="18"/>
                          <w:szCs w:val="18"/>
                        </w:rPr>
                        <w:t>3681</w:t>
                      </w:r>
                    </w:p>
                  </w:tc>
                  <w:tc>
                    <w:tcPr>
                      <w:tcW w:w="760" w:type="dxa"/>
                      <w:vAlign w:val="center"/>
                    </w:tcPr>
                    <w:p>
                      <w:pPr>
                        <w:widowControl/>
                        <w:jc w:val="right"/>
                        <w:rPr>
                          <w:rFonts w:cs="Arial"/>
                          <w:bCs/>
                          <w:spacing w:val="4"/>
                          <w:sz w:val="18"/>
                          <w:szCs w:val="18"/>
                        </w:rPr>
                      </w:pPr>
                      <w:r>
                        <w:rPr>
                          <w:rFonts w:cs="Arial"/>
                          <w:bCs/>
                          <w:spacing w:val="4"/>
                          <w:sz w:val="18"/>
                          <w:szCs w:val="18"/>
                        </w:rPr>
                        <w:t>3674</w:t>
                      </w:r>
                    </w:p>
                  </w:tc>
                  <w:tc>
                    <w:tcPr>
                      <w:tcW w:w="760" w:type="dxa"/>
                      <w:vAlign w:val="center"/>
                    </w:tcPr>
                    <w:p>
                      <w:pPr>
                        <w:widowControl/>
                        <w:jc w:val="right"/>
                        <w:rPr>
                          <w:rFonts w:cs="Arial"/>
                          <w:bCs/>
                          <w:spacing w:val="4"/>
                          <w:sz w:val="18"/>
                          <w:szCs w:val="18"/>
                        </w:rPr>
                      </w:pPr>
                      <w:r>
                        <w:rPr>
                          <w:rFonts w:cs="Arial"/>
                          <w:bCs/>
                          <w:spacing w:val="4"/>
                          <w:sz w:val="18"/>
                          <w:szCs w:val="18"/>
                        </w:rPr>
                        <w:t>4029</w:t>
                      </w:r>
                    </w:p>
                  </w:tc>
                  <w:tc>
                    <w:tcPr>
                      <w:tcW w:w="760" w:type="dxa"/>
                      <w:vAlign w:val="center"/>
                    </w:tcPr>
                    <w:p>
                      <w:pPr>
                        <w:widowControl/>
                        <w:jc w:val="right"/>
                        <w:rPr>
                          <w:rFonts w:cs="Arial"/>
                          <w:bCs/>
                          <w:spacing w:val="4"/>
                          <w:sz w:val="18"/>
                          <w:szCs w:val="18"/>
                        </w:rPr>
                      </w:pPr>
                      <w:r>
                        <w:rPr>
                          <w:rFonts w:cs="Arial"/>
                          <w:bCs/>
                          <w:spacing w:val="4"/>
                          <w:sz w:val="18"/>
                          <w:szCs w:val="18"/>
                        </w:rPr>
                        <w:t>4376</w:t>
                      </w:r>
                    </w:p>
                  </w:tc>
                  <w:tc>
                    <w:tcPr>
                      <w:tcW w:w="760" w:type="dxa"/>
                      <w:vAlign w:val="center"/>
                    </w:tcPr>
                    <w:p>
                      <w:pPr>
                        <w:widowControl/>
                        <w:jc w:val="right"/>
                        <w:rPr>
                          <w:rFonts w:cs="Arial"/>
                          <w:bCs/>
                          <w:spacing w:val="4"/>
                          <w:sz w:val="18"/>
                          <w:szCs w:val="18"/>
                        </w:rPr>
                      </w:pPr>
                      <w:r>
                        <w:rPr>
                          <w:rFonts w:cs="Arial"/>
                          <w:bCs/>
                          <w:spacing w:val="4"/>
                          <w:sz w:val="18"/>
                          <w:szCs w:val="18"/>
                        </w:rPr>
                        <w:t>4686</w:t>
                      </w:r>
                    </w:p>
                  </w:tc>
                </w:tr>
                <w:tr>
                  <w:trPr>
                    <w:trHeight w:val="261" w:hRule="exact"/>
                  </w:trPr>
                  <w:tc>
                    <w:tcPr>
                      <w:tcW w:w="1417" w:type="dxa"/>
                      <w:vAlign w:val="center"/>
                    </w:tcPr>
                    <w:p>
                      <w:pPr>
                        <w:widowControl/>
                        <w:ind w:left="210" w:leftChars="100"/>
                        <w:rPr>
                          <w:bCs/>
                          <w:sz w:val="18"/>
                          <w:szCs w:val="18"/>
                        </w:rPr>
                      </w:pPr>
                      <w:r>
                        <w:rPr>
                          <w:rFonts w:hint="eastAsia"/>
                          <w:bCs/>
                          <w:sz w:val="18"/>
                          <w:szCs w:val="18"/>
                        </w:rPr>
                        <w:t>无形资产商誉</w:t>
                      </w:r>
                    </w:p>
                  </w:tc>
                  <w:tc>
                    <w:tcPr>
                      <w:tcW w:w="760" w:type="dxa"/>
                      <w:vAlign w:val="center"/>
                    </w:tcPr>
                    <w:p>
                      <w:pPr>
                        <w:widowControl/>
                        <w:jc w:val="right"/>
                        <w:rPr>
                          <w:rFonts w:cs="Arial"/>
                          <w:bCs/>
                          <w:spacing w:val="4"/>
                          <w:sz w:val="18"/>
                          <w:szCs w:val="18"/>
                        </w:rPr>
                      </w:pPr>
                      <w:r>
                        <w:rPr>
                          <w:rFonts w:cs="Arial"/>
                          <w:bCs/>
                          <w:spacing w:val="4"/>
                          <w:sz w:val="18"/>
                          <w:szCs w:val="18"/>
                        </w:rPr>
                        <w:t>1384</w:t>
                      </w:r>
                    </w:p>
                  </w:tc>
                  <w:tc>
                    <w:tcPr>
                      <w:tcW w:w="760" w:type="dxa"/>
                      <w:vAlign w:val="center"/>
                    </w:tcPr>
                    <w:p>
                      <w:pPr>
                        <w:widowControl/>
                        <w:jc w:val="right"/>
                        <w:rPr>
                          <w:rFonts w:cs="Arial"/>
                          <w:bCs/>
                          <w:spacing w:val="4"/>
                          <w:sz w:val="18"/>
                          <w:szCs w:val="18"/>
                        </w:rPr>
                      </w:pPr>
                      <w:r>
                        <w:rPr>
                          <w:rFonts w:cs="Arial"/>
                          <w:bCs/>
                          <w:spacing w:val="4"/>
                          <w:sz w:val="18"/>
                          <w:szCs w:val="18"/>
                        </w:rPr>
                        <w:t>1376</w:t>
                      </w:r>
                    </w:p>
                  </w:tc>
                  <w:tc>
                    <w:tcPr>
                      <w:tcW w:w="760" w:type="dxa"/>
                      <w:vAlign w:val="center"/>
                    </w:tcPr>
                    <w:p>
                      <w:pPr>
                        <w:widowControl/>
                        <w:jc w:val="right"/>
                        <w:rPr>
                          <w:rFonts w:cs="Arial"/>
                          <w:bCs/>
                          <w:spacing w:val="4"/>
                          <w:sz w:val="18"/>
                          <w:szCs w:val="18"/>
                        </w:rPr>
                      </w:pPr>
                      <w:r>
                        <w:rPr>
                          <w:rFonts w:cs="Arial"/>
                          <w:bCs/>
                          <w:spacing w:val="4"/>
                          <w:sz w:val="18"/>
                          <w:szCs w:val="18"/>
                        </w:rPr>
                        <w:t>1406</w:t>
                      </w:r>
                    </w:p>
                  </w:tc>
                  <w:tc>
                    <w:tcPr>
                      <w:tcW w:w="760" w:type="dxa"/>
                      <w:vAlign w:val="center"/>
                    </w:tcPr>
                    <w:p>
                      <w:pPr>
                        <w:widowControl/>
                        <w:jc w:val="right"/>
                        <w:rPr>
                          <w:rFonts w:cs="Arial"/>
                          <w:bCs/>
                          <w:spacing w:val="4"/>
                          <w:sz w:val="18"/>
                          <w:szCs w:val="18"/>
                        </w:rPr>
                      </w:pPr>
                      <w:r>
                        <w:rPr>
                          <w:rFonts w:cs="Arial"/>
                          <w:bCs/>
                          <w:spacing w:val="4"/>
                          <w:sz w:val="18"/>
                          <w:szCs w:val="18"/>
                        </w:rPr>
                        <w:t>1436</w:t>
                      </w:r>
                    </w:p>
                  </w:tc>
                  <w:tc>
                    <w:tcPr>
                      <w:tcW w:w="760" w:type="dxa"/>
                      <w:vAlign w:val="center"/>
                    </w:tcPr>
                    <w:p>
                      <w:pPr>
                        <w:widowControl/>
                        <w:jc w:val="right"/>
                        <w:rPr>
                          <w:rFonts w:cs="Arial"/>
                          <w:bCs/>
                          <w:spacing w:val="4"/>
                          <w:sz w:val="18"/>
                          <w:szCs w:val="18"/>
                        </w:rPr>
                      </w:pPr>
                      <w:r>
                        <w:rPr>
                          <w:rFonts w:cs="Arial"/>
                          <w:bCs/>
                          <w:spacing w:val="4"/>
                          <w:sz w:val="18"/>
                          <w:szCs w:val="18"/>
                        </w:rPr>
                        <w:t>1466</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其他</w:t>
                      </w:r>
                    </w:p>
                  </w:tc>
                  <w:tc>
                    <w:tcPr>
                      <w:tcW w:w="760" w:type="dxa"/>
                      <w:vAlign w:val="center"/>
                    </w:tcPr>
                    <w:p>
                      <w:pPr>
                        <w:widowControl/>
                        <w:jc w:val="right"/>
                        <w:rPr>
                          <w:rFonts w:cs="Arial"/>
                          <w:bCs/>
                          <w:spacing w:val="4"/>
                          <w:sz w:val="18"/>
                          <w:szCs w:val="18"/>
                        </w:rPr>
                      </w:pPr>
                      <w:r>
                        <w:rPr>
                          <w:rFonts w:cs="Arial"/>
                          <w:bCs/>
                          <w:spacing w:val="4"/>
                          <w:sz w:val="18"/>
                          <w:szCs w:val="18"/>
                        </w:rPr>
                        <w:t>1332</w:t>
                      </w:r>
                    </w:p>
                  </w:tc>
                  <w:tc>
                    <w:tcPr>
                      <w:tcW w:w="760" w:type="dxa"/>
                      <w:vAlign w:val="center"/>
                    </w:tcPr>
                    <w:p>
                      <w:pPr>
                        <w:widowControl/>
                        <w:jc w:val="right"/>
                        <w:rPr>
                          <w:rFonts w:cs="Arial"/>
                          <w:bCs/>
                          <w:spacing w:val="4"/>
                          <w:sz w:val="18"/>
                          <w:szCs w:val="18"/>
                        </w:rPr>
                      </w:pPr>
                      <w:r>
                        <w:rPr>
                          <w:rFonts w:cs="Arial"/>
                          <w:bCs/>
                          <w:spacing w:val="4"/>
                          <w:sz w:val="18"/>
                          <w:szCs w:val="18"/>
                        </w:rPr>
                        <w:t>1731</w:t>
                      </w:r>
                    </w:p>
                  </w:tc>
                  <w:tc>
                    <w:tcPr>
                      <w:tcW w:w="760" w:type="dxa"/>
                      <w:vAlign w:val="center"/>
                    </w:tcPr>
                    <w:p>
                      <w:pPr>
                        <w:widowControl/>
                        <w:jc w:val="right"/>
                        <w:rPr>
                          <w:rFonts w:cs="Arial"/>
                          <w:bCs/>
                          <w:spacing w:val="4"/>
                          <w:sz w:val="18"/>
                          <w:szCs w:val="18"/>
                        </w:rPr>
                      </w:pPr>
                      <w:r>
                        <w:rPr>
                          <w:rFonts w:cs="Arial"/>
                          <w:bCs/>
                          <w:spacing w:val="4"/>
                          <w:sz w:val="18"/>
                          <w:szCs w:val="18"/>
                        </w:rPr>
                        <w:t>1763</w:t>
                      </w:r>
                    </w:p>
                  </w:tc>
                  <w:tc>
                    <w:tcPr>
                      <w:tcW w:w="760" w:type="dxa"/>
                      <w:vAlign w:val="center"/>
                    </w:tcPr>
                    <w:p>
                      <w:pPr>
                        <w:widowControl/>
                        <w:jc w:val="right"/>
                        <w:rPr>
                          <w:rFonts w:cs="Arial"/>
                          <w:bCs/>
                          <w:spacing w:val="4"/>
                          <w:sz w:val="18"/>
                          <w:szCs w:val="18"/>
                        </w:rPr>
                      </w:pPr>
                      <w:r>
                        <w:rPr>
                          <w:rFonts w:cs="Arial"/>
                          <w:bCs/>
                          <w:spacing w:val="4"/>
                          <w:sz w:val="18"/>
                          <w:szCs w:val="18"/>
                        </w:rPr>
                        <w:t>1765</w:t>
                      </w:r>
                    </w:p>
                  </w:tc>
                  <w:tc>
                    <w:tcPr>
                      <w:tcW w:w="760" w:type="dxa"/>
                      <w:vAlign w:val="center"/>
                    </w:tcPr>
                    <w:p>
                      <w:pPr>
                        <w:widowControl/>
                        <w:jc w:val="right"/>
                        <w:rPr>
                          <w:rFonts w:cs="Arial"/>
                          <w:bCs/>
                          <w:spacing w:val="4"/>
                          <w:sz w:val="18"/>
                          <w:szCs w:val="18"/>
                        </w:rPr>
                      </w:pPr>
                      <w:r>
                        <w:rPr>
                          <w:rFonts w:cs="Arial"/>
                          <w:bCs/>
                          <w:spacing w:val="4"/>
                          <w:sz w:val="18"/>
                          <w:szCs w:val="18"/>
                        </w:rPr>
                        <w:t>1768</w:t>
                      </w:r>
                    </w:p>
                  </w:tc>
                </w:tr>
                <w:tr>
                  <w:trPr>
                    <w:trHeight w:val="261" w:hRule="exact"/>
                  </w:trPr>
                  <w:tc>
                    <w:tcPr>
                      <w:tcW w:w="1417" w:type="dxa"/>
                      <w:tcBorders>
                        <w:bottom w:val="single" w:color="C57154" w:sz="2" w:space="0"/>
                      </w:tcBorders>
                      <w:vAlign w:val="center"/>
                    </w:tcPr>
                    <w:p>
                      <w:pPr>
                        <w:widowControl/>
                        <w:rPr>
                          <w:b/>
                          <w:bCs/>
                          <w:sz w:val="18"/>
                          <w:szCs w:val="18"/>
                        </w:rPr>
                      </w:pPr>
                      <w:r>
                        <w:rPr>
                          <w:rFonts w:hint="eastAsia"/>
                          <w:b/>
                          <w:bCs/>
                          <w:sz w:val="18"/>
                          <w:szCs w:val="18"/>
                        </w:rPr>
                        <w:t>资产总计</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12498</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12387</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14005</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15899</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17906</w:t>
                      </w:r>
                    </w:p>
                  </w:tc>
                </w:tr>
                <w:tr>
                  <w:trPr>
                    <w:trHeight w:val="261" w:hRule="exact"/>
                  </w:trPr>
                  <w:tc>
                    <w:tcPr>
                      <w:tcW w:w="1417" w:type="dxa"/>
                      <w:tcBorders>
                        <w:top w:val="single" w:color="C57154" w:sz="2" w:space="0"/>
                      </w:tcBorders>
                      <w:vAlign w:val="center"/>
                    </w:tcPr>
                    <w:p>
                      <w:pPr>
                        <w:widowControl/>
                        <w:rPr>
                          <w:b/>
                          <w:bCs/>
                          <w:sz w:val="18"/>
                          <w:szCs w:val="18"/>
                        </w:rPr>
                      </w:pPr>
                      <w:r>
                        <w:rPr>
                          <w:rFonts w:hint="eastAsia"/>
                          <w:b/>
                          <w:bCs/>
                          <w:sz w:val="18"/>
                          <w:szCs w:val="18"/>
                        </w:rPr>
                        <w:t>流动负债</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8311</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8182</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8251</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8481</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8681</w:t>
                      </w:r>
                    </w:p>
                  </w:tc>
                </w:tr>
                <w:tr>
                  <w:trPr>
                    <w:trHeight w:val="261" w:hRule="exact"/>
                  </w:trPr>
                  <w:tc>
                    <w:tcPr>
                      <w:tcW w:w="1417" w:type="dxa"/>
                      <w:vAlign w:val="center"/>
                    </w:tcPr>
                    <w:p>
                      <w:pPr>
                        <w:widowControl/>
                        <w:ind w:left="210" w:leftChars="100"/>
                        <w:rPr>
                          <w:bCs/>
                          <w:sz w:val="18"/>
                          <w:szCs w:val="18"/>
                        </w:rPr>
                      </w:pPr>
                      <w:r>
                        <w:rPr>
                          <w:rFonts w:hint="eastAsia"/>
                          <w:bCs/>
                          <w:sz w:val="18"/>
                          <w:szCs w:val="18"/>
                        </w:rPr>
                        <w:t>短期借款</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应付账款</w:t>
                      </w:r>
                    </w:p>
                  </w:tc>
                  <w:tc>
                    <w:tcPr>
                      <w:tcW w:w="760" w:type="dxa"/>
                      <w:vAlign w:val="center"/>
                    </w:tcPr>
                    <w:p>
                      <w:pPr>
                        <w:widowControl/>
                        <w:jc w:val="right"/>
                        <w:rPr>
                          <w:rFonts w:cs="Arial"/>
                          <w:bCs/>
                          <w:spacing w:val="4"/>
                          <w:sz w:val="18"/>
                          <w:szCs w:val="18"/>
                        </w:rPr>
                      </w:pPr>
                      <w:r>
                        <w:rPr>
                          <w:rFonts w:cs="Arial"/>
                          <w:bCs/>
                          <w:spacing w:val="4"/>
                          <w:sz w:val="18"/>
                          <w:szCs w:val="18"/>
                        </w:rPr>
                        <w:t>2498</w:t>
                      </w:r>
                    </w:p>
                  </w:tc>
                  <w:tc>
                    <w:tcPr>
                      <w:tcW w:w="760" w:type="dxa"/>
                      <w:vAlign w:val="center"/>
                    </w:tcPr>
                    <w:p>
                      <w:pPr>
                        <w:widowControl/>
                        <w:jc w:val="right"/>
                        <w:rPr>
                          <w:rFonts w:cs="Arial"/>
                          <w:bCs/>
                          <w:spacing w:val="4"/>
                          <w:sz w:val="18"/>
                          <w:szCs w:val="18"/>
                        </w:rPr>
                      </w:pPr>
                      <w:r>
                        <w:rPr>
                          <w:rFonts w:cs="Arial"/>
                          <w:bCs/>
                          <w:spacing w:val="4"/>
                          <w:sz w:val="18"/>
                          <w:szCs w:val="18"/>
                        </w:rPr>
                        <w:t>2608</w:t>
                      </w:r>
                    </w:p>
                  </w:tc>
                  <w:tc>
                    <w:tcPr>
                      <w:tcW w:w="760" w:type="dxa"/>
                      <w:vAlign w:val="center"/>
                    </w:tcPr>
                    <w:p>
                      <w:pPr>
                        <w:widowControl/>
                        <w:jc w:val="right"/>
                        <w:rPr>
                          <w:rFonts w:cs="Arial"/>
                          <w:bCs/>
                          <w:spacing w:val="4"/>
                          <w:sz w:val="18"/>
                          <w:szCs w:val="18"/>
                        </w:rPr>
                      </w:pPr>
                      <w:r>
                        <w:rPr>
                          <w:rFonts w:cs="Arial"/>
                          <w:bCs/>
                          <w:spacing w:val="4"/>
                          <w:sz w:val="18"/>
                          <w:szCs w:val="18"/>
                        </w:rPr>
                        <w:t>2675</w:t>
                      </w:r>
                    </w:p>
                  </w:tc>
                  <w:tc>
                    <w:tcPr>
                      <w:tcW w:w="760" w:type="dxa"/>
                      <w:vAlign w:val="center"/>
                    </w:tcPr>
                    <w:p>
                      <w:pPr>
                        <w:widowControl/>
                        <w:jc w:val="right"/>
                        <w:rPr>
                          <w:rFonts w:cs="Arial"/>
                          <w:bCs/>
                          <w:spacing w:val="4"/>
                          <w:sz w:val="18"/>
                          <w:szCs w:val="18"/>
                        </w:rPr>
                      </w:pPr>
                      <w:r>
                        <w:rPr>
                          <w:rFonts w:cs="Arial"/>
                          <w:bCs/>
                          <w:spacing w:val="4"/>
                          <w:sz w:val="18"/>
                          <w:szCs w:val="18"/>
                        </w:rPr>
                        <w:t>2814</w:t>
                      </w:r>
                    </w:p>
                  </w:tc>
                  <w:tc>
                    <w:tcPr>
                      <w:tcW w:w="760" w:type="dxa"/>
                      <w:vAlign w:val="center"/>
                    </w:tcPr>
                    <w:p>
                      <w:pPr>
                        <w:widowControl/>
                        <w:jc w:val="right"/>
                        <w:rPr>
                          <w:rFonts w:cs="Arial"/>
                          <w:bCs/>
                          <w:spacing w:val="4"/>
                          <w:sz w:val="18"/>
                          <w:szCs w:val="18"/>
                        </w:rPr>
                      </w:pPr>
                      <w:r>
                        <w:rPr>
                          <w:rFonts w:cs="Arial"/>
                          <w:bCs/>
                          <w:spacing w:val="4"/>
                          <w:sz w:val="18"/>
                          <w:szCs w:val="18"/>
                        </w:rPr>
                        <w:t>2935</w:t>
                      </w:r>
                    </w:p>
                  </w:tc>
                </w:tr>
                <w:tr>
                  <w:trPr>
                    <w:trHeight w:val="261" w:hRule="exact"/>
                  </w:trPr>
                  <w:tc>
                    <w:tcPr>
                      <w:tcW w:w="1417" w:type="dxa"/>
                      <w:vAlign w:val="center"/>
                    </w:tcPr>
                    <w:p>
                      <w:pPr>
                        <w:widowControl/>
                        <w:ind w:left="210" w:leftChars="100"/>
                        <w:rPr>
                          <w:bCs/>
                          <w:sz w:val="18"/>
                          <w:szCs w:val="18"/>
                        </w:rPr>
                      </w:pPr>
                      <w:r>
                        <w:rPr>
                          <w:rFonts w:hint="eastAsia"/>
                          <w:bCs/>
                          <w:sz w:val="18"/>
                          <w:szCs w:val="18"/>
                        </w:rPr>
                        <w:t>预收账款</w:t>
                      </w:r>
                    </w:p>
                  </w:tc>
                  <w:tc>
                    <w:tcPr>
                      <w:tcW w:w="760" w:type="dxa"/>
                      <w:vAlign w:val="center"/>
                    </w:tcPr>
                    <w:p>
                      <w:pPr>
                        <w:widowControl/>
                        <w:jc w:val="right"/>
                        <w:rPr>
                          <w:rFonts w:cs="Arial"/>
                          <w:bCs/>
                          <w:spacing w:val="4"/>
                          <w:sz w:val="18"/>
                          <w:szCs w:val="18"/>
                        </w:rPr>
                      </w:pPr>
                      <w:r>
                        <w:rPr>
                          <w:rFonts w:cs="Arial"/>
                          <w:bCs/>
                          <w:spacing w:val="4"/>
                          <w:sz w:val="18"/>
                          <w:szCs w:val="18"/>
                        </w:rPr>
                        <w:t>1614</w:t>
                      </w:r>
                    </w:p>
                  </w:tc>
                  <w:tc>
                    <w:tcPr>
                      <w:tcW w:w="760" w:type="dxa"/>
                      <w:vAlign w:val="center"/>
                    </w:tcPr>
                    <w:p>
                      <w:pPr>
                        <w:widowControl/>
                        <w:jc w:val="right"/>
                        <w:rPr>
                          <w:rFonts w:cs="Arial"/>
                          <w:bCs/>
                          <w:spacing w:val="4"/>
                          <w:sz w:val="18"/>
                          <w:szCs w:val="18"/>
                        </w:rPr>
                      </w:pPr>
                      <w:r>
                        <w:rPr>
                          <w:rFonts w:cs="Arial"/>
                          <w:bCs/>
                          <w:spacing w:val="4"/>
                          <w:sz w:val="18"/>
                          <w:szCs w:val="18"/>
                        </w:rPr>
                        <w:t>1667</w:t>
                      </w:r>
                    </w:p>
                  </w:tc>
                  <w:tc>
                    <w:tcPr>
                      <w:tcW w:w="760" w:type="dxa"/>
                      <w:vAlign w:val="center"/>
                    </w:tcPr>
                    <w:p>
                      <w:pPr>
                        <w:widowControl/>
                        <w:jc w:val="right"/>
                        <w:rPr>
                          <w:rFonts w:cs="Arial"/>
                          <w:bCs/>
                          <w:spacing w:val="4"/>
                          <w:sz w:val="18"/>
                          <w:szCs w:val="18"/>
                        </w:rPr>
                      </w:pPr>
                      <w:r>
                        <w:rPr>
                          <w:rFonts w:cs="Arial"/>
                          <w:bCs/>
                          <w:spacing w:val="4"/>
                          <w:sz w:val="18"/>
                          <w:szCs w:val="18"/>
                        </w:rPr>
                        <w:t>1710</w:t>
                      </w:r>
                    </w:p>
                  </w:tc>
                  <w:tc>
                    <w:tcPr>
                      <w:tcW w:w="760" w:type="dxa"/>
                      <w:vAlign w:val="center"/>
                    </w:tcPr>
                    <w:p>
                      <w:pPr>
                        <w:widowControl/>
                        <w:jc w:val="right"/>
                        <w:rPr>
                          <w:rFonts w:cs="Arial"/>
                          <w:bCs/>
                          <w:spacing w:val="4"/>
                          <w:sz w:val="18"/>
                          <w:szCs w:val="18"/>
                        </w:rPr>
                      </w:pPr>
                      <w:r>
                        <w:rPr>
                          <w:rFonts w:cs="Arial"/>
                          <w:bCs/>
                          <w:spacing w:val="4"/>
                          <w:sz w:val="18"/>
                          <w:szCs w:val="18"/>
                        </w:rPr>
                        <w:t>1799</w:t>
                      </w:r>
                    </w:p>
                  </w:tc>
                  <w:tc>
                    <w:tcPr>
                      <w:tcW w:w="760" w:type="dxa"/>
                      <w:vAlign w:val="center"/>
                    </w:tcPr>
                    <w:p>
                      <w:pPr>
                        <w:widowControl/>
                        <w:jc w:val="right"/>
                        <w:rPr>
                          <w:rFonts w:cs="Arial"/>
                          <w:bCs/>
                          <w:spacing w:val="4"/>
                          <w:sz w:val="18"/>
                          <w:szCs w:val="18"/>
                        </w:rPr>
                      </w:pPr>
                      <w:r>
                        <w:rPr>
                          <w:rFonts w:cs="Arial"/>
                          <w:bCs/>
                          <w:spacing w:val="4"/>
                          <w:sz w:val="18"/>
                          <w:szCs w:val="18"/>
                        </w:rPr>
                        <w:t>1876</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其他</w:t>
                      </w:r>
                    </w:p>
                  </w:tc>
                  <w:tc>
                    <w:tcPr>
                      <w:tcW w:w="760" w:type="dxa"/>
                      <w:vAlign w:val="center"/>
                    </w:tcPr>
                    <w:p>
                      <w:pPr>
                        <w:widowControl/>
                        <w:jc w:val="right"/>
                        <w:rPr>
                          <w:rFonts w:cs="Arial"/>
                          <w:bCs/>
                          <w:spacing w:val="4"/>
                          <w:sz w:val="18"/>
                          <w:szCs w:val="18"/>
                        </w:rPr>
                      </w:pPr>
                      <w:r>
                        <w:rPr>
                          <w:rFonts w:cs="Arial"/>
                          <w:bCs/>
                          <w:spacing w:val="4"/>
                          <w:sz w:val="18"/>
                          <w:szCs w:val="18"/>
                        </w:rPr>
                        <w:t>4200</w:t>
                      </w:r>
                    </w:p>
                  </w:tc>
                  <w:tc>
                    <w:tcPr>
                      <w:tcW w:w="760" w:type="dxa"/>
                      <w:vAlign w:val="center"/>
                    </w:tcPr>
                    <w:p>
                      <w:pPr>
                        <w:widowControl/>
                        <w:jc w:val="right"/>
                        <w:rPr>
                          <w:rFonts w:cs="Arial"/>
                          <w:bCs/>
                          <w:spacing w:val="4"/>
                          <w:sz w:val="18"/>
                          <w:szCs w:val="18"/>
                        </w:rPr>
                      </w:pPr>
                      <w:r>
                        <w:rPr>
                          <w:rFonts w:cs="Arial"/>
                          <w:bCs/>
                          <w:spacing w:val="4"/>
                          <w:sz w:val="18"/>
                          <w:szCs w:val="18"/>
                        </w:rPr>
                        <w:t>3907</w:t>
                      </w:r>
                    </w:p>
                  </w:tc>
                  <w:tc>
                    <w:tcPr>
                      <w:tcW w:w="760" w:type="dxa"/>
                      <w:vAlign w:val="center"/>
                    </w:tcPr>
                    <w:p>
                      <w:pPr>
                        <w:widowControl/>
                        <w:jc w:val="right"/>
                        <w:rPr>
                          <w:rFonts w:cs="Arial"/>
                          <w:bCs/>
                          <w:spacing w:val="4"/>
                          <w:sz w:val="18"/>
                          <w:szCs w:val="18"/>
                        </w:rPr>
                      </w:pPr>
                      <w:r>
                        <w:rPr>
                          <w:rFonts w:cs="Arial"/>
                          <w:bCs/>
                          <w:spacing w:val="4"/>
                          <w:sz w:val="18"/>
                          <w:szCs w:val="18"/>
                        </w:rPr>
                        <w:t>3866</w:t>
                      </w:r>
                    </w:p>
                  </w:tc>
                  <w:tc>
                    <w:tcPr>
                      <w:tcW w:w="760" w:type="dxa"/>
                      <w:vAlign w:val="center"/>
                    </w:tcPr>
                    <w:p>
                      <w:pPr>
                        <w:widowControl/>
                        <w:jc w:val="right"/>
                        <w:rPr>
                          <w:rFonts w:cs="Arial"/>
                          <w:bCs/>
                          <w:spacing w:val="4"/>
                          <w:sz w:val="18"/>
                          <w:szCs w:val="18"/>
                        </w:rPr>
                      </w:pPr>
                      <w:r>
                        <w:rPr>
                          <w:rFonts w:cs="Arial"/>
                          <w:bCs/>
                          <w:spacing w:val="4"/>
                          <w:sz w:val="18"/>
                          <w:szCs w:val="18"/>
                        </w:rPr>
                        <w:t>3868</w:t>
                      </w:r>
                    </w:p>
                  </w:tc>
                  <w:tc>
                    <w:tcPr>
                      <w:tcW w:w="760" w:type="dxa"/>
                      <w:vAlign w:val="center"/>
                    </w:tcPr>
                    <w:p>
                      <w:pPr>
                        <w:widowControl/>
                        <w:jc w:val="right"/>
                        <w:rPr>
                          <w:rFonts w:cs="Arial"/>
                          <w:bCs/>
                          <w:spacing w:val="4"/>
                          <w:sz w:val="18"/>
                          <w:szCs w:val="18"/>
                        </w:rPr>
                      </w:pPr>
                      <w:r>
                        <w:rPr>
                          <w:rFonts w:cs="Arial"/>
                          <w:bCs/>
                          <w:spacing w:val="4"/>
                          <w:sz w:val="18"/>
                          <w:szCs w:val="18"/>
                        </w:rPr>
                        <w:t>3870</w:t>
                      </w:r>
                    </w:p>
                  </w:tc>
                </w:tr>
                <w:tr>
                  <w:trPr>
                    <w:trHeight w:val="261" w:hRule="exact"/>
                  </w:trPr>
                  <w:tc>
                    <w:tcPr>
                      <w:tcW w:w="1417" w:type="dxa"/>
                      <w:vAlign w:val="center"/>
                    </w:tcPr>
                    <w:p>
                      <w:pPr>
                        <w:widowControl/>
                        <w:rPr>
                          <w:b/>
                          <w:bCs/>
                          <w:sz w:val="18"/>
                          <w:szCs w:val="18"/>
                        </w:rPr>
                      </w:pPr>
                      <w:r>
                        <w:rPr>
                          <w:rFonts w:hint="eastAsia"/>
                          <w:b/>
                          <w:bCs/>
                          <w:sz w:val="18"/>
                          <w:szCs w:val="18"/>
                        </w:rPr>
                        <w:t>长期负债</w:t>
                      </w:r>
                    </w:p>
                  </w:tc>
                  <w:tc>
                    <w:tcPr>
                      <w:tcW w:w="760" w:type="dxa"/>
                      <w:vAlign w:val="center"/>
                    </w:tcPr>
                    <w:p>
                      <w:pPr>
                        <w:widowControl/>
                        <w:jc w:val="right"/>
                        <w:rPr>
                          <w:rFonts w:cs="Arial"/>
                          <w:bCs/>
                          <w:spacing w:val="4"/>
                          <w:sz w:val="18"/>
                          <w:szCs w:val="18"/>
                        </w:rPr>
                      </w:pPr>
                      <w:r>
                        <w:rPr>
                          <w:rFonts w:cs="Arial"/>
                          <w:bCs/>
                          <w:spacing w:val="4"/>
                          <w:sz w:val="18"/>
                          <w:szCs w:val="18"/>
                        </w:rPr>
                        <w:t>563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r>
                <w:tr>
                  <w:trPr>
                    <w:trHeight w:val="261" w:hRule="exact"/>
                  </w:trPr>
                  <w:tc>
                    <w:tcPr>
                      <w:tcW w:w="1417" w:type="dxa"/>
                      <w:vAlign w:val="center"/>
                    </w:tcPr>
                    <w:p>
                      <w:pPr>
                        <w:widowControl/>
                        <w:ind w:left="210" w:leftChars="100"/>
                        <w:rPr>
                          <w:bCs/>
                          <w:sz w:val="18"/>
                          <w:szCs w:val="18"/>
                        </w:rPr>
                      </w:pPr>
                      <w:r>
                        <w:rPr>
                          <w:rFonts w:hint="eastAsia"/>
                          <w:bCs/>
                          <w:sz w:val="18"/>
                          <w:szCs w:val="18"/>
                        </w:rPr>
                        <w:t>长期借款</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c>
                    <w:tcPr>
                      <w:tcW w:w="760" w:type="dxa"/>
                      <w:vAlign w:val="center"/>
                    </w:tcPr>
                    <w:p>
                      <w:pPr>
                        <w:widowControl/>
                        <w:jc w:val="right"/>
                        <w:rPr>
                          <w:rFonts w:cs="Arial"/>
                          <w:bCs/>
                          <w:spacing w:val="4"/>
                          <w:sz w:val="18"/>
                          <w:szCs w:val="18"/>
                        </w:rPr>
                      </w:pPr>
                      <w:r>
                        <w:rPr>
                          <w:rFonts w:cs="Arial"/>
                          <w:bCs/>
                          <w:spacing w:val="4"/>
                          <w:sz w:val="18"/>
                          <w:szCs w:val="18"/>
                        </w:rPr>
                        <w:t>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其他</w:t>
                      </w:r>
                    </w:p>
                  </w:tc>
                  <w:tc>
                    <w:tcPr>
                      <w:tcW w:w="760" w:type="dxa"/>
                      <w:vAlign w:val="center"/>
                    </w:tcPr>
                    <w:p>
                      <w:pPr>
                        <w:widowControl/>
                        <w:jc w:val="right"/>
                        <w:rPr>
                          <w:rFonts w:cs="Arial"/>
                          <w:bCs/>
                          <w:spacing w:val="4"/>
                          <w:sz w:val="18"/>
                          <w:szCs w:val="18"/>
                        </w:rPr>
                      </w:pPr>
                      <w:r>
                        <w:rPr>
                          <w:rFonts w:cs="Arial"/>
                          <w:bCs/>
                          <w:spacing w:val="4"/>
                          <w:sz w:val="18"/>
                          <w:szCs w:val="18"/>
                        </w:rPr>
                        <w:t>563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c>
                    <w:tcPr>
                      <w:tcW w:w="760" w:type="dxa"/>
                      <w:vAlign w:val="center"/>
                    </w:tcPr>
                    <w:p>
                      <w:pPr>
                        <w:widowControl/>
                        <w:jc w:val="right"/>
                        <w:rPr>
                          <w:rFonts w:cs="Arial"/>
                          <w:bCs/>
                          <w:spacing w:val="4"/>
                          <w:sz w:val="18"/>
                          <w:szCs w:val="18"/>
                        </w:rPr>
                      </w:pPr>
                      <w:r>
                        <w:rPr>
                          <w:rFonts w:cs="Arial"/>
                          <w:bCs/>
                          <w:spacing w:val="4"/>
                          <w:sz w:val="18"/>
                          <w:szCs w:val="18"/>
                        </w:rPr>
                        <w:t>553</w:t>
                      </w:r>
                    </w:p>
                  </w:tc>
                </w:tr>
                <w:tr>
                  <w:trPr>
                    <w:trHeight w:val="261" w:hRule="exact"/>
                  </w:trPr>
                  <w:tc>
                    <w:tcPr>
                      <w:tcW w:w="1417" w:type="dxa"/>
                      <w:tcBorders>
                        <w:bottom w:val="single" w:color="C57154" w:sz="2" w:space="0"/>
                      </w:tcBorders>
                      <w:vAlign w:val="center"/>
                    </w:tcPr>
                    <w:p>
                      <w:pPr>
                        <w:widowControl/>
                        <w:rPr>
                          <w:b/>
                          <w:bCs/>
                          <w:sz w:val="18"/>
                          <w:szCs w:val="18"/>
                        </w:rPr>
                      </w:pPr>
                      <w:r>
                        <w:rPr>
                          <w:rFonts w:hint="eastAsia"/>
                          <w:b/>
                          <w:bCs/>
                          <w:sz w:val="18"/>
                          <w:szCs w:val="18"/>
                        </w:rPr>
                        <w:t>负债合计</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8875</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8735</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8804</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9034</w:t>
                      </w:r>
                    </w:p>
                  </w:tc>
                  <w:tc>
                    <w:tcPr>
                      <w:tcW w:w="760" w:type="dxa"/>
                      <w:tcBorders>
                        <w:bottom w:val="single" w:color="C57154" w:sz="2" w:space="0"/>
                      </w:tcBorders>
                      <w:vAlign w:val="center"/>
                    </w:tcPr>
                    <w:p>
                      <w:pPr>
                        <w:widowControl/>
                        <w:jc w:val="right"/>
                        <w:rPr>
                          <w:rFonts w:cs="Arial"/>
                          <w:b/>
                          <w:bCs/>
                          <w:spacing w:val="-4"/>
                          <w:sz w:val="18"/>
                          <w:szCs w:val="18"/>
                        </w:rPr>
                      </w:pPr>
                      <w:r>
                        <w:rPr>
                          <w:rFonts w:cs="Arial"/>
                          <w:b/>
                          <w:bCs/>
                          <w:spacing w:val="-4"/>
                          <w:sz w:val="18"/>
                          <w:szCs w:val="18"/>
                        </w:rPr>
                        <w:t>9234</w:t>
                      </w:r>
                    </w:p>
                  </w:tc>
                </w:tr>
                <w:tr>
                  <w:trPr>
                    <w:trHeight w:val="261" w:hRule="exact"/>
                  </w:trPr>
                  <w:tc>
                    <w:tcPr>
                      <w:tcW w:w="1417" w:type="dxa"/>
                      <w:tcBorders>
                        <w:top w:val="single" w:color="C57154" w:sz="2" w:space="0"/>
                      </w:tcBorders>
                      <w:vAlign w:val="center"/>
                    </w:tcPr>
                    <w:p>
                      <w:pPr>
                        <w:widowControl/>
                        <w:ind w:left="210" w:leftChars="100"/>
                        <w:rPr>
                          <w:bCs/>
                          <w:sz w:val="18"/>
                          <w:szCs w:val="18"/>
                        </w:rPr>
                      </w:pPr>
                      <w:r>
                        <w:rPr>
                          <w:rFonts w:hint="eastAsia"/>
                          <w:bCs/>
                          <w:sz w:val="18"/>
                          <w:szCs w:val="18"/>
                        </w:rPr>
                        <w:t>股本</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484</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484</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484</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484</w:t>
                      </w:r>
                    </w:p>
                  </w:tc>
                  <w:tc>
                    <w:tcPr>
                      <w:tcW w:w="760" w:type="dxa"/>
                      <w:tcBorders>
                        <w:top w:val="single" w:color="C57154" w:sz="2" w:space="0"/>
                      </w:tcBorders>
                      <w:vAlign w:val="center"/>
                    </w:tcPr>
                    <w:p>
                      <w:pPr>
                        <w:widowControl/>
                        <w:jc w:val="right"/>
                        <w:rPr>
                          <w:rFonts w:cs="Arial"/>
                          <w:bCs/>
                          <w:spacing w:val="4"/>
                          <w:sz w:val="18"/>
                          <w:szCs w:val="18"/>
                        </w:rPr>
                      </w:pPr>
                      <w:r>
                        <w:rPr>
                          <w:rFonts w:cs="Arial"/>
                          <w:bCs/>
                          <w:spacing w:val="4"/>
                          <w:sz w:val="18"/>
                          <w:szCs w:val="18"/>
                        </w:rPr>
                        <w:t>484</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资本公积金</w:t>
                      </w:r>
                    </w:p>
                  </w:tc>
                  <w:tc>
                    <w:tcPr>
                      <w:tcW w:w="760" w:type="dxa"/>
                      <w:vAlign w:val="center"/>
                    </w:tcPr>
                    <w:p>
                      <w:pPr>
                        <w:widowControl/>
                        <w:jc w:val="right"/>
                        <w:rPr>
                          <w:rFonts w:cs="Arial"/>
                          <w:bCs/>
                          <w:spacing w:val="4"/>
                          <w:sz w:val="18"/>
                          <w:szCs w:val="18"/>
                        </w:rPr>
                      </w:pPr>
                      <w:r>
                        <w:rPr>
                          <w:rFonts w:cs="Arial"/>
                          <w:bCs/>
                          <w:spacing w:val="4"/>
                          <w:sz w:val="18"/>
                          <w:szCs w:val="18"/>
                        </w:rPr>
                        <w:t>8</w:t>
                      </w:r>
                    </w:p>
                  </w:tc>
                  <w:tc>
                    <w:tcPr>
                      <w:tcW w:w="760" w:type="dxa"/>
                      <w:vAlign w:val="center"/>
                    </w:tcPr>
                    <w:p>
                      <w:pPr>
                        <w:widowControl/>
                        <w:jc w:val="right"/>
                        <w:rPr>
                          <w:rFonts w:cs="Arial"/>
                          <w:bCs/>
                          <w:spacing w:val="4"/>
                          <w:sz w:val="18"/>
                          <w:szCs w:val="18"/>
                        </w:rPr>
                      </w:pPr>
                      <w:r>
                        <w:rPr>
                          <w:rFonts w:cs="Arial"/>
                          <w:bCs/>
                          <w:spacing w:val="4"/>
                          <w:sz w:val="18"/>
                          <w:szCs w:val="18"/>
                        </w:rPr>
                        <w:t>16</w:t>
                      </w:r>
                    </w:p>
                  </w:tc>
                  <w:tc>
                    <w:tcPr>
                      <w:tcW w:w="760" w:type="dxa"/>
                      <w:vAlign w:val="center"/>
                    </w:tcPr>
                    <w:p>
                      <w:pPr>
                        <w:widowControl/>
                        <w:jc w:val="right"/>
                        <w:rPr>
                          <w:rFonts w:cs="Arial"/>
                          <w:bCs/>
                          <w:spacing w:val="4"/>
                          <w:sz w:val="18"/>
                          <w:szCs w:val="18"/>
                        </w:rPr>
                      </w:pPr>
                      <w:r>
                        <w:rPr>
                          <w:rFonts w:cs="Arial"/>
                          <w:bCs/>
                          <w:spacing w:val="4"/>
                          <w:sz w:val="18"/>
                          <w:szCs w:val="18"/>
                        </w:rPr>
                        <w:t>16</w:t>
                      </w:r>
                    </w:p>
                  </w:tc>
                  <w:tc>
                    <w:tcPr>
                      <w:tcW w:w="760" w:type="dxa"/>
                      <w:vAlign w:val="center"/>
                    </w:tcPr>
                    <w:p>
                      <w:pPr>
                        <w:widowControl/>
                        <w:jc w:val="right"/>
                        <w:rPr>
                          <w:rFonts w:cs="Arial"/>
                          <w:bCs/>
                          <w:spacing w:val="4"/>
                          <w:sz w:val="18"/>
                          <w:szCs w:val="18"/>
                        </w:rPr>
                      </w:pPr>
                      <w:r>
                        <w:rPr>
                          <w:rFonts w:cs="Arial"/>
                          <w:bCs/>
                          <w:spacing w:val="4"/>
                          <w:sz w:val="18"/>
                          <w:szCs w:val="18"/>
                        </w:rPr>
                        <w:t>16</w:t>
                      </w:r>
                    </w:p>
                  </w:tc>
                  <w:tc>
                    <w:tcPr>
                      <w:tcW w:w="760" w:type="dxa"/>
                      <w:vAlign w:val="center"/>
                    </w:tcPr>
                    <w:p>
                      <w:pPr>
                        <w:widowControl/>
                        <w:jc w:val="right"/>
                        <w:rPr>
                          <w:rFonts w:cs="Arial"/>
                          <w:bCs/>
                          <w:spacing w:val="4"/>
                          <w:sz w:val="18"/>
                          <w:szCs w:val="18"/>
                        </w:rPr>
                      </w:pPr>
                      <w:r>
                        <w:rPr>
                          <w:rFonts w:cs="Arial"/>
                          <w:bCs/>
                          <w:spacing w:val="4"/>
                          <w:sz w:val="18"/>
                          <w:szCs w:val="18"/>
                        </w:rPr>
                        <w:t>16</w:t>
                      </w:r>
                    </w:p>
                  </w:tc>
                </w:tr>
                <w:tr>
                  <w:trPr>
                    <w:trHeight w:val="261" w:hRule="exact"/>
                  </w:trPr>
                  <w:tc>
                    <w:tcPr>
                      <w:tcW w:w="1417" w:type="dxa"/>
                      <w:vAlign w:val="center"/>
                    </w:tcPr>
                    <w:p>
                      <w:pPr>
                        <w:widowControl/>
                        <w:ind w:left="210" w:leftChars="100"/>
                        <w:rPr>
                          <w:bCs/>
                          <w:sz w:val="18"/>
                          <w:szCs w:val="18"/>
                        </w:rPr>
                      </w:pPr>
                      <w:r>
                        <w:rPr>
                          <w:rFonts w:hint="eastAsia"/>
                          <w:bCs/>
                          <w:sz w:val="18"/>
                          <w:szCs w:val="18"/>
                        </w:rPr>
                        <w:t>留存收益</w:t>
                      </w:r>
                    </w:p>
                  </w:tc>
                  <w:tc>
                    <w:tcPr>
                      <w:tcW w:w="760" w:type="dxa"/>
                      <w:vAlign w:val="center"/>
                    </w:tcPr>
                    <w:p>
                      <w:pPr>
                        <w:widowControl/>
                        <w:jc w:val="right"/>
                        <w:rPr>
                          <w:rFonts w:cs="Arial"/>
                          <w:bCs/>
                          <w:spacing w:val="4"/>
                          <w:sz w:val="18"/>
                          <w:szCs w:val="18"/>
                        </w:rPr>
                      </w:pPr>
                      <w:r>
                        <w:rPr>
                          <w:rFonts w:cs="Arial"/>
                          <w:bCs/>
                          <w:spacing w:val="4"/>
                          <w:sz w:val="18"/>
                          <w:szCs w:val="18"/>
                        </w:rPr>
                        <w:t>1564</w:t>
                      </w:r>
                    </w:p>
                  </w:tc>
                  <w:tc>
                    <w:tcPr>
                      <w:tcW w:w="760" w:type="dxa"/>
                      <w:vAlign w:val="center"/>
                    </w:tcPr>
                    <w:p>
                      <w:pPr>
                        <w:widowControl/>
                        <w:jc w:val="right"/>
                        <w:rPr>
                          <w:rFonts w:cs="Arial"/>
                          <w:bCs/>
                          <w:spacing w:val="4"/>
                          <w:sz w:val="18"/>
                          <w:szCs w:val="18"/>
                        </w:rPr>
                      </w:pPr>
                      <w:r>
                        <w:rPr>
                          <w:rFonts w:cs="Arial"/>
                          <w:bCs/>
                          <w:spacing w:val="4"/>
                          <w:sz w:val="18"/>
                          <w:szCs w:val="18"/>
                        </w:rPr>
                        <w:t>1640</w:t>
                      </w:r>
                    </w:p>
                  </w:tc>
                  <w:tc>
                    <w:tcPr>
                      <w:tcW w:w="760" w:type="dxa"/>
                      <w:vAlign w:val="center"/>
                    </w:tcPr>
                    <w:p>
                      <w:pPr>
                        <w:widowControl/>
                        <w:jc w:val="right"/>
                        <w:rPr>
                          <w:rFonts w:cs="Arial"/>
                          <w:bCs/>
                          <w:spacing w:val="4"/>
                          <w:sz w:val="18"/>
                          <w:szCs w:val="18"/>
                        </w:rPr>
                      </w:pPr>
                      <w:r>
                        <w:rPr>
                          <w:rFonts w:cs="Arial"/>
                          <w:bCs/>
                          <w:spacing w:val="4"/>
                          <w:sz w:val="18"/>
                          <w:szCs w:val="18"/>
                        </w:rPr>
                        <w:t>1716</w:t>
                      </w:r>
                    </w:p>
                  </w:tc>
                  <w:tc>
                    <w:tcPr>
                      <w:tcW w:w="760" w:type="dxa"/>
                      <w:vAlign w:val="center"/>
                    </w:tcPr>
                    <w:p>
                      <w:pPr>
                        <w:widowControl/>
                        <w:jc w:val="right"/>
                        <w:rPr>
                          <w:rFonts w:cs="Arial"/>
                          <w:bCs/>
                          <w:spacing w:val="4"/>
                          <w:sz w:val="18"/>
                          <w:szCs w:val="18"/>
                        </w:rPr>
                      </w:pPr>
                      <w:r>
                        <w:rPr>
                          <w:rFonts w:cs="Arial"/>
                          <w:bCs/>
                          <w:spacing w:val="4"/>
                          <w:sz w:val="18"/>
                          <w:szCs w:val="18"/>
                        </w:rPr>
                        <w:t>1811</w:t>
                      </w:r>
                    </w:p>
                  </w:tc>
                  <w:tc>
                    <w:tcPr>
                      <w:tcW w:w="760" w:type="dxa"/>
                      <w:vAlign w:val="center"/>
                    </w:tcPr>
                    <w:p>
                      <w:pPr>
                        <w:widowControl/>
                        <w:jc w:val="right"/>
                        <w:rPr>
                          <w:rFonts w:cs="Arial"/>
                          <w:bCs/>
                          <w:spacing w:val="4"/>
                          <w:sz w:val="18"/>
                          <w:szCs w:val="18"/>
                        </w:rPr>
                      </w:pPr>
                      <w:r>
                        <w:rPr>
                          <w:rFonts w:cs="Arial"/>
                          <w:bCs/>
                          <w:spacing w:val="4"/>
                          <w:sz w:val="18"/>
                          <w:szCs w:val="18"/>
                        </w:rPr>
                        <w:t>1928</w:t>
                      </w:r>
                    </w:p>
                  </w:tc>
                </w:tr>
                <w:tr>
                  <w:trPr>
                    <w:trHeight w:val="261" w:hRule="exact"/>
                  </w:trPr>
                  <w:tc>
                    <w:tcPr>
                      <w:tcW w:w="1417" w:type="dxa"/>
                      <w:vAlign w:val="center"/>
                    </w:tcPr>
                    <w:p>
                      <w:pPr>
                        <w:widowControl/>
                        <w:ind w:left="210" w:leftChars="100"/>
                        <w:rPr>
                          <w:bCs/>
                          <w:spacing w:val="-8"/>
                          <w:sz w:val="18"/>
                          <w:szCs w:val="18"/>
                        </w:rPr>
                      </w:pPr>
                      <w:r>
                        <w:rPr>
                          <w:rFonts w:hint="eastAsia"/>
                          <w:bCs/>
                          <w:spacing w:val="-8"/>
                          <w:sz w:val="18"/>
                          <w:szCs w:val="18"/>
                        </w:rPr>
                        <w:t>少数股东权益</w:t>
                      </w:r>
                    </w:p>
                  </w:tc>
                  <w:tc>
                    <w:tcPr>
                      <w:tcW w:w="760" w:type="dxa"/>
                      <w:vAlign w:val="center"/>
                    </w:tcPr>
                    <w:p>
                      <w:pPr>
                        <w:widowControl/>
                        <w:jc w:val="right"/>
                        <w:rPr>
                          <w:rFonts w:cs="Arial"/>
                          <w:bCs/>
                          <w:spacing w:val="4"/>
                          <w:sz w:val="18"/>
                          <w:szCs w:val="18"/>
                        </w:rPr>
                      </w:pPr>
                      <w:r>
                        <w:rPr>
                          <w:rFonts w:cs="Arial"/>
                          <w:bCs/>
                          <w:spacing w:val="4"/>
                          <w:sz w:val="18"/>
                          <w:szCs w:val="18"/>
                        </w:rPr>
                        <w:t>1567</w:t>
                      </w:r>
                    </w:p>
                  </w:tc>
                  <w:tc>
                    <w:tcPr>
                      <w:tcW w:w="760" w:type="dxa"/>
                      <w:vAlign w:val="center"/>
                    </w:tcPr>
                    <w:p>
                      <w:pPr>
                        <w:widowControl/>
                        <w:jc w:val="right"/>
                        <w:rPr>
                          <w:rFonts w:cs="Arial"/>
                          <w:bCs/>
                          <w:spacing w:val="4"/>
                          <w:sz w:val="18"/>
                          <w:szCs w:val="18"/>
                        </w:rPr>
                      </w:pPr>
                      <w:r>
                        <w:rPr>
                          <w:rFonts w:cs="Arial"/>
                          <w:bCs/>
                          <w:spacing w:val="4"/>
                          <w:sz w:val="18"/>
                          <w:szCs w:val="18"/>
                        </w:rPr>
                        <w:t>1512</w:t>
                      </w:r>
                    </w:p>
                  </w:tc>
                  <w:tc>
                    <w:tcPr>
                      <w:tcW w:w="760" w:type="dxa"/>
                      <w:vAlign w:val="center"/>
                    </w:tcPr>
                    <w:p>
                      <w:pPr>
                        <w:widowControl/>
                        <w:jc w:val="right"/>
                        <w:rPr>
                          <w:rFonts w:cs="Arial"/>
                          <w:bCs/>
                          <w:spacing w:val="4"/>
                          <w:sz w:val="18"/>
                          <w:szCs w:val="18"/>
                        </w:rPr>
                      </w:pPr>
                      <w:r>
                        <w:rPr>
                          <w:rFonts w:cs="Arial"/>
                          <w:bCs/>
                          <w:spacing w:val="4"/>
                          <w:sz w:val="18"/>
                          <w:szCs w:val="18"/>
                        </w:rPr>
                        <w:t>2984</w:t>
                      </w:r>
                    </w:p>
                  </w:tc>
                  <w:tc>
                    <w:tcPr>
                      <w:tcW w:w="760" w:type="dxa"/>
                      <w:vAlign w:val="center"/>
                    </w:tcPr>
                    <w:p>
                      <w:pPr>
                        <w:widowControl/>
                        <w:jc w:val="right"/>
                        <w:rPr>
                          <w:rFonts w:cs="Arial"/>
                          <w:bCs/>
                          <w:spacing w:val="4"/>
                          <w:sz w:val="18"/>
                          <w:szCs w:val="18"/>
                        </w:rPr>
                      </w:pPr>
                      <w:r>
                        <w:rPr>
                          <w:rFonts w:cs="Arial"/>
                          <w:bCs/>
                          <w:spacing w:val="4"/>
                          <w:sz w:val="18"/>
                          <w:szCs w:val="18"/>
                        </w:rPr>
                        <w:t>4554</w:t>
                      </w:r>
                    </w:p>
                  </w:tc>
                  <w:tc>
                    <w:tcPr>
                      <w:tcW w:w="760" w:type="dxa"/>
                      <w:vAlign w:val="center"/>
                    </w:tcPr>
                    <w:p>
                      <w:pPr>
                        <w:widowControl/>
                        <w:jc w:val="right"/>
                        <w:rPr>
                          <w:rFonts w:cs="Arial"/>
                          <w:bCs/>
                          <w:spacing w:val="4"/>
                          <w:sz w:val="18"/>
                          <w:szCs w:val="18"/>
                        </w:rPr>
                      </w:pPr>
                      <w:r>
                        <w:rPr>
                          <w:rFonts w:cs="Arial"/>
                          <w:bCs/>
                          <w:spacing w:val="4"/>
                          <w:sz w:val="18"/>
                          <w:szCs w:val="18"/>
                        </w:rPr>
                        <w:t>6244</w:t>
                      </w:r>
                    </w:p>
                  </w:tc>
                </w:tr>
                <w:tr>
                  <w:trPr>
                    <w:trHeight w:val="261" w:hRule="exact"/>
                  </w:trPr>
                  <w:tc>
                    <w:tcPr>
                      <w:tcW w:w="1417" w:type="dxa"/>
                      <w:vAlign w:val="center"/>
                    </w:tcPr>
                    <w:p>
                      <w:pPr>
                        <w:widowControl/>
                        <w:rPr>
                          <w:bCs/>
                          <w:spacing w:val="-30"/>
                          <w:sz w:val="18"/>
                          <w:szCs w:val="18"/>
                        </w:rPr>
                      </w:pPr>
                      <w:r>
                        <w:rPr>
                          <w:rFonts w:hint="eastAsia"/>
                          <w:bCs/>
                          <w:spacing w:val="-30"/>
                          <w:sz w:val="18"/>
                          <w:szCs w:val="18"/>
                        </w:rPr>
                        <w:t>归属于母公司所有者权益</w:t>
                      </w:r>
                    </w:p>
                  </w:tc>
                  <w:tc>
                    <w:tcPr>
                      <w:tcW w:w="760" w:type="dxa"/>
                      <w:vAlign w:val="center"/>
                    </w:tcPr>
                    <w:p>
                      <w:pPr>
                        <w:widowControl/>
                        <w:jc w:val="right"/>
                        <w:rPr>
                          <w:rFonts w:cs="Arial"/>
                          <w:bCs/>
                          <w:spacing w:val="4"/>
                          <w:sz w:val="18"/>
                          <w:szCs w:val="18"/>
                        </w:rPr>
                      </w:pPr>
                      <w:r>
                        <w:rPr>
                          <w:rFonts w:cs="Arial"/>
                          <w:bCs/>
                          <w:spacing w:val="4"/>
                          <w:sz w:val="18"/>
                          <w:szCs w:val="18"/>
                        </w:rPr>
                        <w:t>2056</w:t>
                      </w:r>
                    </w:p>
                  </w:tc>
                  <w:tc>
                    <w:tcPr>
                      <w:tcW w:w="760" w:type="dxa"/>
                      <w:vAlign w:val="center"/>
                    </w:tcPr>
                    <w:p>
                      <w:pPr>
                        <w:widowControl/>
                        <w:jc w:val="right"/>
                        <w:rPr>
                          <w:rFonts w:cs="Arial"/>
                          <w:bCs/>
                          <w:spacing w:val="4"/>
                          <w:sz w:val="18"/>
                          <w:szCs w:val="18"/>
                        </w:rPr>
                      </w:pPr>
                      <w:r>
                        <w:rPr>
                          <w:rFonts w:cs="Arial"/>
                          <w:bCs/>
                          <w:spacing w:val="4"/>
                          <w:sz w:val="18"/>
                          <w:szCs w:val="18"/>
                        </w:rPr>
                        <w:t>2140</w:t>
                      </w:r>
                    </w:p>
                  </w:tc>
                  <w:tc>
                    <w:tcPr>
                      <w:tcW w:w="760" w:type="dxa"/>
                      <w:vAlign w:val="center"/>
                    </w:tcPr>
                    <w:p>
                      <w:pPr>
                        <w:widowControl/>
                        <w:jc w:val="right"/>
                        <w:rPr>
                          <w:rFonts w:cs="Arial"/>
                          <w:bCs/>
                          <w:spacing w:val="4"/>
                          <w:sz w:val="18"/>
                          <w:szCs w:val="18"/>
                        </w:rPr>
                      </w:pPr>
                      <w:r>
                        <w:rPr>
                          <w:rFonts w:cs="Arial"/>
                          <w:bCs/>
                          <w:spacing w:val="4"/>
                          <w:sz w:val="18"/>
                          <w:szCs w:val="18"/>
                        </w:rPr>
                        <w:t>2216</w:t>
                      </w:r>
                    </w:p>
                  </w:tc>
                  <w:tc>
                    <w:tcPr>
                      <w:tcW w:w="760" w:type="dxa"/>
                      <w:vAlign w:val="center"/>
                    </w:tcPr>
                    <w:p>
                      <w:pPr>
                        <w:widowControl/>
                        <w:jc w:val="right"/>
                        <w:rPr>
                          <w:rFonts w:cs="Arial"/>
                          <w:bCs/>
                          <w:spacing w:val="4"/>
                          <w:sz w:val="18"/>
                          <w:szCs w:val="18"/>
                        </w:rPr>
                      </w:pPr>
                      <w:r>
                        <w:rPr>
                          <w:rFonts w:cs="Arial"/>
                          <w:bCs/>
                          <w:spacing w:val="4"/>
                          <w:sz w:val="18"/>
                          <w:szCs w:val="18"/>
                        </w:rPr>
                        <w:t>2311</w:t>
                      </w:r>
                    </w:p>
                  </w:tc>
                  <w:tc>
                    <w:tcPr>
                      <w:tcW w:w="760" w:type="dxa"/>
                      <w:vAlign w:val="center"/>
                    </w:tcPr>
                    <w:p>
                      <w:pPr>
                        <w:widowControl/>
                        <w:jc w:val="right"/>
                        <w:rPr>
                          <w:rFonts w:cs="Arial"/>
                          <w:bCs/>
                          <w:spacing w:val="4"/>
                          <w:sz w:val="18"/>
                          <w:szCs w:val="18"/>
                        </w:rPr>
                      </w:pPr>
                      <w:r>
                        <w:rPr>
                          <w:rFonts w:cs="Arial"/>
                          <w:bCs/>
                          <w:spacing w:val="4"/>
                          <w:sz w:val="18"/>
                          <w:szCs w:val="18"/>
                        </w:rPr>
                        <w:t>2428</w:t>
                      </w:r>
                    </w:p>
                  </w:tc>
                </w:tr>
                <w:tr>
                  <w:trPr>
                    <w:trHeight w:val="261" w:hRule="exact"/>
                  </w:trPr>
                  <w:tc>
                    <w:tcPr>
                      <w:tcW w:w="1417" w:type="dxa"/>
                      <w:tcBorders>
                        <w:bottom w:val="single" w:color="C57154" w:sz="8" w:space="0"/>
                      </w:tcBorders>
                      <w:vAlign w:val="center"/>
                    </w:tcPr>
                    <w:p>
                      <w:pPr>
                        <w:widowControl/>
                        <w:rPr>
                          <w:b/>
                          <w:bCs/>
                          <w:sz w:val="18"/>
                          <w:szCs w:val="18"/>
                        </w:rPr>
                      </w:pPr>
                      <w:r>
                        <w:rPr>
                          <w:rFonts w:hint="eastAsia"/>
                          <w:b/>
                          <w:bCs/>
                          <w:sz w:val="18"/>
                          <w:szCs w:val="18"/>
                        </w:rPr>
                        <w:t>负债及权益合计</w:t>
                      </w:r>
                    </w:p>
                  </w:tc>
                  <w:tc>
                    <w:tcPr>
                      <w:tcW w:w="760" w:type="dxa"/>
                      <w:tcBorders>
                        <w:bottom w:val="single" w:color="C57154" w:sz="8" w:space="0"/>
                      </w:tcBorders>
                      <w:vAlign w:val="center"/>
                    </w:tcPr>
                    <w:p>
                      <w:pPr>
                        <w:widowControl/>
                        <w:jc w:val="right"/>
                        <w:rPr>
                          <w:rFonts w:cs="Arial"/>
                          <w:b/>
                          <w:bCs/>
                          <w:spacing w:val="-4"/>
                          <w:sz w:val="18"/>
                          <w:szCs w:val="18"/>
                        </w:rPr>
                      </w:pPr>
                      <w:r>
                        <w:rPr>
                          <w:rFonts w:cs="Arial"/>
                          <w:b/>
                          <w:bCs/>
                          <w:spacing w:val="-4"/>
                          <w:sz w:val="18"/>
                          <w:szCs w:val="18"/>
                        </w:rPr>
                        <w:t>12498</w:t>
                      </w:r>
                    </w:p>
                  </w:tc>
                  <w:tc>
                    <w:tcPr>
                      <w:tcW w:w="760" w:type="dxa"/>
                      <w:tcBorders>
                        <w:bottom w:val="single" w:color="C57154" w:sz="8" w:space="0"/>
                      </w:tcBorders>
                      <w:vAlign w:val="center"/>
                    </w:tcPr>
                    <w:p>
                      <w:pPr>
                        <w:widowControl/>
                        <w:jc w:val="right"/>
                        <w:rPr>
                          <w:rFonts w:cs="Arial"/>
                          <w:b/>
                          <w:bCs/>
                          <w:spacing w:val="-4"/>
                          <w:sz w:val="18"/>
                          <w:szCs w:val="18"/>
                        </w:rPr>
                      </w:pPr>
                      <w:r>
                        <w:rPr>
                          <w:rFonts w:cs="Arial"/>
                          <w:b/>
                          <w:bCs/>
                          <w:spacing w:val="-4"/>
                          <w:sz w:val="18"/>
                          <w:szCs w:val="18"/>
                        </w:rPr>
                        <w:t>12387</w:t>
                      </w:r>
                    </w:p>
                  </w:tc>
                  <w:tc>
                    <w:tcPr>
                      <w:tcW w:w="760" w:type="dxa"/>
                      <w:tcBorders>
                        <w:bottom w:val="single" w:color="C57154" w:sz="8" w:space="0"/>
                      </w:tcBorders>
                      <w:vAlign w:val="center"/>
                    </w:tcPr>
                    <w:p>
                      <w:pPr>
                        <w:widowControl/>
                        <w:jc w:val="right"/>
                        <w:rPr>
                          <w:rFonts w:cs="Arial"/>
                          <w:b/>
                          <w:bCs/>
                          <w:spacing w:val="-4"/>
                          <w:sz w:val="18"/>
                          <w:szCs w:val="18"/>
                        </w:rPr>
                      </w:pPr>
                      <w:r>
                        <w:rPr>
                          <w:rFonts w:cs="Arial"/>
                          <w:b/>
                          <w:bCs/>
                          <w:spacing w:val="-4"/>
                          <w:sz w:val="18"/>
                          <w:szCs w:val="18"/>
                        </w:rPr>
                        <w:t>14005</w:t>
                      </w:r>
                    </w:p>
                  </w:tc>
                  <w:tc>
                    <w:tcPr>
                      <w:tcW w:w="760" w:type="dxa"/>
                      <w:tcBorders>
                        <w:bottom w:val="single" w:color="C57154" w:sz="8" w:space="0"/>
                      </w:tcBorders>
                      <w:vAlign w:val="center"/>
                    </w:tcPr>
                    <w:p>
                      <w:pPr>
                        <w:widowControl/>
                        <w:jc w:val="right"/>
                        <w:rPr>
                          <w:rFonts w:cs="Arial"/>
                          <w:b/>
                          <w:bCs/>
                          <w:spacing w:val="-4"/>
                          <w:sz w:val="18"/>
                          <w:szCs w:val="18"/>
                        </w:rPr>
                      </w:pPr>
                      <w:r>
                        <w:rPr>
                          <w:rFonts w:cs="Arial"/>
                          <w:b/>
                          <w:bCs/>
                          <w:spacing w:val="-4"/>
                          <w:sz w:val="18"/>
                          <w:szCs w:val="18"/>
                        </w:rPr>
                        <w:t>15899</w:t>
                      </w:r>
                    </w:p>
                  </w:tc>
                  <w:tc>
                    <w:tcPr>
                      <w:tcW w:w="760" w:type="dxa"/>
                      <w:tcBorders>
                        <w:bottom w:val="single" w:color="C57154" w:sz="8" w:space="0"/>
                      </w:tcBorders>
                      <w:vAlign w:val="center"/>
                    </w:tcPr>
                    <w:p>
                      <w:pPr>
                        <w:widowControl/>
                        <w:jc w:val="right"/>
                        <w:rPr>
                          <w:rFonts w:cs="Arial"/>
                          <w:b/>
                          <w:bCs/>
                          <w:spacing w:val="-4"/>
                          <w:sz w:val="18"/>
                          <w:szCs w:val="18"/>
                        </w:rPr>
                      </w:pPr>
                      <w:r>
                        <w:rPr>
                          <w:rFonts w:cs="Arial"/>
                          <w:b/>
                          <w:bCs/>
                          <w:spacing w:val="-4"/>
                          <w:sz w:val="18"/>
                          <w:szCs w:val="18"/>
                        </w:rPr>
                        <w:t>17906</w:t>
                      </w:r>
                    </w:p>
                  </w:tc>
                </w:tr>
              </w:tbl>
              <w:p>
                <w:pPr>
                  <w:widowControl/>
                  <w:spacing w:line="14" w:lineRule="exact"/>
                  <w:rPr>
                    <w:b/>
                    <w:bCs/>
                    <w:color w:val="C57154"/>
                  </w:rPr>
                </w:pPr>
              </w:p>
            </w:sdtContent>
          </w:sdt>
          <w:p>
            <w:pPr>
              <w:widowControl/>
              <w:spacing w:line="14" w:lineRule="exact"/>
              <w:rPr>
                <w:b/>
                <w:bCs/>
              </w:rPr>
            </w:pPr>
          </w:p>
          <w:p>
            <w:pPr>
              <w:spacing w:line="14" w:lineRule="exact"/>
            </w:pPr>
          </w:p>
          <w:p>
            <w:pPr>
              <w:spacing w:line="14" w:lineRule="exact"/>
            </w:pPr>
          </w:p>
          <w:p>
            <w:pPr>
              <w:widowControl/>
              <w:spacing w:before="192" w:beforeLines="80"/>
              <w:rPr>
                <w:b/>
                <w:bCs/>
                <w:color w:val="C57154"/>
              </w:rPr>
            </w:pPr>
            <w:r>
              <w:rPr>
                <w:b/>
                <w:bCs/>
                <w:color w:val="C57154"/>
              </w:rPr>
              <w:t>现金流量表</w:t>
            </w:r>
          </w:p>
          <w:sdt>
            <w:sdtPr>
              <w:rPr>
                <w:b/>
                <w:bCs/>
                <w:color w:val="C57154"/>
              </w:rPr>
              <w:alias w:val="估值模型_末页_现金流量表_公司报告"/>
              <w:tag w:val="BDCONTENTCONTROL_aef62093-1134-432a-be97-65017ac43a5c"/>
              <w:id w:val="-1"/>
              <w:placeholder>
                <w:docPart w:val="3930CBD0E51A4823989FCCF495193118"/>
              </w:placeholder>
            </w:sdtPr>
            <w:sdtEndPr>
              <w:rPr>
                <w:b/>
                <w:bCs/>
                <w:color w:val="C57154"/>
              </w:rPr>
            </w:sdtEndPr>
            <w:sdtContent>
              <w:p>
                <w:pPr>
                  <w:widowControl/>
                  <w:spacing w:line="14" w:lineRule="exact"/>
                  <w:rPr>
                    <w:b/>
                    <w:bCs/>
                    <w:color w:val="C57154"/>
                  </w:rPr>
                </w:pPr>
              </w:p>
              <w:tbl>
                <w:tblPr>
                  <w:tblStyle w:val="17"/>
                  <w:tblW w:w="5216" w:type="dxa"/>
                  <w:tblInd w:w="23" w:type="dxa"/>
                  <w:tblLayout w:type="fixed"/>
                  <w:tblCellMar>
                    <w:top w:w="0" w:type="dxa"/>
                    <w:left w:w="0" w:type="dxa"/>
                    <w:bottom w:w="0" w:type="dxa"/>
                    <w:right w:w="57" w:type="dxa"/>
                  </w:tblCellMar>
                </w:tblPr>
                <w:tblGrid>
                  <w:gridCol w:w="1416"/>
                  <w:gridCol w:w="760"/>
                  <w:gridCol w:w="760"/>
                  <w:gridCol w:w="760"/>
                  <w:gridCol w:w="760"/>
                  <w:gridCol w:w="760"/>
                </w:tblGrid>
                <w:tr>
                  <w:trPr>
                    <w:trHeight w:val="261" w:hRule="exact"/>
                  </w:trPr>
                  <w:tc>
                    <w:tcPr>
                      <w:tcW w:w="1418" w:type="dxa"/>
                      <w:tcBorders>
                        <w:top w:val="single" w:color="C57154" w:sz="8" w:space="0"/>
                        <w:left w:val="single" w:color="C57154" w:sz="8" w:space="0"/>
                        <w:bottom w:val="single" w:color="C57154" w:sz="2" w:space="0"/>
                      </w:tcBorders>
                      <w:vAlign w:val="center"/>
                    </w:tcPr>
                    <w:p>
                      <w:pPr>
                        <w:rPr>
                          <w:sz w:val="18"/>
                          <w:szCs w:val="18"/>
                        </w:rPr>
                      </w:pPr>
                      <w:r>
                        <w:rPr>
                          <w:rFonts w:hint="eastAsia"/>
                          <w:sz w:val="18"/>
                          <w:szCs w:val="18"/>
                        </w:rPr>
                        <w:t>单位：百万元</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2022</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2023</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2024E</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2025E</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2026E</w:t>
                      </w:r>
                    </w:p>
                  </w:tc>
                </w:tr>
                <w:tr>
                  <w:trPr>
                    <w:trHeight w:val="261" w:hRule="exact"/>
                  </w:trPr>
                  <w:tc>
                    <w:tcPr>
                      <w:tcW w:w="1418" w:type="dxa"/>
                      <w:tcBorders>
                        <w:top w:val="single" w:color="C57154" w:sz="2" w:space="0"/>
                      </w:tcBorders>
                      <w:vAlign w:val="center"/>
                    </w:tcPr>
                    <w:p>
                      <w:pPr>
                        <w:rPr>
                          <w:b/>
                          <w:sz w:val="18"/>
                          <w:szCs w:val="18"/>
                        </w:rPr>
                      </w:pPr>
                      <w:r>
                        <w:rPr>
                          <w:rFonts w:hint="eastAsia"/>
                          <w:b/>
                          <w:sz w:val="18"/>
                          <w:szCs w:val="18"/>
                        </w:rPr>
                        <w:t>经营活动现金流</w:t>
                      </w:r>
                    </w:p>
                  </w:tc>
                  <w:tc>
                    <w:tcPr>
                      <w:tcW w:w="760" w:type="dxa"/>
                      <w:tcBorders>
                        <w:top w:val="single" w:color="C57154" w:sz="2" w:space="0"/>
                      </w:tcBorders>
                      <w:vAlign w:val="center"/>
                    </w:tcPr>
                    <w:p>
                      <w:pPr>
                        <w:jc w:val="right"/>
                        <w:rPr>
                          <w:spacing w:val="-8"/>
                          <w:kern w:val="2"/>
                          <w:sz w:val="18"/>
                          <w:szCs w:val="18"/>
                        </w:rPr>
                      </w:pPr>
                      <w:r>
                        <w:rPr>
                          <w:spacing w:val="-8"/>
                          <w:kern w:val="2"/>
                          <w:sz w:val="18"/>
                          <w:szCs w:val="18"/>
                        </w:rPr>
                        <w:t>3753</w:t>
                      </w:r>
                    </w:p>
                  </w:tc>
                  <w:tc>
                    <w:tcPr>
                      <w:tcW w:w="760" w:type="dxa"/>
                      <w:tcBorders>
                        <w:top w:val="single" w:color="C57154" w:sz="2" w:space="0"/>
                      </w:tcBorders>
                      <w:vAlign w:val="center"/>
                    </w:tcPr>
                    <w:p>
                      <w:pPr>
                        <w:jc w:val="right"/>
                        <w:rPr>
                          <w:spacing w:val="-8"/>
                          <w:kern w:val="2"/>
                          <w:sz w:val="18"/>
                          <w:szCs w:val="18"/>
                        </w:rPr>
                      </w:pPr>
                      <w:r>
                        <w:rPr>
                          <w:spacing w:val="-8"/>
                          <w:kern w:val="2"/>
                          <w:sz w:val="18"/>
                          <w:szCs w:val="18"/>
                        </w:rPr>
                        <w:t>3097</w:t>
                      </w:r>
                    </w:p>
                  </w:tc>
                  <w:tc>
                    <w:tcPr>
                      <w:tcW w:w="760" w:type="dxa"/>
                      <w:tcBorders>
                        <w:top w:val="single" w:color="C57154" w:sz="2" w:space="0"/>
                      </w:tcBorders>
                      <w:vAlign w:val="center"/>
                    </w:tcPr>
                    <w:p>
                      <w:pPr>
                        <w:jc w:val="right"/>
                        <w:rPr>
                          <w:spacing w:val="-8"/>
                          <w:kern w:val="2"/>
                          <w:sz w:val="18"/>
                          <w:szCs w:val="18"/>
                        </w:rPr>
                      </w:pPr>
                      <w:r>
                        <w:rPr>
                          <w:spacing w:val="-8"/>
                          <w:kern w:val="2"/>
                          <w:sz w:val="18"/>
                          <w:szCs w:val="18"/>
                        </w:rPr>
                        <w:t>3246</w:t>
                      </w:r>
                    </w:p>
                  </w:tc>
                  <w:tc>
                    <w:tcPr>
                      <w:tcW w:w="760" w:type="dxa"/>
                      <w:tcBorders>
                        <w:top w:val="single" w:color="C57154" w:sz="2" w:space="0"/>
                      </w:tcBorders>
                      <w:vAlign w:val="center"/>
                    </w:tcPr>
                    <w:p>
                      <w:pPr>
                        <w:jc w:val="right"/>
                        <w:rPr>
                          <w:spacing w:val="-8"/>
                          <w:kern w:val="2"/>
                          <w:sz w:val="18"/>
                          <w:szCs w:val="18"/>
                        </w:rPr>
                      </w:pPr>
                      <w:r>
                        <w:rPr>
                          <w:spacing w:val="-8"/>
                          <w:kern w:val="2"/>
                          <w:sz w:val="18"/>
                          <w:szCs w:val="18"/>
                        </w:rPr>
                        <w:t>3541</w:t>
                      </w:r>
                    </w:p>
                  </w:tc>
                  <w:tc>
                    <w:tcPr>
                      <w:tcW w:w="760" w:type="dxa"/>
                      <w:tcBorders>
                        <w:top w:val="single" w:color="C57154" w:sz="2" w:space="0"/>
                      </w:tcBorders>
                      <w:vAlign w:val="center"/>
                    </w:tcPr>
                    <w:p>
                      <w:pPr>
                        <w:jc w:val="right"/>
                        <w:rPr>
                          <w:spacing w:val="-8"/>
                          <w:kern w:val="2"/>
                          <w:sz w:val="18"/>
                          <w:szCs w:val="18"/>
                        </w:rPr>
                      </w:pPr>
                      <w:r>
                        <w:rPr>
                          <w:spacing w:val="-8"/>
                          <w:kern w:val="2"/>
                          <w:sz w:val="18"/>
                          <w:szCs w:val="18"/>
                        </w:rPr>
                        <w:t>3805</w:t>
                      </w:r>
                    </w:p>
                  </w:tc>
                </w:tr>
                <w:tr>
                  <w:trPr>
                    <w:trHeight w:val="261" w:hRule="exact"/>
                  </w:trPr>
                  <w:tc>
                    <w:tcPr>
                      <w:tcW w:w="1418" w:type="dxa"/>
                      <w:vAlign w:val="center"/>
                    </w:tcPr>
                    <w:p>
                      <w:pPr>
                        <w:ind w:left="210" w:leftChars="100"/>
                        <w:rPr>
                          <w:sz w:val="18"/>
                          <w:szCs w:val="18"/>
                        </w:rPr>
                      </w:pPr>
                      <w:r>
                        <w:rPr>
                          <w:rFonts w:hint="eastAsia"/>
                          <w:sz w:val="18"/>
                          <w:szCs w:val="18"/>
                        </w:rPr>
                        <w:t>净利润</w:t>
                      </w:r>
                    </w:p>
                  </w:tc>
                  <w:tc>
                    <w:tcPr>
                      <w:tcW w:w="760" w:type="dxa"/>
                      <w:vAlign w:val="center"/>
                    </w:tcPr>
                    <w:p>
                      <w:pPr>
                        <w:jc w:val="right"/>
                        <w:rPr>
                          <w:spacing w:val="-8"/>
                          <w:kern w:val="2"/>
                          <w:sz w:val="18"/>
                          <w:szCs w:val="18"/>
                        </w:rPr>
                      </w:pPr>
                      <w:r>
                        <w:rPr>
                          <w:spacing w:val="-8"/>
                          <w:kern w:val="2"/>
                          <w:sz w:val="18"/>
                          <w:szCs w:val="18"/>
                        </w:rPr>
                        <w:t>1264</w:t>
                      </w:r>
                    </w:p>
                  </w:tc>
                  <w:tc>
                    <w:tcPr>
                      <w:tcW w:w="760" w:type="dxa"/>
                      <w:vAlign w:val="center"/>
                    </w:tcPr>
                    <w:p>
                      <w:pPr>
                        <w:jc w:val="right"/>
                        <w:rPr>
                          <w:spacing w:val="-8"/>
                          <w:kern w:val="2"/>
                          <w:sz w:val="18"/>
                          <w:szCs w:val="18"/>
                        </w:rPr>
                      </w:pPr>
                      <w:r>
                        <w:rPr>
                          <w:spacing w:val="-8"/>
                          <w:kern w:val="2"/>
                          <w:sz w:val="18"/>
                          <w:szCs w:val="18"/>
                        </w:rPr>
                        <w:t>1337</w:t>
                      </w:r>
                    </w:p>
                  </w:tc>
                  <w:tc>
                    <w:tcPr>
                      <w:tcW w:w="760" w:type="dxa"/>
                      <w:vAlign w:val="center"/>
                    </w:tcPr>
                    <w:p>
                      <w:pPr>
                        <w:jc w:val="right"/>
                        <w:rPr>
                          <w:spacing w:val="-8"/>
                          <w:kern w:val="2"/>
                          <w:sz w:val="18"/>
                          <w:szCs w:val="18"/>
                        </w:rPr>
                      </w:pPr>
                      <w:r>
                        <w:rPr>
                          <w:spacing w:val="-8"/>
                          <w:kern w:val="2"/>
                          <w:sz w:val="18"/>
                          <w:szCs w:val="18"/>
                        </w:rPr>
                        <w:t>1431</w:t>
                      </w:r>
                    </w:p>
                  </w:tc>
                  <w:tc>
                    <w:tcPr>
                      <w:tcW w:w="760" w:type="dxa"/>
                      <w:vAlign w:val="center"/>
                    </w:tcPr>
                    <w:p>
                      <w:pPr>
                        <w:jc w:val="right"/>
                        <w:rPr>
                          <w:spacing w:val="-8"/>
                          <w:kern w:val="2"/>
                          <w:sz w:val="18"/>
                          <w:szCs w:val="18"/>
                        </w:rPr>
                      </w:pPr>
                      <w:r>
                        <w:rPr>
                          <w:spacing w:val="-8"/>
                          <w:kern w:val="2"/>
                          <w:sz w:val="18"/>
                          <w:szCs w:val="18"/>
                        </w:rPr>
                        <w:t>1526</w:t>
                      </w:r>
                    </w:p>
                  </w:tc>
                  <w:tc>
                    <w:tcPr>
                      <w:tcW w:w="760" w:type="dxa"/>
                      <w:vAlign w:val="center"/>
                    </w:tcPr>
                    <w:p>
                      <w:pPr>
                        <w:jc w:val="right"/>
                        <w:rPr>
                          <w:spacing w:val="-8"/>
                          <w:kern w:val="2"/>
                          <w:sz w:val="18"/>
                          <w:szCs w:val="18"/>
                        </w:rPr>
                      </w:pPr>
                      <w:r>
                        <w:rPr>
                          <w:spacing w:val="-8"/>
                          <w:kern w:val="2"/>
                          <w:sz w:val="18"/>
                          <w:szCs w:val="18"/>
                        </w:rPr>
                        <w:t>1643</w:t>
                      </w:r>
                    </w:p>
                  </w:tc>
                </w:tr>
                <w:tr>
                  <w:trPr>
                    <w:trHeight w:val="261" w:hRule="exact"/>
                  </w:trPr>
                  <w:tc>
                    <w:tcPr>
                      <w:tcW w:w="1418" w:type="dxa"/>
                      <w:vAlign w:val="center"/>
                    </w:tcPr>
                    <w:p>
                      <w:pPr>
                        <w:ind w:left="210" w:leftChars="100"/>
                        <w:rPr>
                          <w:sz w:val="18"/>
                          <w:szCs w:val="18"/>
                        </w:rPr>
                      </w:pPr>
                      <w:r>
                        <w:rPr>
                          <w:rFonts w:hint="eastAsia"/>
                          <w:sz w:val="18"/>
                          <w:szCs w:val="18"/>
                        </w:rPr>
                        <w:t>折旧摊销</w:t>
                      </w:r>
                    </w:p>
                  </w:tc>
                  <w:tc>
                    <w:tcPr>
                      <w:tcW w:w="760" w:type="dxa"/>
                      <w:vAlign w:val="center"/>
                    </w:tcPr>
                    <w:p>
                      <w:pPr>
                        <w:jc w:val="right"/>
                        <w:rPr>
                          <w:spacing w:val="-8"/>
                          <w:kern w:val="2"/>
                          <w:sz w:val="18"/>
                          <w:szCs w:val="18"/>
                        </w:rPr>
                      </w:pPr>
                      <w:r>
                        <w:rPr>
                          <w:spacing w:val="-8"/>
                          <w:kern w:val="2"/>
                          <w:sz w:val="18"/>
                          <w:szCs w:val="18"/>
                        </w:rPr>
                        <w:t>473</w:t>
                      </w:r>
                    </w:p>
                  </w:tc>
                  <w:tc>
                    <w:tcPr>
                      <w:tcW w:w="760" w:type="dxa"/>
                      <w:vAlign w:val="center"/>
                    </w:tcPr>
                    <w:p>
                      <w:pPr>
                        <w:jc w:val="right"/>
                        <w:rPr>
                          <w:spacing w:val="-8"/>
                          <w:kern w:val="2"/>
                          <w:sz w:val="18"/>
                          <w:szCs w:val="18"/>
                        </w:rPr>
                      </w:pPr>
                      <w:r>
                        <w:rPr>
                          <w:spacing w:val="-8"/>
                          <w:kern w:val="2"/>
                          <w:sz w:val="18"/>
                          <w:szCs w:val="18"/>
                        </w:rPr>
                        <w:t>478</w:t>
                      </w:r>
                    </w:p>
                  </w:tc>
                  <w:tc>
                    <w:tcPr>
                      <w:tcW w:w="760" w:type="dxa"/>
                      <w:vAlign w:val="center"/>
                    </w:tcPr>
                    <w:p>
                      <w:pPr>
                        <w:jc w:val="right"/>
                        <w:rPr>
                          <w:spacing w:val="-8"/>
                          <w:kern w:val="2"/>
                          <w:sz w:val="18"/>
                          <w:szCs w:val="18"/>
                        </w:rPr>
                      </w:pPr>
                      <w:r>
                        <w:rPr>
                          <w:spacing w:val="-8"/>
                          <w:kern w:val="2"/>
                          <w:sz w:val="18"/>
                          <w:szCs w:val="18"/>
                        </w:rPr>
                        <w:t>484</w:t>
                      </w:r>
                    </w:p>
                  </w:tc>
                  <w:tc>
                    <w:tcPr>
                      <w:tcW w:w="760" w:type="dxa"/>
                      <w:vAlign w:val="center"/>
                    </w:tcPr>
                    <w:p>
                      <w:pPr>
                        <w:jc w:val="right"/>
                        <w:rPr>
                          <w:spacing w:val="-8"/>
                          <w:kern w:val="2"/>
                          <w:sz w:val="18"/>
                          <w:szCs w:val="18"/>
                        </w:rPr>
                      </w:pPr>
                      <w:r>
                        <w:rPr>
                          <w:spacing w:val="-8"/>
                          <w:kern w:val="2"/>
                          <w:sz w:val="18"/>
                          <w:szCs w:val="18"/>
                        </w:rPr>
                        <w:t>525</w:t>
                      </w:r>
                    </w:p>
                  </w:tc>
                  <w:tc>
                    <w:tcPr>
                      <w:tcW w:w="760" w:type="dxa"/>
                      <w:vAlign w:val="center"/>
                    </w:tcPr>
                    <w:p>
                      <w:pPr>
                        <w:jc w:val="right"/>
                        <w:rPr>
                          <w:spacing w:val="-8"/>
                          <w:kern w:val="2"/>
                          <w:sz w:val="18"/>
                          <w:szCs w:val="18"/>
                        </w:rPr>
                      </w:pPr>
                      <w:r>
                        <w:rPr>
                          <w:spacing w:val="-8"/>
                          <w:kern w:val="2"/>
                          <w:sz w:val="18"/>
                          <w:szCs w:val="18"/>
                        </w:rPr>
                        <w:t>565</w:t>
                      </w:r>
                    </w:p>
                  </w:tc>
                </w:tr>
                <w:tr>
                  <w:trPr>
                    <w:trHeight w:val="261" w:hRule="exact"/>
                  </w:trPr>
                  <w:tc>
                    <w:tcPr>
                      <w:tcW w:w="1418" w:type="dxa"/>
                      <w:vAlign w:val="center"/>
                    </w:tcPr>
                    <w:p>
                      <w:pPr>
                        <w:ind w:left="210" w:leftChars="100"/>
                        <w:rPr>
                          <w:sz w:val="18"/>
                          <w:szCs w:val="18"/>
                        </w:rPr>
                      </w:pPr>
                      <w:r>
                        <w:rPr>
                          <w:rFonts w:hint="eastAsia"/>
                          <w:sz w:val="18"/>
                          <w:szCs w:val="18"/>
                        </w:rPr>
                        <w:t>财务费用</w:t>
                      </w:r>
                    </w:p>
                  </w:tc>
                  <w:tc>
                    <w:tcPr>
                      <w:tcW w:w="760" w:type="dxa"/>
                      <w:vAlign w:val="center"/>
                    </w:tcPr>
                    <w:p>
                      <w:pPr>
                        <w:jc w:val="right"/>
                        <w:rPr>
                          <w:spacing w:val="-8"/>
                          <w:kern w:val="2"/>
                          <w:sz w:val="18"/>
                          <w:szCs w:val="18"/>
                        </w:rPr>
                      </w:pPr>
                      <w:r>
                        <w:rPr>
                          <w:spacing w:val="-8"/>
                          <w:kern w:val="2"/>
                          <w:sz w:val="18"/>
                          <w:szCs w:val="18"/>
                        </w:rPr>
                        <w:t>4</w:t>
                      </w:r>
                    </w:p>
                  </w:tc>
                  <w:tc>
                    <w:tcPr>
                      <w:tcW w:w="760" w:type="dxa"/>
                      <w:vAlign w:val="center"/>
                    </w:tcPr>
                    <w:p>
                      <w:pPr>
                        <w:jc w:val="right"/>
                        <w:rPr>
                          <w:spacing w:val="-8"/>
                          <w:kern w:val="2"/>
                          <w:sz w:val="18"/>
                          <w:szCs w:val="18"/>
                        </w:rPr>
                      </w:pPr>
                      <w:r>
                        <w:rPr>
                          <w:spacing w:val="-8"/>
                          <w:kern w:val="2"/>
                          <w:sz w:val="18"/>
                          <w:szCs w:val="18"/>
                        </w:rPr>
                        <w:t>6</w:t>
                      </w:r>
                    </w:p>
                  </w:tc>
                  <w:tc>
                    <w:tcPr>
                      <w:tcW w:w="760" w:type="dxa"/>
                      <w:vAlign w:val="center"/>
                    </w:tcPr>
                    <w:p>
                      <w:pPr>
                        <w:jc w:val="right"/>
                        <w:rPr>
                          <w:spacing w:val="-8"/>
                          <w:kern w:val="2"/>
                          <w:sz w:val="18"/>
                          <w:szCs w:val="18"/>
                        </w:rPr>
                      </w:pPr>
                      <w:r>
                        <w:rPr>
                          <w:spacing w:val="-8"/>
                          <w:kern w:val="2"/>
                          <w:sz w:val="18"/>
                          <w:szCs w:val="18"/>
                        </w:rPr>
                        <w:t>(70)</w:t>
                      </w:r>
                    </w:p>
                  </w:tc>
                  <w:tc>
                    <w:tcPr>
                      <w:tcW w:w="760" w:type="dxa"/>
                      <w:vAlign w:val="center"/>
                    </w:tcPr>
                    <w:p>
                      <w:pPr>
                        <w:jc w:val="right"/>
                        <w:rPr>
                          <w:spacing w:val="-8"/>
                          <w:kern w:val="2"/>
                          <w:sz w:val="18"/>
                          <w:szCs w:val="18"/>
                        </w:rPr>
                      </w:pPr>
                      <w:r>
                        <w:rPr>
                          <w:spacing w:val="-8"/>
                          <w:kern w:val="2"/>
                          <w:sz w:val="18"/>
                          <w:szCs w:val="18"/>
                        </w:rPr>
                        <w:t>(60)</w:t>
                      </w:r>
                    </w:p>
                  </w:tc>
                  <w:tc>
                    <w:tcPr>
                      <w:tcW w:w="760" w:type="dxa"/>
                      <w:vAlign w:val="center"/>
                    </w:tcPr>
                    <w:p>
                      <w:pPr>
                        <w:jc w:val="right"/>
                        <w:rPr>
                          <w:spacing w:val="-8"/>
                          <w:kern w:val="2"/>
                          <w:sz w:val="18"/>
                          <w:szCs w:val="18"/>
                        </w:rPr>
                      </w:pPr>
                      <w:r>
                        <w:rPr>
                          <w:spacing w:val="-8"/>
                          <w:kern w:val="2"/>
                          <w:sz w:val="18"/>
                          <w:szCs w:val="18"/>
                        </w:rPr>
                        <w:t>(60)</w:t>
                      </w:r>
                    </w:p>
                  </w:tc>
                </w:tr>
                <w:tr>
                  <w:trPr>
                    <w:trHeight w:val="261" w:hRule="exact"/>
                  </w:trPr>
                  <w:tc>
                    <w:tcPr>
                      <w:tcW w:w="1418" w:type="dxa"/>
                      <w:vAlign w:val="center"/>
                    </w:tcPr>
                    <w:p>
                      <w:pPr>
                        <w:ind w:left="210" w:leftChars="100"/>
                        <w:rPr>
                          <w:sz w:val="18"/>
                          <w:szCs w:val="18"/>
                        </w:rPr>
                      </w:pPr>
                      <w:r>
                        <w:rPr>
                          <w:rFonts w:hint="eastAsia"/>
                          <w:sz w:val="18"/>
                          <w:szCs w:val="18"/>
                        </w:rPr>
                        <w:t>投资收益</w:t>
                      </w:r>
                    </w:p>
                  </w:tc>
                  <w:tc>
                    <w:tcPr>
                      <w:tcW w:w="760" w:type="dxa"/>
                      <w:vAlign w:val="center"/>
                    </w:tcPr>
                    <w:p>
                      <w:pPr>
                        <w:jc w:val="right"/>
                        <w:rPr>
                          <w:spacing w:val="-8"/>
                          <w:kern w:val="2"/>
                          <w:sz w:val="18"/>
                          <w:szCs w:val="18"/>
                        </w:rPr>
                      </w:pPr>
                      <w:r>
                        <w:rPr>
                          <w:spacing w:val="-8"/>
                          <w:kern w:val="2"/>
                          <w:sz w:val="18"/>
                          <w:szCs w:val="18"/>
                        </w:rPr>
                        <w:t>(68)</w:t>
                      </w:r>
                    </w:p>
                  </w:tc>
                  <w:tc>
                    <w:tcPr>
                      <w:tcW w:w="760" w:type="dxa"/>
                      <w:vAlign w:val="center"/>
                    </w:tcPr>
                    <w:p>
                      <w:pPr>
                        <w:jc w:val="right"/>
                        <w:rPr>
                          <w:spacing w:val="-8"/>
                          <w:kern w:val="2"/>
                          <w:sz w:val="18"/>
                          <w:szCs w:val="18"/>
                        </w:rPr>
                      </w:pPr>
                      <w:r>
                        <w:rPr>
                          <w:spacing w:val="-8"/>
                          <w:kern w:val="2"/>
                          <w:sz w:val="18"/>
                          <w:szCs w:val="18"/>
                        </w:rPr>
                        <w:t>(67)</w:t>
                      </w:r>
                    </w:p>
                  </w:tc>
                  <w:tc>
                    <w:tcPr>
                      <w:tcW w:w="760" w:type="dxa"/>
                      <w:vAlign w:val="center"/>
                    </w:tcPr>
                    <w:p>
                      <w:pPr>
                        <w:jc w:val="right"/>
                        <w:rPr>
                          <w:spacing w:val="-8"/>
                          <w:kern w:val="2"/>
                          <w:sz w:val="18"/>
                          <w:szCs w:val="18"/>
                        </w:rPr>
                      </w:pPr>
                      <w:r>
                        <w:rPr>
                          <w:spacing w:val="-8"/>
                          <w:kern w:val="2"/>
                          <w:sz w:val="18"/>
                          <w:szCs w:val="18"/>
                        </w:rPr>
                        <w:t>(130)</w:t>
                      </w:r>
                    </w:p>
                  </w:tc>
                  <w:tc>
                    <w:tcPr>
                      <w:tcW w:w="760" w:type="dxa"/>
                      <w:vAlign w:val="center"/>
                    </w:tcPr>
                    <w:p>
                      <w:pPr>
                        <w:jc w:val="right"/>
                        <w:rPr>
                          <w:spacing w:val="-8"/>
                          <w:kern w:val="2"/>
                          <w:sz w:val="18"/>
                          <w:szCs w:val="18"/>
                        </w:rPr>
                      </w:pPr>
                      <w:r>
                        <w:rPr>
                          <w:spacing w:val="-8"/>
                          <w:kern w:val="2"/>
                          <w:sz w:val="18"/>
                          <w:szCs w:val="18"/>
                        </w:rPr>
                        <w:t>(120)</w:t>
                      </w:r>
                    </w:p>
                  </w:tc>
                  <w:tc>
                    <w:tcPr>
                      <w:tcW w:w="760" w:type="dxa"/>
                      <w:vAlign w:val="center"/>
                    </w:tcPr>
                    <w:p>
                      <w:pPr>
                        <w:jc w:val="right"/>
                        <w:rPr>
                          <w:spacing w:val="-8"/>
                          <w:kern w:val="2"/>
                          <w:sz w:val="18"/>
                          <w:szCs w:val="18"/>
                        </w:rPr>
                      </w:pPr>
                      <w:r>
                        <w:rPr>
                          <w:spacing w:val="-8"/>
                          <w:kern w:val="2"/>
                          <w:sz w:val="18"/>
                          <w:szCs w:val="18"/>
                        </w:rPr>
                        <w:t>(120)</w:t>
                      </w:r>
                    </w:p>
                  </w:tc>
                </w:tr>
                <w:tr>
                  <w:trPr>
                    <w:trHeight w:val="261" w:hRule="exact"/>
                  </w:trPr>
                  <w:tc>
                    <w:tcPr>
                      <w:tcW w:w="1418" w:type="dxa"/>
                      <w:vAlign w:val="center"/>
                    </w:tcPr>
                    <w:p>
                      <w:pPr>
                        <w:ind w:left="210" w:leftChars="100"/>
                        <w:rPr>
                          <w:sz w:val="18"/>
                          <w:szCs w:val="18"/>
                        </w:rPr>
                      </w:pPr>
                      <w:r>
                        <w:rPr>
                          <w:rFonts w:hint="eastAsia"/>
                          <w:sz w:val="18"/>
                          <w:szCs w:val="18"/>
                        </w:rPr>
                        <w:t>营运资金变动</w:t>
                      </w:r>
                    </w:p>
                  </w:tc>
                  <w:tc>
                    <w:tcPr>
                      <w:tcW w:w="760" w:type="dxa"/>
                      <w:vAlign w:val="center"/>
                    </w:tcPr>
                    <w:p>
                      <w:pPr>
                        <w:jc w:val="right"/>
                        <w:rPr>
                          <w:spacing w:val="-8"/>
                          <w:kern w:val="2"/>
                          <w:sz w:val="18"/>
                          <w:szCs w:val="18"/>
                        </w:rPr>
                      </w:pPr>
                      <w:r>
                        <w:rPr>
                          <w:spacing w:val="-8"/>
                          <w:kern w:val="2"/>
                          <w:sz w:val="18"/>
                          <w:szCs w:val="18"/>
                        </w:rPr>
                        <w:t>431</w:t>
                      </w:r>
                    </w:p>
                  </w:tc>
                  <w:tc>
                    <w:tcPr>
                      <w:tcW w:w="760" w:type="dxa"/>
                      <w:vAlign w:val="center"/>
                    </w:tcPr>
                    <w:p>
                      <w:pPr>
                        <w:jc w:val="right"/>
                        <w:rPr>
                          <w:spacing w:val="-8"/>
                          <w:kern w:val="2"/>
                          <w:sz w:val="18"/>
                          <w:szCs w:val="18"/>
                        </w:rPr>
                      </w:pPr>
                      <w:r>
                        <w:rPr>
                          <w:spacing w:val="-8"/>
                          <w:kern w:val="2"/>
                          <w:sz w:val="18"/>
                          <w:szCs w:val="18"/>
                        </w:rPr>
                        <w:t>492</w:t>
                      </w:r>
                    </w:p>
                  </w:tc>
                  <w:tc>
                    <w:tcPr>
                      <w:tcW w:w="760" w:type="dxa"/>
                      <w:vAlign w:val="center"/>
                    </w:tcPr>
                    <w:p>
                      <w:pPr>
                        <w:jc w:val="right"/>
                        <w:rPr>
                          <w:spacing w:val="-8"/>
                          <w:kern w:val="2"/>
                          <w:sz w:val="18"/>
                          <w:szCs w:val="18"/>
                        </w:rPr>
                      </w:pPr>
                      <w:r>
                        <w:rPr>
                          <w:spacing w:val="-8"/>
                          <w:kern w:val="2"/>
                          <w:sz w:val="18"/>
                          <w:szCs w:val="18"/>
                        </w:rPr>
                        <w:t>61</w:t>
                      </w:r>
                    </w:p>
                  </w:tc>
                  <w:tc>
                    <w:tcPr>
                      <w:tcW w:w="760" w:type="dxa"/>
                      <w:vAlign w:val="center"/>
                    </w:tcPr>
                    <w:p>
                      <w:pPr>
                        <w:jc w:val="right"/>
                        <w:rPr>
                          <w:spacing w:val="-8"/>
                          <w:kern w:val="2"/>
                          <w:sz w:val="18"/>
                          <w:szCs w:val="18"/>
                        </w:rPr>
                      </w:pPr>
                      <w:r>
                        <w:rPr>
                          <w:spacing w:val="-8"/>
                          <w:kern w:val="2"/>
                          <w:sz w:val="18"/>
                          <w:szCs w:val="18"/>
                        </w:rPr>
                        <w:t>101</w:t>
                      </w:r>
                    </w:p>
                  </w:tc>
                  <w:tc>
                    <w:tcPr>
                      <w:tcW w:w="760" w:type="dxa"/>
                      <w:vAlign w:val="center"/>
                    </w:tcPr>
                    <w:p>
                      <w:pPr>
                        <w:jc w:val="right"/>
                        <w:rPr>
                          <w:spacing w:val="-8"/>
                          <w:kern w:val="2"/>
                          <w:sz w:val="18"/>
                          <w:szCs w:val="18"/>
                        </w:rPr>
                      </w:pPr>
                      <w:r>
                        <w:rPr>
                          <w:spacing w:val="-8"/>
                          <w:kern w:val="2"/>
                          <w:sz w:val="18"/>
                          <w:szCs w:val="18"/>
                        </w:rPr>
                        <w:t>87</w:t>
                      </w:r>
                    </w:p>
                  </w:tc>
                </w:tr>
                <w:tr>
                  <w:trPr>
                    <w:trHeight w:val="261" w:hRule="exact"/>
                  </w:trPr>
                  <w:tc>
                    <w:tcPr>
                      <w:tcW w:w="1418" w:type="dxa"/>
                      <w:vAlign w:val="center"/>
                    </w:tcPr>
                    <w:p>
                      <w:pPr>
                        <w:ind w:left="210" w:leftChars="100"/>
                        <w:rPr>
                          <w:sz w:val="18"/>
                          <w:szCs w:val="18"/>
                        </w:rPr>
                      </w:pPr>
                      <w:r>
                        <w:rPr>
                          <w:rFonts w:hint="eastAsia"/>
                          <w:sz w:val="18"/>
                          <w:szCs w:val="18"/>
                        </w:rPr>
                        <w:t>其它</w:t>
                      </w:r>
                    </w:p>
                  </w:tc>
                  <w:tc>
                    <w:tcPr>
                      <w:tcW w:w="760" w:type="dxa"/>
                      <w:vAlign w:val="center"/>
                    </w:tcPr>
                    <w:p>
                      <w:pPr>
                        <w:jc w:val="right"/>
                        <w:rPr>
                          <w:spacing w:val="-8"/>
                          <w:kern w:val="2"/>
                          <w:sz w:val="18"/>
                          <w:szCs w:val="18"/>
                        </w:rPr>
                      </w:pPr>
                      <w:r>
                        <w:rPr>
                          <w:spacing w:val="-8"/>
                          <w:kern w:val="2"/>
                          <w:sz w:val="18"/>
                          <w:szCs w:val="18"/>
                        </w:rPr>
                        <w:t>1649</w:t>
                      </w:r>
                    </w:p>
                  </w:tc>
                  <w:tc>
                    <w:tcPr>
                      <w:tcW w:w="760" w:type="dxa"/>
                      <w:vAlign w:val="center"/>
                    </w:tcPr>
                    <w:p>
                      <w:pPr>
                        <w:jc w:val="right"/>
                        <w:rPr>
                          <w:spacing w:val="-8"/>
                          <w:kern w:val="2"/>
                          <w:sz w:val="18"/>
                          <w:szCs w:val="18"/>
                        </w:rPr>
                      </w:pPr>
                      <w:r>
                        <w:rPr>
                          <w:spacing w:val="-8"/>
                          <w:kern w:val="2"/>
                          <w:sz w:val="18"/>
                          <w:szCs w:val="18"/>
                        </w:rPr>
                        <w:t>851</w:t>
                      </w:r>
                    </w:p>
                  </w:tc>
                  <w:tc>
                    <w:tcPr>
                      <w:tcW w:w="760" w:type="dxa"/>
                      <w:vAlign w:val="center"/>
                    </w:tcPr>
                    <w:p>
                      <w:pPr>
                        <w:jc w:val="right"/>
                        <w:rPr>
                          <w:spacing w:val="-8"/>
                          <w:kern w:val="2"/>
                          <w:sz w:val="18"/>
                          <w:szCs w:val="18"/>
                        </w:rPr>
                      </w:pPr>
                      <w:r>
                        <w:rPr>
                          <w:spacing w:val="-8"/>
                          <w:kern w:val="2"/>
                          <w:sz w:val="18"/>
                          <w:szCs w:val="18"/>
                        </w:rPr>
                        <w:t>1470</w:t>
                      </w:r>
                    </w:p>
                  </w:tc>
                  <w:tc>
                    <w:tcPr>
                      <w:tcW w:w="760" w:type="dxa"/>
                      <w:vAlign w:val="center"/>
                    </w:tcPr>
                    <w:p>
                      <w:pPr>
                        <w:jc w:val="right"/>
                        <w:rPr>
                          <w:spacing w:val="-8"/>
                          <w:kern w:val="2"/>
                          <w:sz w:val="18"/>
                          <w:szCs w:val="18"/>
                        </w:rPr>
                      </w:pPr>
                      <w:r>
                        <w:rPr>
                          <w:spacing w:val="-8"/>
                          <w:kern w:val="2"/>
                          <w:sz w:val="18"/>
                          <w:szCs w:val="18"/>
                        </w:rPr>
                        <w:t>1570</w:t>
                      </w:r>
                    </w:p>
                  </w:tc>
                  <w:tc>
                    <w:tcPr>
                      <w:tcW w:w="760" w:type="dxa"/>
                      <w:vAlign w:val="center"/>
                    </w:tcPr>
                    <w:p>
                      <w:pPr>
                        <w:jc w:val="right"/>
                        <w:rPr>
                          <w:spacing w:val="-8"/>
                          <w:kern w:val="2"/>
                          <w:sz w:val="18"/>
                          <w:szCs w:val="18"/>
                        </w:rPr>
                      </w:pPr>
                      <w:r>
                        <w:rPr>
                          <w:spacing w:val="-8"/>
                          <w:kern w:val="2"/>
                          <w:sz w:val="18"/>
                          <w:szCs w:val="18"/>
                        </w:rPr>
                        <w:t>1690</w:t>
                      </w:r>
                    </w:p>
                  </w:tc>
                </w:tr>
                <w:tr>
                  <w:trPr>
                    <w:trHeight w:val="261" w:hRule="exact"/>
                  </w:trPr>
                  <w:tc>
                    <w:tcPr>
                      <w:tcW w:w="1418" w:type="dxa"/>
                      <w:vAlign w:val="center"/>
                    </w:tcPr>
                    <w:p>
                      <w:pPr>
                        <w:rPr>
                          <w:b/>
                          <w:sz w:val="18"/>
                          <w:szCs w:val="18"/>
                        </w:rPr>
                      </w:pPr>
                      <w:r>
                        <w:rPr>
                          <w:rFonts w:hint="eastAsia"/>
                          <w:b/>
                          <w:sz w:val="18"/>
                          <w:szCs w:val="18"/>
                        </w:rPr>
                        <w:t>投资活动现金流</w:t>
                      </w:r>
                    </w:p>
                  </w:tc>
                  <w:tc>
                    <w:tcPr>
                      <w:tcW w:w="760" w:type="dxa"/>
                      <w:vAlign w:val="center"/>
                    </w:tcPr>
                    <w:p>
                      <w:pPr>
                        <w:jc w:val="right"/>
                        <w:rPr>
                          <w:spacing w:val="-8"/>
                          <w:kern w:val="2"/>
                          <w:sz w:val="18"/>
                          <w:szCs w:val="18"/>
                        </w:rPr>
                      </w:pPr>
                      <w:r>
                        <w:rPr>
                          <w:spacing w:val="-8"/>
                          <w:kern w:val="2"/>
                          <w:sz w:val="18"/>
                          <w:szCs w:val="18"/>
                        </w:rPr>
                        <w:t>(388)</w:t>
                      </w:r>
                    </w:p>
                  </w:tc>
                  <w:tc>
                    <w:tcPr>
                      <w:tcW w:w="760" w:type="dxa"/>
                      <w:vAlign w:val="center"/>
                    </w:tcPr>
                    <w:p>
                      <w:pPr>
                        <w:jc w:val="right"/>
                        <w:rPr>
                          <w:spacing w:val="-8"/>
                          <w:kern w:val="2"/>
                          <w:sz w:val="18"/>
                          <w:szCs w:val="18"/>
                        </w:rPr>
                      </w:pPr>
                      <w:r>
                        <w:rPr>
                          <w:spacing w:val="-8"/>
                          <w:kern w:val="2"/>
                          <w:sz w:val="18"/>
                          <w:szCs w:val="18"/>
                        </w:rPr>
                        <w:t>(1051)</w:t>
                      </w:r>
                    </w:p>
                  </w:tc>
                  <w:tc>
                    <w:tcPr>
                      <w:tcW w:w="760" w:type="dxa"/>
                      <w:vAlign w:val="center"/>
                    </w:tcPr>
                    <w:p>
                      <w:pPr>
                        <w:jc w:val="right"/>
                        <w:rPr>
                          <w:spacing w:val="-8"/>
                          <w:kern w:val="2"/>
                          <w:sz w:val="18"/>
                          <w:szCs w:val="18"/>
                        </w:rPr>
                      </w:pPr>
                      <w:r>
                        <w:rPr>
                          <w:spacing w:val="-8"/>
                          <w:kern w:val="2"/>
                          <w:sz w:val="18"/>
                          <w:szCs w:val="18"/>
                        </w:rPr>
                        <w:t>(770)</w:t>
                      </w:r>
                    </w:p>
                  </w:tc>
                  <w:tc>
                    <w:tcPr>
                      <w:tcW w:w="760" w:type="dxa"/>
                      <w:vAlign w:val="center"/>
                    </w:tcPr>
                    <w:p>
                      <w:pPr>
                        <w:jc w:val="right"/>
                        <w:rPr>
                          <w:spacing w:val="-8"/>
                          <w:kern w:val="2"/>
                          <w:sz w:val="18"/>
                          <w:szCs w:val="18"/>
                        </w:rPr>
                      </w:pPr>
                      <w:r>
                        <w:rPr>
                          <w:spacing w:val="-8"/>
                          <w:kern w:val="2"/>
                          <w:sz w:val="18"/>
                          <w:szCs w:val="18"/>
                        </w:rPr>
                        <w:t>(784)</w:t>
                      </w:r>
                    </w:p>
                  </w:tc>
                  <w:tc>
                    <w:tcPr>
                      <w:tcW w:w="760" w:type="dxa"/>
                      <w:vAlign w:val="center"/>
                    </w:tcPr>
                    <w:p>
                      <w:pPr>
                        <w:jc w:val="right"/>
                        <w:rPr>
                          <w:spacing w:val="-8"/>
                          <w:kern w:val="2"/>
                          <w:sz w:val="18"/>
                          <w:szCs w:val="18"/>
                        </w:rPr>
                      </w:pPr>
                      <w:r>
                        <w:rPr>
                          <w:spacing w:val="-8"/>
                          <w:kern w:val="2"/>
                          <w:sz w:val="18"/>
                          <w:szCs w:val="18"/>
                        </w:rPr>
                        <w:t>(788)</w:t>
                      </w:r>
                    </w:p>
                  </w:tc>
                </w:tr>
                <w:tr>
                  <w:trPr>
                    <w:trHeight w:val="261" w:hRule="exact"/>
                  </w:trPr>
                  <w:tc>
                    <w:tcPr>
                      <w:tcW w:w="1418" w:type="dxa"/>
                      <w:vAlign w:val="center"/>
                    </w:tcPr>
                    <w:p>
                      <w:pPr>
                        <w:ind w:left="210" w:leftChars="100"/>
                        <w:rPr>
                          <w:sz w:val="18"/>
                          <w:szCs w:val="18"/>
                        </w:rPr>
                      </w:pPr>
                      <w:r>
                        <w:rPr>
                          <w:rFonts w:hint="eastAsia"/>
                          <w:sz w:val="18"/>
                          <w:szCs w:val="18"/>
                        </w:rPr>
                        <w:t>资本支出</w:t>
                      </w:r>
                    </w:p>
                  </w:tc>
                  <w:tc>
                    <w:tcPr>
                      <w:tcW w:w="760" w:type="dxa"/>
                      <w:vAlign w:val="center"/>
                    </w:tcPr>
                    <w:p>
                      <w:pPr>
                        <w:jc w:val="right"/>
                        <w:rPr>
                          <w:spacing w:val="-8"/>
                          <w:kern w:val="2"/>
                          <w:sz w:val="18"/>
                          <w:szCs w:val="18"/>
                        </w:rPr>
                      </w:pPr>
                      <w:r>
                        <w:rPr>
                          <w:spacing w:val="-8"/>
                          <w:kern w:val="2"/>
                          <w:sz w:val="18"/>
                          <w:szCs w:val="18"/>
                        </w:rPr>
                        <w:t>(913)</w:t>
                      </w:r>
                    </w:p>
                  </w:tc>
                  <w:tc>
                    <w:tcPr>
                      <w:tcW w:w="760" w:type="dxa"/>
                      <w:vAlign w:val="center"/>
                    </w:tcPr>
                    <w:p>
                      <w:pPr>
                        <w:jc w:val="right"/>
                        <w:rPr>
                          <w:spacing w:val="-8"/>
                          <w:kern w:val="2"/>
                          <w:sz w:val="18"/>
                          <w:szCs w:val="18"/>
                        </w:rPr>
                      </w:pPr>
                      <w:r>
                        <w:rPr>
                          <w:spacing w:val="-8"/>
                          <w:kern w:val="2"/>
                          <w:sz w:val="18"/>
                          <w:szCs w:val="18"/>
                        </w:rPr>
                        <w:t>(919)</w:t>
                      </w:r>
                    </w:p>
                  </w:tc>
                  <w:tc>
                    <w:tcPr>
                      <w:tcW w:w="760" w:type="dxa"/>
                      <w:vAlign w:val="center"/>
                    </w:tcPr>
                    <w:p>
                      <w:pPr>
                        <w:jc w:val="right"/>
                        <w:rPr>
                          <w:spacing w:val="-8"/>
                          <w:kern w:val="2"/>
                          <w:sz w:val="18"/>
                          <w:szCs w:val="18"/>
                        </w:rPr>
                      </w:pPr>
                      <w:r>
                        <w:rPr>
                          <w:spacing w:val="-8"/>
                          <w:kern w:val="2"/>
                          <w:sz w:val="18"/>
                          <w:szCs w:val="18"/>
                        </w:rPr>
                        <w:t>(900)</w:t>
                      </w:r>
                    </w:p>
                  </w:tc>
                  <w:tc>
                    <w:tcPr>
                      <w:tcW w:w="760" w:type="dxa"/>
                      <w:vAlign w:val="center"/>
                    </w:tcPr>
                    <w:p>
                      <w:pPr>
                        <w:jc w:val="right"/>
                        <w:rPr>
                          <w:spacing w:val="-8"/>
                          <w:kern w:val="2"/>
                          <w:sz w:val="18"/>
                          <w:szCs w:val="18"/>
                        </w:rPr>
                      </w:pPr>
                      <w:r>
                        <w:rPr>
                          <w:spacing w:val="-8"/>
                          <w:kern w:val="2"/>
                          <w:sz w:val="18"/>
                          <w:szCs w:val="18"/>
                        </w:rPr>
                        <w:t>(903)</w:t>
                      </w:r>
                    </w:p>
                  </w:tc>
                  <w:tc>
                    <w:tcPr>
                      <w:tcW w:w="760" w:type="dxa"/>
                      <w:vAlign w:val="center"/>
                    </w:tcPr>
                    <w:p>
                      <w:pPr>
                        <w:jc w:val="right"/>
                        <w:rPr>
                          <w:spacing w:val="-8"/>
                          <w:kern w:val="2"/>
                          <w:sz w:val="18"/>
                          <w:szCs w:val="18"/>
                        </w:rPr>
                      </w:pPr>
                      <w:r>
                        <w:rPr>
                          <w:spacing w:val="-8"/>
                          <w:kern w:val="2"/>
                          <w:sz w:val="18"/>
                          <w:szCs w:val="18"/>
                        </w:rPr>
                        <w:t>(906)</w:t>
                      </w:r>
                    </w:p>
                  </w:tc>
                </w:tr>
                <w:tr>
                  <w:trPr>
                    <w:trHeight w:val="261" w:hRule="exact"/>
                  </w:trPr>
                  <w:tc>
                    <w:tcPr>
                      <w:tcW w:w="1418" w:type="dxa"/>
                      <w:vAlign w:val="center"/>
                    </w:tcPr>
                    <w:p>
                      <w:pPr>
                        <w:ind w:left="210" w:leftChars="100"/>
                        <w:rPr>
                          <w:sz w:val="18"/>
                          <w:szCs w:val="18"/>
                        </w:rPr>
                      </w:pPr>
                      <w:r>
                        <w:rPr>
                          <w:rFonts w:hint="eastAsia"/>
                          <w:sz w:val="18"/>
                          <w:szCs w:val="18"/>
                        </w:rPr>
                        <w:t>其他投资</w:t>
                      </w:r>
                    </w:p>
                  </w:tc>
                  <w:tc>
                    <w:tcPr>
                      <w:tcW w:w="760" w:type="dxa"/>
                      <w:vAlign w:val="center"/>
                    </w:tcPr>
                    <w:p>
                      <w:pPr>
                        <w:jc w:val="right"/>
                        <w:rPr>
                          <w:spacing w:val="-8"/>
                          <w:kern w:val="2"/>
                          <w:sz w:val="18"/>
                          <w:szCs w:val="18"/>
                        </w:rPr>
                      </w:pPr>
                      <w:r>
                        <w:rPr>
                          <w:spacing w:val="-8"/>
                          <w:kern w:val="2"/>
                          <w:sz w:val="18"/>
                          <w:szCs w:val="18"/>
                        </w:rPr>
                        <w:t>525</w:t>
                      </w:r>
                    </w:p>
                  </w:tc>
                  <w:tc>
                    <w:tcPr>
                      <w:tcW w:w="760" w:type="dxa"/>
                      <w:vAlign w:val="center"/>
                    </w:tcPr>
                    <w:p>
                      <w:pPr>
                        <w:jc w:val="right"/>
                        <w:rPr>
                          <w:spacing w:val="-8"/>
                          <w:kern w:val="2"/>
                          <w:sz w:val="18"/>
                          <w:szCs w:val="18"/>
                        </w:rPr>
                      </w:pPr>
                      <w:r>
                        <w:rPr>
                          <w:spacing w:val="-8"/>
                          <w:kern w:val="2"/>
                          <w:sz w:val="18"/>
                          <w:szCs w:val="18"/>
                        </w:rPr>
                        <w:t>(132)</w:t>
                      </w:r>
                    </w:p>
                  </w:tc>
                  <w:tc>
                    <w:tcPr>
                      <w:tcW w:w="760" w:type="dxa"/>
                      <w:vAlign w:val="center"/>
                    </w:tcPr>
                    <w:p>
                      <w:pPr>
                        <w:jc w:val="right"/>
                        <w:rPr>
                          <w:spacing w:val="-8"/>
                          <w:kern w:val="2"/>
                          <w:sz w:val="18"/>
                          <w:szCs w:val="18"/>
                        </w:rPr>
                      </w:pPr>
                      <w:r>
                        <w:rPr>
                          <w:spacing w:val="-8"/>
                          <w:kern w:val="2"/>
                          <w:sz w:val="18"/>
                          <w:szCs w:val="18"/>
                        </w:rPr>
                        <w:t>130</w:t>
                      </w:r>
                    </w:p>
                  </w:tc>
                  <w:tc>
                    <w:tcPr>
                      <w:tcW w:w="760" w:type="dxa"/>
                      <w:vAlign w:val="center"/>
                    </w:tcPr>
                    <w:p>
                      <w:pPr>
                        <w:jc w:val="right"/>
                        <w:rPr>
                          <w:spacing w:val="-8"/>
                          <w:kern w:val="2"/>
                          <w:sz w:val="18"/>
                          <w:szCs w:val="18"/>
                        </w:rPr>
                      </w:pPr>
                      <w:r>
                        <w:rPr>
                          <w:spacing w:val="-8"/>
                          <w:kern w:val="2"/>
                          <w:sz w:val="18"/>
                          <w:szCs w:val="18"/>
                        </w:rPr>
                        <w:t>119</w:t>
                      </w:r>
                    </w:p>
                  </w:tc>
                  <w:tc>
                    <w:tcPr>
                      <w:tcW w:w="760" w:type="dxa"/>
                      <w:vAlign w:val="center"/>
                    </w:tcPr>
                    <w:p>
                      <w:pPr>
                        <w:jc w:val="right"/>
                        <w:rPr>
                          <w:spacing w:val="-8"/>
                          <w:kern w:val="2"/>
                          <w:sz w:val="18"/>
                          <w:szCs w:val="18"/>
                        </w:rPr>
                      </w:pPr>
                      <w:r>
                        <w:rPr>
                          <w:spacing w:val="-8"/>
                          <w:kern w:val="2"/>
                          <w:sz w:val="18"/>
                          <w:szCs w:val="18"/>
                        </w:rPr>
                        <w:t>118</w:t>
                      </w:r>
                    </w:p>
                  </w:tc>
                </w:tr>
                <w:tr>
                  <w:trPr>
                    <w:trHeight w:val="261" w:hRule="exact"/>
                  </w:trPr>
                  <w:tc>
                    <w:tcPr>
                      <w:tcW w:w="1418" w:type="dxa"/>
                      <w:vAlign w:val="center"/>
                    </w:tcPr>
                    <w:p>
                      <w:pPr>
                        <w:rPr>
                          <w:b/>
                          <w:sz w:val="18"/>
                          <w:szCs w:val="18"/>
                        </w:rPr>
                      </w:pPr>
                      <w:r>
                        <w:rPr>
                          <w:rFonts w:hint="eastAsia"/>
                          <w:b/>
                          <w:sz w:val="18"/>
                          <w:szCs w:val="18"/>
                        </w:rPr>
                        <w:t>筹资活动现金流</w:t>
                      </w:r>
                    </w:p>
                  </w:tc>
                  <w:tc>
                    <w:tcPr>
                      <w:tcW w:w="760" w:type="dxa"/>
                      <w:vAlign w:val="center"/>
                    </w:tcPr>
                    <w:p>
                      <w:pPr>
                        <w:jc w:val="right"/>
                        <w:rPr>
                          <w:spacing w:val="-8"/>
                          <w:kern w:val="2"/>
                          <w:sz w:val="18"/>
                          <w:szCs w:val="18"/>
                        </w:rPr>
                      </w:pPr>
                      <w:r>
                        <w:rPr>
                          <w:spacing w:val="-8"/>
                          <w:kern w:val="2"/>
                          <w:sz w:val="18"/>
                          <w:szCs w:val="18"/>
                        </w:rPr>
                        <w:t>(2133)</w:t>
                      </w:r>
                    </w:p>
                  </w:tc>
                  <w:tc>
                    <w:tcPr>
                      <w:tcW w:w="760" w:type="dxa"/>
                      <w:vAlign w:val="center"/>
                    </w:tcPr>
                    <w:p>
                      <w:pPr>
                        <w:jc w:val="right"/>
                        <w:rPr>
                          <w:spacing w:val="-8"/>
                          <w:kern w:val="2"/>
                          <w:sz w:val="18"/>
                          <w:szCs w:val="18"/>
                        </w:rPr>
                      </w:pPr>
                      <w:r>
                        <w:rPr>
                          <w:spacing w:val="-8"/>
                          <w:kern w:val="2"/>
                          <w:sz w:val="18"/>
                          <w:szCs w:val="18"/>
                        </w:rPr>
                        <w:t>(2743)</w:t>
                      </w:r>
                    </w:p>
                  </w:tc>
                  <w:tc>
                    <w:tcPr>
                      <w:tcW w:w="760" w:type="dxa"/>
                      <w:vAlign w:val="center"/>
                    </w:tcPr>
                    <w:p>
                      <w:pPr>
                        <w:jc w:val="right"/>
                        <w:rPr>
                          <w:spacing w:val="-8"/>
                          <w:kern w:val="2"/>
                          <w:sz w:val="18"/>
                          <w:szCs w:val="18"/>
                        </w:rPr>
                      </w:pPr>
                      <w:r>
                        <w:rPr>
                          <w:spacing w:val="-8"/>
                          <w:kern w:val="2"/>
                          <w:sz w:val="18"/>
                          <w:szCs w:val="18"/>
                        </w:rPr>
                        <w:t>(1328)</w:t>
                      </w:r>
                    </w:p>
                  </w:tc>
                  <w:tc>
                    <w:tcPr>
                      <w:tcW w:w="760" w:type="dxa"/>
                      <w:vAlign w:val="center"/>
                    </w:tcPr>
                    <w:p>
                      <w:pPr>
                        <w:jc w:val="right"/>
                        <w:rPr>
                          <w:spacing w:val="-8"/>
                          <w:kern w:val="2"/>
                          <w:sz w:val="18"/>
                          <w:szCs w:val="18"/>
                        </w:rPr>
                      </w:pPr>
                      <w:r>
                        <w:rPr>
                          <w:spacing w:val="-8"/>
                          <w:kern w:val="2"/>
                          <w:sz w:val="18"/>
                          <w:szCs w:val="18"/>
                        </w:rPr>
                        <w:t>(1371)</w:t>
                      </w:r>
                    </w:p>
                  </w:tc>
                  <w:tc>
                    <w:tcPr>
                      <w:tcW w:w="760" w:type="dxa"/>
                      <w:vAlign w:val="center"/>
                    </w:tcPr>
                    <w:p>
                      <w:pPr>
                        <w:jc w:val="right"/>
                        <w:rPr>
                          <w:spacing w:val="-8"/>
                          <w:kern w:val="2"/>
                          <w:sz w:val="18"/>
                          <w:szCs w:val="18"/>
                        </w:rPr>
                      </w:pPr>
                      <w:r>
                        <w:rPr>
                          <w:spacing w:val="-8"/>
                          <w:kern w:val="2"/>
                          <w:sz w:val="18"/>
                          <w:szCs w:val="18"/>
                        </w:rPr>
                        <w:t>(1466)</w:t>
                      </w:r>
                    </w:p>
                  </w:tc>
                </w:tr>
                <w:tr>
                  <w:trPr>
                    <w:trHeight w:val="261" w:hRule="exact"/>
                  </w:trPr>
                  <w:tc>
                    <w:tcPr>
                      <w:tcW w:w="1418" w:type="dxa"/>
                      <w:vAlign w:val="center"/>
                    </w:tcPr>
                    <w:p>
                      <w:pPr>
                        <w:ind w:left="210" w:leftChars="100"/>
                        <w:rPr>
                          <w:sz w:val="18"/>
                          <w:szCs w:val="18"/>
                        </w:rPr>
                      </w:pPr>
                      <w:r>
                        <w:rPr>
                          <w:rFonts w:hint="eastAsia"/>
                          <w:sz w:val="18"/>
                          <w:szCs w:val="18"/>
                        </w:rPr>
                        <w:t>借款变动</w:t>
                      </w:r>
                    </w:p>
                  </w:tc>
                  <w:tc>
                    <w:tcPr>
                      <w:tcW w:w="760" w:type="dxa"/>
                      <w:vAlign w:val="center"/>
                    </w:tcPr>
                    <w:p>
                      <w:pPr>
                        <w:jc w:val="right"/>
                        <w:rPr>
                          <w:spacing w:val="-8"/>
                          <w:kern w:val="2"/>
                          <w:sz w:val="18"/>
                          <w:szCs w:val="18"/>
                        </w:rPr>
                      </w:pPr>
                      <w:r>
                        <w:rPr>
                          <w:spacing w:val="-8"/>
                          <w:kern w:val="2"/>
                          <w:sz w:val="18"/>
                          <w:szCs w:val="18"/>
                        </w:rPr>
                        <w:t>(1281)</w:t>
                      </w:r>
                    </w:p>
                  </w:tc>
                  <w:tc>
                    <w:tcPr>
                      <w:tcW w:w="760" w:type="dxa"/>
                      <w:vAlign w:val="center"/>
                    </w:tcPr>
                    <w:p>
                      <w:pPr>
                        <w:jc w:val="right"/>
                        <w:rPr>
                          <w:spacing w:val="-8"/>
                          <w:kern w:val="2"/>
                          <w:sz w:val="18"/>
                          <w:szCs w:val="18"/>
                        </w:rPr>
                      </w:pPr>
                      <w:r>
                        <w:rPr>
                          <w:spacing w:val="-8"/>
                          <w:kern w:val="2"/>
                          <w:sz w:val="18"/>
                          <w:szCs w:val="18"/>
                        </w:rPr>
                        <w:t>(1578)</w:t>
                      </w:r>
                    </w:p>
                  </w:tc>
                  <w:tc>
                    <w:tcPr>
                      <w:tcW w:w="760" w:type="dxa"/>
                      <w:vAlign w:val="center"/>
                    </w:tcPr>
                    <w:p>
                      <w:pPr>
                        <w:jc w:val="right"/>
                        <w:rPr>
                          <w:spacing w:val="-8"/>
                          <w:kern w:val="2"/>
                          <w:sz w:val="18"/>
                          <w:szCs w:val="18"/>
                        </w:rPr>
                      </w:pPr>
                      <w:r>
                        <w:rPr>
                          <w:spacing w:val="-8"/>
                          <w:kern w:val="2"/>
                          <w:sz w:val="18"/>
                          <w:szCs w:val="18"/>
                        </w:rPr>
                        <w:t>(42)</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r>
                <w:tr>
                  <w:trPr>
                    <w:trHeight w:val="261" w:hRule="exact"/>
                  </w:trPr>
                  <w:tc>
                    <w:tcPr>
                      <w:tcW w:w="1418" w:type="dxa"/>
                      <w:vAlign w:val="center"/>
                    </w:tcPr>
                    <w:p>
                      <w:pPr>
                        <w:ind w:left="210" w:leftChars="100"/>
                        <w:rPr>
                          <w:sz w:val="18"/>
                          <w:szCs w:val="18"/>
                        </w:rPr>
                      </w:pPr>
                      <w:r>
                        <w:rPr>
                          <w:rFonts w:hint="eastAsia"/>
                          <w:sz w:val="18"/>
                          <w:szCs w:val="18"/>
                        </w:rPr>
                        <w:t>普通股增加</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r>
                <w:tr>
                  <w:trPr>
                    <w:trHeight w:val="261" w:hRule="exact"/>
                  </w:trPr>
                  <w:tc>
                    <w:tcPr>
                      <w:tcW w:w="1418" w:type="dxa"/>
                      <w:vAlign w:val="center"/>
                    </w:tcPr>
                    <w:p>
                      <w:pPr>
                        <w:ind w:left="210" w:leftChars="100"/>
                        <w:rPr>
                          <w:sz w:val="18"/>
                          <w:szCs w:val="18"/>
                        </w:rPr>
                      </w:pPr>
                      <w:r>
                        <w:rPr>
                          <w:rFonts w:hint="eastAsia"/>
                          <w:sz w:val="18"/>
                          <w:szCs w:val="18"/>
                        </w:rPr>
                        <w:t>资本公积增加</w:t>
                      </w:r>
                    </w:p>
                  </w:tc>
                  <w:tc>
                    <w:tcPr>
                      <w:tcW w:w="760" w:type="dxa"/>
                      <w:vAlign w:val="center"/>
                    </w:tcPr>
                    <w:p>
                      <w:pPr>
                        <w:jc w:val="right"/>
                        <w:rPr>
                          <w:spacing w:val="-8"/>
                          <w:kern w:val="2"/>
                          <w:sz w:val="18"/>
                          <w:szCs w:val="18"/>
                        </w:rPr>
                      </w:pPr>
                      <w:r>
                        <w:rPr>
                          <w:spacing w:val="-8"/>
                          <w:kern w:val="2"/>
                          <w:sz w:val="18"/>
                          <w:szCs w:val="18"/>
                        </w:rPr>
                        <w:t>6</w:t>
                      </w:r>
                    </w:p>
                  </w:tc>
                  <w:tc>
                    <w:tcPr>
                      <w:tcW w:w="760" w:type="dxa"/>
                      <w:vAlign w:val="center"/>
                    </w:tcPr>
                    <w:p>
                      <w:pPr>
                        <w:jc w:val="right"/>
                        <w:rPr>
                          <w:spacing w:val="-8"/>
                          <w:kern w:val="2"/>
                          <w:sz w:val="18"/>
                          <w:szCs w:val="18"/>
                        </w:rPr>
                      </w:pPr>
                      <w:r>
                        <w:rPr>
                          <w:spacing w:val="-8"/>
                          <w:kern w:val="2"/>
                          <w:sz w:val="18"/>
                          <w:szCs w:val="18"/>
                        </w:rPr>
                        <w:t>8</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c>
                    <w:tcPr>
                      <w:tcW w:w="760" w:type="dxa"/>
                      <w:vAlign w:val="center"/>
                    </w:tcPr>
                    <w:p>
                      <w:pPr>
                        <w:jc w:val="right"/>
                        <w:rPr>
                          <w:spacing w:val="-8"/>
                          <w:kern w:val="2"/>
                          <w:sz w:val="18"/>
                          <w:szCs w:val="18"/>
                        </w:rPr>
                      </w:pPr>
                      <w:r>
                        <w:rPr>
                          <w:spacing w:val="-8"/>
                          <w:kern w:val="2"/>
                          <w:sz w:val="18"/>
                          <w:szCs w:val="18"/>
                        </w:rPr>
                        <w:t>0</w:t>
                      </w:r>
                    </w:p>
                  </w:tc>
                </w:tr>
                <w:tr>
                  <w:trPr>
                    <w:trHeight w:val="261" w:hRule="exact"/>
                  </w:trPr>
                  <w:tc>
                    <w:tcPr>
                      <w:tcW w:w="1418" w:type="dxa"/>
                      <w:vAlign w:val="center"/>
                    </w:tcPr>
                    <w:p>
                      <w:pPr>
                        <w:ind w:left="210" w:leftChars="100"/>
                        <w:rPr>
                          <w:sz w:val="18"/>
                          <w:szCs w:val="18"/>
                        </w:rPr>
                      </w:pPr>
                      <w:r>
                        <w:rPr>
                          <w:rFonts w:hint="eastAsia"/>
                          <w:sz w:val="18"/>
                          <w:szCs w:val="18"/>
                        </w:rPr>
                        <w:t>股利分配</w:t>
                      </w:r>
                    </w:p>
                  </w:tc>
                  <w:tc>
                    <w:tcPr>
                      <w:tcW w:w="760" w:type="dxa"/>
                      <w:vAlign w:val="center"/>
                    </w:tcPr>
                    <w:p>
                      <w:pPr>
                        <w:jc w:val="right"/>
                        <w:rPr>
                          <w:spacing w:val="-8"/>
                          <w:kern w:val="2"/>
                          <w:sz w:val="18"/>
                          <w:szCs w:val="18"/>
                        </w:rPr>
                      </w:pPr>
                      <w:r>
                        <w:rPr>
                          <w:spacing w:val="-8"/>
                          <w:kern w:val="2"/>
                          <w:sz w:val="18"/>
                          <w:szCs w:val="18"/>
                        </w:rPr>
                        <w:t>(968)</w:t>
                      </w:r>
                    </w:p>
                  </w:tc>
                  <w:tc>
                    <w:tcPr>
                      <w:tcW w:w="760" w:type="dxa"/>
                      <w:vAlign w:val="center"/>
                    </w:tcPr>
                    <w:p>
                      <w:pPr>
                        <w:jc w:val="right"/>
                        <w:rPr>
                          <w:spacing w:val="-8"/>
                          <w:kern w:val="2"/>
                          <w:sz w:val="18"/>
                          <w:szCs w:val="18"/>
                        </w:rPr>
                      </w:pPr>
                      <w:r>
                        <w:rPr>
                          <w:spacing w:val="-8"/>
                          <w:kern w:val="2"/>
                          <w:sz w:val="18"/>
                          <w:szCs w:val="18"/>
                        </w:rPr>
                        <w:t>(1258)</w:t>
                      </w:r>
                    </w:p>
                  </w:tc>
                  <w:tc>
                    <w:tcPr>
                      <w:tcW w:w="760" w:type="dxa"/>
                      <w:vAlign w:val="center"/>
                    </w:tcPr>
                    <w:p>
                      <w:pPr>
                        <w:jc w:val="right"/>
                        <w:rPr>
                          <w:spacing w:val="-8"/>
                          <w:kern w:val="2"/>
                          <w:sz w:val="18"/>
                          <w:szCs w:val="18"/>
                        </w:rPr>
                      </w:pPr>
                      <w:r>
                        <w:rPr>
                          <w:spacing w:val="-8"/>
                          <w:kern w:val="2"/>
                          <w:sz w:val="18"/>
                          <w:szCs w:val="18"/>
                        </w:rPr>
                        <w:t>(1355)</w:t>
                      </w:r>
                    </w:p>
                  </w:tc>
                  <w:tc>
                    <w:tcPr>
                      <w:tcW w:w="760" w:type="dxa"/>
                      <w:vAlign w:val="center"/>
                    </w:tcPr>
                    <w:p>
                      <w:pPr>
                        <w:jc w:val="right"/>
                        <w:rPr>
                          <w:spacing w:val="-8"/>
                          <w:kern w:val="2"/>
                          <w:sz w:val="18"/>
                          <w:szCs w:val="18"/>
                        </w:rPr>
                      </w:pPr>
                      <w:r>
                        <w:rPr>
                          <w:spacing w:val="-8"/>
                          <w:kern w:val="2"/>
                          <w:sz w:val="18"/>
                          <w:szCs w:val="18"/>
                        </w:rPr>
                        <w:t>(1431)</w:t>
                      </w:r>
                    </w:p>
                  </w:tc>
                  <w:tc>
                    <w:tcPr>
                      <w:tcW w:w="760" w:type="dxa"/>
                      <w:vAlign w:val="center"/>
                    </w:tcPr>
                    <w:p>
                      <w:pPr>
                        <w:jc w:val="right"/>
                        <w:rPr>
                          <w:spacing w:val="-8"/>
                          <w:kern w:val="2"/>
                          <w:sz w:val="18"/>
                          <w:szCs w:val="18"/>
                        </w:rPr>
                      </w:pPr>
                      <w:r>
                        <w:rPr>
                          <w:spacing w:val="-8"/>
                          <w:kern w:val="2"/>
                          <w:sz w:val="18"/>
                          <w:szCs w:val="18"/>
                        </w:rPr>
                        <w:t>(1526)</w:t>
                      </w:r>
                    </w:p>
                  </w:tc>
                </w:tr>
                <w:tr>
                  <w:trPr>
                    <w:trHeight w:val="261" w:hRule="exact"/>
                  </w:trPr>
                  <w:tc>
                    <w:tcPr>
                      <w:tcW w:w="1418" w:type="dxa"/>
                      <w:vAlign w:val="center"/>
                    </w:tcPr>
                    <w:p>
                      <w:pPr>
                        <w:ind w:left="210" w:leftChars="100"/>
                        <w:rPr>
                          <w:sz w:val="18"/>
                          <w:szCs w:val="18"/>
                        </w:rPr>
                      </w:pPr>
                      <w:r>
                        <w:rPr>
                          <w:rFonts w:hint="eastAsia"/>
                          <w:sz w:val="18"/>
                          <w:szCs w:val="18"/>
                        </w:rPr>
                        <w:t>其他</w:t>
                      </w:r>
                    </w:p>
                  </w:tc>
                  <w:tc>
                    <w:tcPr>
                      <w:tcW w:w="760" w:type="dxa"/>
                      <w:vAlign w:val="center"/>
                    </w:tcPr>
                    <w:p>
                      <w:pPr>
                        <w:jc w:val="right"/>
                        <w:rPr>
                          <w:spacing w:val="-8"/>
                          <w:kern w:val="2"/>
                          <w:sz w:val="18"/>
                          <w:szCs w:val="18"/>
                        </w:rPr>
                      </w:pPr>
                      <w:r>
                        <w:rPr>
                          <w:spacing w:val="-8"/>
                          <w:kern w:val="2"/>
                          <w:sz w:val="18"/>
                          <w:szCs w:val="18"/>
                        </w:rPr>
                        <w:t>110</w:t>
                      </w:r>
                    </w:p>
                  </w:tc>
                  <w:tc>
                    <w:tcPr>
                      <w:tcW w:w="760" w:type="dxa"/>
                      <w:vAlign w:val="center"/>
                    </w:tcPr>
                    <w:p>
                      <w:pPr>
                        <w:jc w:val="right"/>
                        <w:rPr>
                          <w:spacing w:val="-8"/>
                          <w:kern w:val="2"/>
                          <w:sz w:val="18"/>
                          <w:szCs w:val="18"/>
                        </w:rPr>
                      </w:pPr>
                      <w:r>
                        <w:rPr>
                          <w:spacing w:val="-8"/>
                          <w:kern w:val="2"/>
                          <w:sz w:val="18"/>
                          <w:szCs w:val="18"/>
                        </w:rPr>
                        <w:t>85</w:t>
                      </w:r>
                    </w:p>
                  </w:tc>
                  <w:tc>
                    <w:tcPr>
                      <w:tcW w:w="760" w:type="dxa"/>
                      <w:vAlign w:val="center"/>
                    </w:tcPr>
                    <w:p>
                      <w:pPr>
                        <w:jc w:val="right"/>
                        <w:rPr>
                          <w:spacing w:val="-8"/>
                          <w:kern w:val="2"/>
                          <w:sz w:val="18"/>
                          <w:szCs w:val="18"/>
                        </w:rPr>
                      </w:pPr>
                      <w:r>
                        <w:rPr>
                          <w:spacing w:val="-8"/>
                          <w:kern w:val="2"/>
                          <w:sz w:val="18"/>
                          <w:szCs w:val="18"/>
                        </w:rPr>
                        <w:t>70</w:t>
                      </w:r>
                    </w:p>
                  </w:tc>
                  <w:tc>
                    <w:tcPr>
                      <w:tcW w:w="760" w:type="dxa"/>
                      <w:vAlign w:val="center"/>
                    </w:tcPr>
                    <w:p>
                      <w:pPr>
                        <w:jc w:val="right"/>
                        <w:rPr>
                          <w:spacing w:val="-8"/>
                          <w:kern w:val="2"/>
                          <w:sz w:val="18"/>
                          <w:szCs w:val="18"/>
                        </w:rPr>
                      </w:pPr>
                      <w:r>
                        <w:rPr>
                          <w:spacing w:val="-8"/>
                          <w:kern w:val="2"/>
                          <w:sz w:val="18"/>
                          <w:szCs w:val="18"/>
                        </w:rPr>
                        <w:t>60</w:t>
                      </w:r>
                    </w:p>
                  </w:tc>
                  <w:tc>
                    <w:tcPr>
                      <w:tcW w:w="760" w:type="dxa"/>
                      <w:vAlign w:val="center"/>
                    </w:tcPr>
                    <w:p>
                      <w:pPr>
                        <w:jc w:val="right"/>
                        <w:rPr>
                          <w:spacing w:val="-8"/>
                          <w:kern w:val="2"/>
                          <w:sz w:val="18"/>
                          <w:szCs w:val="18"/>
                        </w:rPr>
                      </w:pPr>
                      <w:r>
                        <w:rPr>
                          <w:spacing w:val="-8"/>
                          <w:kern w:val="2"/>
                          <w:sz w:val="18"/>
                          <w:szCs w:val="18"/>
                        </w:rPr>
                        <w:t>60</w:t>
                      </w:r>
                    </w:p>
                  </w:tc>
                </w:tr>
                <w:tr>
                  <w:trPr>
                    <w:trHeight w:val="261" w:hRule="exact"/>
                  </w:trPr>
                  <w:tc>
                    <w:tcPr>
                      <w:tcW w:w="1418" w:type="dxa"/>
                      <w:tcBorders>
                        <w:bottom w:val="single" w:color="C57154" w:sz="8" w:space="0"/>
                      </w:tcBorders>
                      <w:vAlign w:val="center"/>
                    </w:tcPr>
                    <w:p>
                      <w:pPr>
                        <w:rPr>
                          <w:b/>
                          <w:sz w:val="18"/>
                          <w:szCs w:val="18"/>
                        </w:rPr>
                      </w:pPr>
                      <w:r>
                        <w:rPr>
                          <w:rFonts w:hint="eastAsia"/>
                          <w:b/>
                          <w:sz w:val="18"/>
                          <w:szCs w:val="18"/>
                        </w:rPr>
                        <w:t>现金净增加额</w:t>
                      </w:r>
                    </w:p>
                  </w:tc>
                  <w:tc>
                    <w:tcPr>
                      <w:tcW w:w="760" w:type="dxa"/>
                      <w:tcBorders>
                        <w:bottom w:val="single" w:color="C57154" w:sz="8" w:space="0"/>
                      </w:tcBorders>
                      <w:vAlign w:val="center"/>
                    </w:tcPr>
                    <w:p>
                      <w:pPr>
                        <w:jc w:val="right"/>
                        <w:rPr>
                          <w:spacing w:val="-8"/>
                          <w:kern w:val="2"/>
                          <w:sz w:val="18"/>
                          <w:szCs w:val="18"/>
                        </w:rPr>
                      </w:pPr>
                      <w:r>
                        <w:rPr>
                          <w:spacing w:val="-8"/>
                          <w:kern w:val="2"/>
                          <w:sz w:val="18"/>
                          <w:szCs w:val="18"/>
                        </w:rPr>
                        <w:t>1231</w:t>
                      </w:r>
                    </w:p>
                  </w:tc>
                  <w:tc>
                    <w:tcPr>
                      <w:tcW w:w="760" w:type="dxa"/>
                      <w:tcBorders>
                        <w:bottom w:val="single" w:color="C57154" w:sz="8" w:space="0"/>
                      </w:tcBorders>
                      <w:vAlign w:val="center"/>
                    </w:tcPr>
                    <w:p>
                      <w:pPr>
                        <w:jc w:val="right"/>
                        <w:rPr>
                          <w:spacing w:val="-8"/>
                          <w:kern w:val="2"/>
                          <w:sz w:val="18"/>
                          <w:szCs w:val="18"/>
                        </w:rPr>
                      </w:pPr>
                      <w:r>
                        <w:rPr>
                          <w:spacing w:val="-8"/>
                          <w:kern w:val="2"/>
                          <w:sz w:val="18"/>
                          <w:szCs w:val="18"/>
                        </w:rPr>
                        <w:t>(697)</w:t>
                      </w:r>
                    </w:p>
                  </w:tc>
                  <w:tc>
                    <w:tcPr>
                      <w:tcW w:w="760" w:type="dxa"/>
                      <w:tcBorders>
                        <w:bottom w:val="single" w:color="C57154" w:sz="8" w:space="0"/>
                      </w:tcBorders>
                      <w:vAlign w:val="center"/>
                    </w:tcPr>
                    <w:p>
                      <w:pPr>
                        <w:jc w:val="right"/>
                        <w:rPr>
                          <w:spacing w:val="-8"/>
                          <w:kern w:val="2"/>
                          <w:sz w:val="18"/>
                          <w:szCs w:val="18"/>
                        </w:rPr>
                      </w:pPr>
                      <w:r>
                        <w:rPr>
                          <w:spacing w:val="-8"/>
                          <w:kern w:val="2"/>
                          <w:sz w:val="18"/>
                          <w:szCs w:val="18"/>
                        </w:rPr>
                        <w:t>1149</w:t>
                      </w:r>
                    </w:p>
                  </w:tc>
                  <w:tc>
                    <w:tcPr>
                      <w:tcW w:w="760" w:type="dxa"/>
                      <w:tcBorders>
                        <w:bottom w:val="single" w:color="C57154" w:sz="8" w:space="0"/>
                      </w:tcBorders>
                      <w:vAlign w:val="center"/>
                    </w:tcPr>
                    <w:p>
                      <w:pPr>
                        <w:jc w:val="right"/>
                        <w:rPr>
                          <w:spacing w:val="-8"/>
                          <w:kern w:val="2"/>
                          <w:sz w:val="18"/>
                          <w:szCs w:val="18"/>
                        </w:rPr>
                      </w:pPr>
                      <w:r>
                        <w:rPr>
                          <w:spacing w:val="-8"/>
                          <w:kern w:val="2"/>
                          <w:sz w:val="18"/>
                          <w:szCs w:val="18"/>
                        </w:rPr>
                        <w:t>1386</w:t>
                      </w:r>
                    </w:p>
                  </w:tc>
                  <w:tc>
                    <w:tcPr>
                      <w:tcW w:w="760" w:type="dxa"/>
                      <w:tcBorders>
                        <w:bottom w:val="single" w:color="C57154" w:sz="8" w:space="0"/>
                      </w:tcBorders>
                      <w:vAlign w:val="center"/>
                    </w:tcPr>
                    <w:p>
                      <w:pPr>
                        <w:jc w:val="right"/>
                        <w:rPr>
                          <w:spacing w:val="-8"/>
                          <w:kern w:val="2"/>
                          <w:sz w:val="18"/>
                          <w:szCs w:val="18"/>
                        </w:rPr>
                      </w:pPr>
                      <w:r>
                        <w:rPr>
                          <w:spacing w:val="-8"/>
                          <w:kern w:val="2"/>
                          <w:sz w:val="18"/>
                          <w:szCs w:val="18"/>
                        </w:rPr>
                        <w:t>1552</w:t>
                      </w:r>
                    </w:p>
                  </w:tc>
                </w:tr>
              </w:tbl>
              <w:p>
                <w:pPr>
                  <w:widowControl/>
                  <w:spacing w:line="14" w:lineRule="exact"/>
                  <w:rPr>
                    <w:b/>
                    <w:bCs/>
                    <w:color w:val="C57154"/>
                  </w:rPr>
                </w:pPr>
              </w:p>
            </w:sdtContent>
          </w:sdt>
          <w:p>
            <w:pPr>
              <w:widowControl/>
              <w:spacing w:line="14" w:lineRule="exact"/>
              <w:rPr>
                <w:b/>
                <w:bCs/>
              </w:rPr>
            </w:pPr>
          </w:p>
          <w:p>
            <w:pPr>
              <w:spacing w:line="14" w:lineRule="exact"/>
            </w:pPr>
          </w:p>
          <w:p>
            <w:pPr>
              <w:spacing w:line="14" w:lineRule="exact"/>
            </w:pPr>
          </w:p>
        </w:tc>
        <w:tc>
          <w:tcPr>
            <w:tcW w:w="283" w:type="dxa"/>
          </w:tcPr>
          <w:p>
            <w:pPr>
              <w:widowControl/>
              <w:jc w:val="center"/>
              <w:rPr>
                <w:b/>
                <w:bCs/>
                <w:sz w:val="18"/>
                <w:szCs w:val="18"/>
              </w:rPr>
            </w:pPr>
          </w:p>
        </w:tc>
        <w:tc>
          <w:tcPr>
            <w:tcW w:w="5216" w:type="dxa"/>
          </w:tcPr>
          <w:p>
            <w:pPr>
              <w:widowControl/>
              <w:rPr>
                <w:b/>
                <w:bCs/>
                <w:color w:val="C57154"/>
              </w:rPr>
            </w:pPr>
            <w:r>
              <w:rPr>
                <w:b/>
                <w:bCs/>
                <w:color w:val="C57154"/>
              </w:rPr>
              <w:t>利润表</w:t>
            </w:r>
          </w:p>
          <w:sdt>
            <w:sdtPr>
              <w:rPr>
                <w:b/>
                <w:bCs/>
                <w:color w:val="C57154"/>
              </w:rPr>
              <w:alias w:val="估值模型_末页_利润表_公司报告"/>
              <w:tag w:val="BDCONTENTCONTROL_b1111a4c-684b-46d6-bfd1-58036939464e"/>
              <w:id w:val="-1"/>
              <w:placeholder>
                <w:docPart w:val="3930CBD0E51A4823989FCCF495193118"/>
              </w:placeholder>
            </w:sdtPr>
            <w:sdtEndPr>
              <w:rPr>
                <w:b/>
                <w:bCs/>
                <w:color w:val="C57154"/>
              </w:rPr>
            </w:sdtEndPr>
            <w:sdtContent>
              <w:p>
                <w:pPr>
                  <w:widowControl/>
                  <w:spacing w:line="14" w:lineRule="exact"/>
                  <w:rPr>
                    <w:b/>
                    <w:bCs/>
                    <w:color w:val="C57154"/>
                  </w:rPr>
                </w:pPr>
              </w:p>
              <w:tbl>
                <w:tblPr>
                  <w:tblStyle w:val="17"/>
                  <w:tblW w:w="5217" w:type="dxa"/>
                  <w:tblInd w:w="23" w:type="dxa"/>
                  <w:tblLayout w:type="fixed"/>
                  <w:tblCellMar>
                    <w:top w:w="0" w:type="dxa"/>
                    <w:left w:w="0" w:type="dxa"/>
                    <w:bottom w:w="0" w:type="dxa"/>
                    <w:right w:w="57" w:type="dxa"/>
                  </w:tblCellMar>
                </w:tblPr>
                <w:tblGrid>
                  <w:gridCol w:w="1417"/>
                  <w:gridCol w:w="760"/>
                  <w:gridCol w:w="760"/>
                  <w:gridCol w:w="760"/>
                  <w:gridCol w:w="760"/>
                  <w:gridCol w:w="760"/>
                </w:tblGrid>
                <w:tr>
                  <w:trPr>
                    <w:trHeight w:val="261" w:hRule="exact"/>
                  </w:trPr>
                  <w:tc>
                    <w:tcPr>
                      <w:tcW w:w="1417" w:type="dxa"/>
                      <w:tcBorders>
                        <w:top w:val="single" w:color="C57154" w:sz="8" w:space="0"/>
                        <w:left w:val="single" w:color="C57154" w:sz="8" w:space="0"/>
                        <w:bottom w:val="single" w:color="C57154" w:sz="2" w:space="0"/>
                      </w:tcBorders>
                      <w:vAlign w:val="center"/>
                    </w:tcPr>
                    <w:p>
                      <w:pPr>
                        <w:widowControl/>
                        <w:rPr>
                          <w:bCs/>
                          <w:sz w:val="18"/>
                          <w:szCs w:val="18"/>
                        </w:rPr>
                      </w:pPr>
                      <w:r>
                        <w:rPr>
                          <w:rFonts w:hint="eastAsia"/>
                          <w:bCs/>
                          <w:sz w:val="18"/>
                          <w:szCs w:val="18"/>
                        </w:rPr>
                        <w:t>单位：百万元</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2022</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2023</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2024E</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2025E</w:t>
                      </w:r>
                    </w:p>
                  </w:tc>
                  <w:tc>
                    <w:tcPr>
                      <w:tcW w:w="760" w:type="dxa"/>
                      <w:tcBorders>
                        <w:top w:val="single" w:color="C57154" w:sz="8" w:space="0"/>
                        <w:bottom w:val="single" w:color="C57154" w:sz="2" w:space="0"/>
                      </w:tcBorders>
                      <w:vAlign w:val="center"/>
                    </w:tcPr>
                    <w:p>
                      <w:pPr>
                        <w:widowControl/>
                        <w:jc w:val="right"/>
                        <w:rPr>
                          <w:b/>
                          <w:bCs/>
                          <w:sz w:val="18"/>
                          <w:szCs w:val="18"/>
                        </w:rPr>
                      </w:pPr>
                      <w:r>
                        <w:rPr>
                          <w:b/>
                          <w:bCs/>
                          <w:sz w:val="18"/>
                          <w:szCs w:val="18"/>
                        </w:rPr>
                        <w:t>2026E</w:t>
                      </w:r>
                    </w:p>
                  </w:tc>
                </w:tr>
                <w:tr>
                  <w:trPr>
                    <w:trHeight w:val="261" w:hRule="exact"/>
                  </w:trPr>
                  <w:tc>
                    <w:tcPr>
                      <w:tcW w:w="1417" w:type="dxa"/>
                      <w:tcBorders>
                        <w:top w:val="single" w:color="C57154" w:sz="2" w:space="0"/>
                      </w:tcBorders>
                      <w:vAlign w:val="center"/>
                    </w:tcPr>
                    <w:p>
                      <w:pPr>
                        <w:widowControl/>
                        <w:rPr>
                          <w:b/>
                          <w:bCs/>
                          <w:sz w:val="18"/>
                          <w:szCs w:val="18"/>
                        </w:rPr>
                      </w:pPr>
                      <w:r>
                        <w:rPr>
                          <w:rFonts w:hint="eastAsia"/>
                          <w:b/>
                          <w:bCs/>
                          <w:sz w:val="18"/>
                          <w:szCs w:val="18"/>
                        </w:rPr>
                        <w:t>营业总收入</w:t>
                      </w:r>
                    </w:p>
                  </w:tc>
                  <w:tc>
                    <w:tcPr>
                      <w:tcW w:w="760" w:type="dxa"/>
                      <w:tcBorders>
                        <w:top w:val="single" w:color="C57154" w:sz="2" w:space="0"/>
                      </w:tcBorders>
                      <w:vAlign w:val="center"/>
                    </w:tcPr>
                    <w:p>
                      <w:pPr>
                        <w:widowControl/>
                        <w:jc w:val="right"/>
                        <w:rPr>
                          <w:bCs/>
                          <w:spacing w:val="4"/>
                          <w:sz w:val="18"/>
                          <w:szCs w:val="18"/>
                        </w:rPr>
                      </w:pPr>
                      <w:r>
                        <w:rPr>
                          <w:bCs/>
                          <w:spacing w:val="4"/>
                          <w:sz w:val="18"/>
                          <w:szCs w:val="18"/>
                        </w:rPr>
                        <w:t>14039</w:t>
                      </w:r>
                    </w:p>
                  </w:tc>
                  <w:tc>
                    <w:tcPr>
                      <w:tcW w:w="760" w:type="dxa"/>
                      <w:tcBorders>
                        <w:top w:val="single" w:color="C57154" w:sz="2" w:space="0"/>
                      </w:tcBorders>
                      <w:vAlign w:val="center"/>
                    </w:tcPr>
                    <w:p>
                      <w:pPr>
                        <w:widowControl/>
                        <w:jc w:val="right"/>
                        <w:rPr>
                          <w:bCs/>
                          <w:spacing w:val="4"/>
                          <w:sz w:val="18"/>
                          <w:szCs w:val="18"/>
                        </w:rPr>
                      </w:pPr>
                      <w:r>
                        <w:rPr>
                          <w:bCs/>
                          <w:spacing w:val="4"/>
                          <w:sz w:val="18"/>
                          <w:szCs w:val="18"/>
                        </w:rPr>
                        <w:t>14815</w:t>
                      </w:r>
                    </w:p>
                  </w:tc>
                  <w:tc>
                    <w:tcPr>
                      <w:tcW w:w="760" w:type="dxa"/>
                      <w:tcBorders>
                        <w:top w:val="single" w:color="C57154" w:sz="2" w:space="0"/>
                      </w:tcBorders>
                      <w:vAlign w:val="center"/>
                    </w:tcPr>
                    <w:p>
                      <w:pPr>
                        <w:widowControl/>
                        <w:jc w:val="right"/>
                        <w:rPr>
                          <w:bCs/>
                          <w:spacing w:val="4"/>
                          <w:sz w:val="18"/>
                          <w:szCs w:val="18"/>
                        </w:rPr>
                      </w:pPr>
                      <w:r>
                        <w:rPr>
                          <w:bCs/>
                          <w:spacing w:val="4"/>
                          <w:sz w:val="18"/>
                          <w:szCs w:val="18"/>
                        </w:rPr>
                        <w:t>15384</w:t>
                      </w:r>
                    </w:p>
                  </w:tc>
                  <w:tc>
                    <w:tcPr>
                      <w:tcW w:w="760" w:type="dxa"/>
                      <w:tcBorders>
                        <w:top w:val="single" w:color="C57154" w:sz="2" w:space="0"/>
                      </w:tcBorders>
                      <w:vAlign w:val="center"/>
                    </w:tcPr>
                    <w:p>
                      <w:pPr>
                        <w:widowControl/>
                        <w:jc w:val="right"/>
                        <w:rPr>
                          <w:bCs/>
                          <w:spacing w:val="4"/>
                          <w:sz w:val="18"/>
                          <w:szCs w:val="18"/>
                        </w:rPr>
                      </w:pPr>
                      <w:r>
                        <w:rPr>
                          <w:bCs/>
                          <w:spacing w:val="4"/>
                          <w:sz w:val="18"/>
                          <w:szCs w:val="18"/>
                        </w:rPr>
                        <w:t>16316</w:t>
                      </w:r>
                    </w:p>
                  </w:tc>
                  <w:tc>
                    <w:tcPr>
                      <w:tcW w:w="760" w:type="dxa"/>
                      <w:tcBorders>
                        <w:top w:val="single" w:color="C57154" w:sz="2" w:space="0"/>
                      </w:tcBorders>
                      <w:vAlign w:val="center"/>
                    </w:tcPr>
                    <w:p>
                      <w:pPr>
                        <w:widowControl/>
                        <w:jc w:val="right"/>
                        <w:rPr>
                          <w:bCs/>
                          <w:spacing w:val="4"/>
                          <w:sz w:val="18"/>
                          <w:szCs w:val="18"/>
                        </w:rPr>
                      </w:pPr>
                      <w:r>
                        <w:rPr>
                          <w:bCs/>
                          <w:spacing w:val="4"/>
                          <w:sz w:val="18"/>
                          <w:szCs w:val="18"/>
                        </w:rPr>
                        <w:t>17183</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营业成本</w:t>
                      </w:r>
                    </w:p>
                  </w:tc>
                  <w:tc>
                    <w:tcPr>
                      <w:tcW w:w="760" w:type="dxa"/>
                      <w:vAlign w:val="center"/>
                    </w:tcPr>
                    <w:p>
                      <w:pPr>
                        <w:widowControl/>
                        <w:jc w:val="right"/>
                        <w:rPr>
                          <w:bCs/>
                          <w:spacing w:val="4"/>
                          <w:sz w:val="18"/>
                          <w:szCs w:val="18"/>
                        </w:rPr>
                      </w:pPr>
                      <w:r>
                        <w:rPr>
                          <w:bCs/>
                          <w:spacing w:val="4"/>
                          <w:sz w:val="18"/>
                          <w:szCs w:val="18"/>
                        </w:rPr>
                        <w:t>6952</w:t>
                      </w:r>
                    </w:p>
                  </w:tc>
                  <w:tc>
                    <w:tcPr>
                      <w:tcW w:w="760" w:type="dxa"/>
                      <w:vAlign w:val="center"/>
                    </w:tcPr>
                    <w:p>
                      <w:pPr>
                        <w:widowControl/>
                        <w:jc w:val="right"/>
                        <w:rPr>
                          <w:bCs/>
                          <w:spacing w:val="4"/>
                          <w:sz w:val="18"/>
                          <w:szCs w:val="18"/>
                        </w:rPr>
                      </w:pPr>
                      <w:r>
                        <w:rPr>
                          <w:bCs/>
                          <w:spacing w:val="4"/>
                          <w:sz w:val="18"/>
                          <w:szCs w:val="18"/>
                        </w:rPr>
                        <w:t>7534</w:t>
                      </w:r>
                    </w:p>
                  </w:tc>
                  <w:tc>
                    <w:tcPr>
                      <w:tcW w:w="760" w:type="dxa"/>
                      <w:vAlign w:val="center"/>
                    </w:tcPr>
                    <w:p>
                      <w:pPr>
                        <w:widowControl/>
                        <w:jc w:val="right"/>
                        <w:rPr>
                          <w:bCs/>
                          <w:spacing w:val="4"/>
                          <w:sz w:val="18"/>
                          <w:szCs w:val="18"/>
                        </w:rPr>
                      </w:pPr>
                      <w:r>
                        <w:rPr>
                          <w:bCs/>
                          <w:spacing w:val="4"/>
                          <w:sz w:val="18"/>
                          <w:szCs w:val="18"/>
                        </w:rPr>
                        <w:t>7729</w:t>
                      </w:r>
                    </w:p>
                  </w:tc>
                  <w:tc>
                    <w:tcPr>
                      <w:tcW w:w="760" w:type="dxa"/>
                      <w:vAlign w:val="center"/>
                    </w:tcPr>
                    <w:p>
                      <w:pPr>
                        <w:widowControl/>
                        <w:jc w:val="right"/>
                        <w:rPr>
                          <w:bCs/>
                          <w:spacing w:val="4"/>
                          <w:sz w:val="18"/>
                          <w:szCs w:val="18"/>
                        </w:rPr>
                      </w:pPr>
                      <w:r>
                        <w:rPr>
                          <w:bCs/>
                          <w:spacing w:val="4"/>
                          <w:sz w:val="18"/>
                          <w:szCs w:val="18"/>
                        </w:rPr>
                        <w:t>8131</w:t>
                      </w:r>
                    </w:p>
                  </w:tc>
                  <w:tc>
                    <w:tcPr>
                      <w:tcW w:w="760" w:type="dxa"/>
                      <w:vAlign w:val="center"/>
                    </w:tcPr>
                    <w:p>
                      <w:pPr>
                        <w:widowControl/>
                        <w:jc w:val="right"/>
                        <w:rPr>
                          <w:bCs/>
                          <w:spacing w:val="4"/>
                          <w:sz w:val="18"/>
                          <w:szCs w:val="18"/>
                        </w:rPr>
                      </w:pPr>
                      <w:r>
                        <w:rPr>
                          <w:bCs/>
                          <w:spacing w:val="4"/>
                          <w:sz w:val="18"/>
                          <w:szCs w:val="18"/>
                        </w:rPr>
                        <w:t>8480</w:t>
                      </w:r>
                    </w:p>
                  </w:tc>
                </w:tr>
                <w:tr>
                  <w:trPr>
                    <w:trHeight w:val="261" w:hRule="exact"/>
                  </w:trPr>
                  <w:tc>
                    <w:tcPr>
                      <w:tcW w:w="1417" w:type="dxa"/>
                      <w:vAlign w:val="center"/>
                    </w:tcPr>
                    <w:p>
                      <w:pPr>
                        <w:widowControl/>
                        <w:ind w:left="210" w:leftChars="100"/>
                        <w:rPr>
                          <w:bCs/>
                          <w:spacing w:val="-16"/>
                          <w:sz w:val="18"/>
                          <w:szCs w:val="18"/>
                        </w:rPr>
                      </w:pPr>
                      <w:r>
                        <w:rPr>
                          <w:rFonts w:hint="eastAsia"/>
                          <w:bCs/>
                          <w:spacing w:val="-16"/>
                          <w:sz w:val="18"/>
                          <w:szCs w:val="18"/>
                        </w:rPr>
                        <w:t>营业税金及附加</w:t>
                      </w:r>
                    </w:p>
                  </w:tc>
                  <w:tc>
                    <w:tcPr>
                      <w:tcW w:w="760" w:type="dxa"/>
                      <w:vAlign w:val="center"/>
                    </w:tcPr>
                    <w:p>
                      <w:pPr>
                        <w:widowControl/>
                        <w:jc w:val="right"/>
                        <w:rPr>
                          <w:bCs/>
                          <w:spacing w:val="4"/>
                          <w:sz w:val="18"/>
                          <w:szCs w:val="18"/>
                        </w:rPr>
                      </w:pPr>
                      <w:r>
                        <w:rPr>
                          <w:bCs/>
                          <w:spacing w:val="4"/>
                          <w:sz w:val="18"/>
                          <w:szCs w:val="18"/>
                        </w:rPr>
                        <w:t>921</w:t>
                      </w:r>
                    </w:p>
                  </w:tc>
                  <w:tc>
                    <w:tcPr>
                      <w:tcW w:w="760" w:type="dxa"/>
                      <w:vAlign w:val="center"/>
                    </w:tcPr>
                    <w:p>
                      <w:pPr>
                        <w:widowControl/>
                        <w:jc w:val="right"/>
                        <w:rPr>
                          <w:bCs/>
                          <w:spacing w:val="4"/>
                          <w:sz w:val="18"/>
                          <w:szCs w:val="18"/>
                        </w:rPr>
                      </w:pPr>
                      <w:r>
                        <w:rPr>
                          <w:bCs/>
                          <w:spacing w:val="4"/>
                          <w:sz w:val="18"/>
                          <w:szCs w:val="18"/>
                        </w:rPr>
                        <w:t>958</w:t>
                      </w:r>
                    </w:p>
                  </w:tc>
                  <w:tc>
                    <w:tcPr>
                      <w:tcW w:w="760" w:type="dxa"/>
                      <w:vAlign w:val="center"/>
                    </w:tcPr>
                    <w:p>
                      <w:pPr>
                        <w:widowControl/>
                        <w:jc w:val="right"/>
                        <w:rPr>
                          <w:bCs/>
                          <w:spacing w:val="4"/>
                          <w:sz w:val="18"/>
                          <w:szCs w:val="18"/>
                        </w:rPr>
                      </w:pPr>
                      <w:r>
                        <w:rPr>
                          <w:bCs/>
                          <w:spacing w:val="4"/>
                          <w:sz w:val="18"/>
                          <w:szCs w:val="18"/>
                        </w:rPr>
                        <w:t>1053</w:t>
                      </w:r>
                    </w:p>
                  </w:tc>
                  <w:tc>
                    <w:tcPr>
                      <w:tcW w:w="760" w:type="dxa"/>
                      <w:vAlign w:val="center"/>
                    </w:tcPr>
                    <w:p>
                      <w:pPr>
                        <w:widowControl/>
                        <w:jc w:val="right"/>
                        <w:rPr>
                          <w:bCs/>
                          <w:spacing w:val="4"/>
                          <w:sz w:val="18"/>
                          <w:szCs w:val="18"/>
                        </w:rPr>
                      </w:pPr>
                      <w:r>
                        <w:rPr>
                          <w:bCs/>
                          <w:spacing w:val="4"/>
                          <w:sz w:val="18"/>
                          <w:szCs w:val="18"/>
                        </w:rPr>
                        <w:t>1145</w:t>
                      </w:r>
                    </w:p>
                  </w:tc>
                  <w:tc>
                    <w:tcPr>
                      <w:tcW w:w="760" w:type="dxa"/>
                      <w:vAlign w:val="center"/>
                    </w:tcPr>
                    <w:p>
                      <w:pPr>
                        <w:widowControl/>
                        <w:jc w:val="right"/>
                        <w:rPr>
                          <w:bCs/>
                          <w:spacing w:val="4"/>
                          <w:sz w:val="18"/>
                          <w:szCs w:val="18"/>
                        </w:rPr>
                      </w:pPr>
                      <w:r>
                        <w:rPr>
                          <w:bCs/>
                          <w:spacing w:val="4"/>
                          <w:sz w:val="18"/>
                          <w:szCs w:val="18"/>
                        </w:rPr>
                        <w:t>1202</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营业费用</w:t>
                      </w:r>
                    </w:p>
                  </w:tc>
                  <w:tc>
                    <w:tcPr>
                      <w:tcW w:w="760" w:type="dxa"/>
                      <w:vAlign w:val="center"/>
                    </w:tcPr>
                    <w:p>
                      <w:pPr>
                        <w:widowControl/>
                        <w:jc w:val="right"/>
                        <w:rPr>
                          <w:bCs/>
                          <w:spacing w:val="4"/>
                          <w:sz w:val="18"/>
                          <w:szCs w:val="18"/>
                        </w:rPr>
                      </w:pPr>
                      <w:r>
                        <w:rPr>
                          <w:bCs/>
                          <w:spacing w:val="4"/>
                          <w:sz w:val="18"/>
                          <w:szCs w:val="18"/>
                        </w:rPr>
                        <w:t>2326</w:t>
                      </w:r>
                    </w:p>
                  </w:tc>
                  <w:tc>
                    <w:tcPr>
                      <w:tcW w:w="760" w:type="dxa"/>
                      <w:vAlign w:val="center"/>
                    </w:tcPr>
                    <w:p>
                      <w:pPr>
                        <w:widowControl/>
                        <w:jc w:val="right"/>
                        <w:rPr>
                          <w:bCs/>
                          <w:spacing w:val="4"/>
                          <w:sz w:val="18"/>
                          <w:szCs w:val="18"/>
                        </w:rPr>
                      </w:pPr>
                      <w:r>
                        <w:rPr>
                          <w:bCs/>
                          <w:spacing w:val="4"/>
                          <w:sz w:val="18"/>
                          <w:szCs w:val="18"/>
                        </w:rPr>
                        <w:t>2533</w:t>
                      </w:r>
                    </w:p>
                  </w:tc>
                  <w:tc>
                    <w:tcPr>
                      <w:tcW w:w="760" w:type="dxa"/>
                      <w:vAlign w:val="center"/>
                    </w:tcPr>
                    <w:p>
                      <w:pPr>
                        <w:widowControl/>
                        <w:jc w:val="right"/>
                        <w:rPr>
                          <w:bCs/>
                          <w:spacing w:val="4"/>
                          <w:sz w:val="18"/>
                          <w:szCs w:val="18"/>
                        </w:rPr>
                      </w:pPr>
                      <w:r>
                        <w:rPr>
                          <w:bCs/>
                          <w:spacing w:val="4"/>
                          <w:sz w:val="18"/>
                          <w:szCs w:val="18"/>
                        </w:rPr>
                        <w:t>2584</w:t>
                      </w:r>
                    </w:p>
                  </w:tc>
                  <w:tc>
                    <w:tcPr>
                      <w:tcW w:w="760" w:type="dxa"/>
                      <w:vAlign w:val="center"/>
                    </w:tcPr>
                    <w:p>
                      <w:pPr>
                        <w:widowControl/>
                        <w:jc w:val="right"/>
                        <w:rPr>
                          <w:bCs/>
                          <w:spacing w:val="4"/>
                          <w:sz w:val="18"/>
                          <w:szCs w:val="18"/>
                        </w:rPr>
                      </w:pPr>
                      <w:r>
                        <w:rPr>
                          <w:bCs/>
                          <w:spacing w:val="4"/>
                          <w:sz w:val="18"/>
                          <w:szCs w:val="18"/>
                        </w:rPr>
                        <w:t>2727</w:t>
                      </w:r>
                    </w:p>
                  </w:tc>
                  <w:tc>
                    <w:tcPr>
                      <w:tcW w:w="760" w:type="dxa"/>
                      <w:vAlign w:val="center"/>
                    </w:tcPr>
                    <w:p>
                      <w:pPr>
                        <w:widowControl/>
                        <w:jc w:val="right"/>
                        <w:rPr>
                          <w:bCs/>
                          <w:spacing w:val="4"/>
                          <w:sz w:val="18"/>
                          <w:szCs w:val="18"/>
                        </w:rPr>
                      </w:pPr>
                      <w:r>
                        <w:rPr>
                          <w:bCs/>
                          <w:spacing w:val="4"/>
                          <w:sz w:val="18"/>
                          <w:szCs w:val="18"/>
                        </w:rPr>
                        <w:t>2861</w:t>
                      </w:r>
                    </w:p>
                  </w:tc>
                </w:tr>
                <w:tr>
                  <w:trPr>
                    <w:trHeight w:val="261" w:hRule="exact"/>
                  </w:trPr>
                  <w:tc>
                    <w:tcPr>
                      <w:tcW w:w="1417" w:type="dxa"/>
                      <w:vAlign w:val="center"/>
                    </w:tcPr>
                    <w:p>
                      <w:pPr>
                        <w:widowControl/>
                        <w:ind w:left="210" w:leftChars="100"/>
                        <w:rPr>
                          <w:bCs/>
                          <w:sz w:val="18"/>
                          <w:szCs w:val="18"/>
                        </w:rPr>
                      </w:pPr>
                      <w:r>
                        <w:rPr>
                          <w:rFonts w:hint="eastAsia"/>
                          <w:bCs/>
                          <w:sz w:val="18"/>
                          <w:szCs w:val="18"/>
                        </w:rPr>
                        <w:t>管理费用</w:t>
                      </w:r>
                    </w:p>
                  </w:tc>
                  <w:tc>
                    <w:tcPr>
                      <w:tcW w:w="760" w:type="dxa"/>
                      <w:vAlign w:val="center"/>
                    </w:tcPr>
                    <w:p>
                      <w:pPr>
                        <w:widowControl/>
                        <w:jc w:val="right"/>
                        <w:rPr>
                          <w:bCs/>
                          <w:spacing w:val="4"/>
                          <w:sz w:val="18"/>
                          <w:szCs w:val="18"/>
                        </w:rPr>
                      </w:pPr>
                      <w:r>
                        <w:rPr>
                          <w:bCs/>
                          <w:spacing w:val="4"/>
                          <w:sz w:val="18"/>
                          <w:szCs w:val="18"/>
                        </w:rPr>
                        <w:t>535</w:t>
                      </w:r>
                    </w:p>
                  </w:tc>
                  <w:tc>
                    <w:tcPr>
                      <w:tcW w:w="760" w:type="dxa"/>
                      <w:vAlign w:val="center"/>
                    </w:tcPr>
                    <w:p>
                      <w:pPr>
                        <w:widowControl/>
                        <w:jc w:val="right"/>
                        <w:rPr>
                          <w:bCs/>
                          <w:spacing w:val="4"/>
                          <w:sz w:val="18"/>
                          <w:szCs w:val="18"/>
                        </w:rPr>
                      </w:pPr>
                      <w:r>
                        <w:rPr>
                          <w:bCs/>
                          <w:spacing w:val="4"/>
                          <w:sz w:val="18"/>
                          <w:szCs w:val="18"/>
                        </w:rPr>
                        <w:t>495</w:t>
                      </w:r>
                    </w:p>
                  </w:tc>
                  <w:tc>
                    <w:tcPr>
                      <w:tcW w:w="760" w:type="dxa"/>
                      <w:vAlign w:val="center"/>
                    </w:tcPr>
                    <w:p>
                      <w:pPr>
                        <w:widowControl/>
                        <w:jc w:val="right"/>
                        <w:rPr>
                          <w:bCs/>
                          <w:spacing w:val="4"/>
                          <w:sz w:val="18"/>
                          <w:szCs w:val="18"/>
                        </w:rPr>
                      </w:pPr>
                      <w:r>
                        <w:rPr>
                          <w:bCs/>
                          <w:spacing w:val="4"/>
                          <w:sz w:val="18"/>
                          <w:szCs w:val="18"/>
                        </w:rPr>
                        <w:t>528</w:t>
                      </w:r>
                    </w:p>
                  </w:tc>
                  <w:tc>
                    <w:tcPr>
                      <w:tcW w:w="760" w:type="dxa"/>
                      <w:vAlign w:val="center"/>
                    </w:tcPr>
                    <w:p>
                      <w:pPr>
                        <w:widowControl/>
                        <w:jc w:val="right"/>
                        <w:rPr>
                          <w:bCs/>
                          <w:spacing w:val="4"/>
                          <w:sz w:val="18"/>
                          <w:szCs w:val="18"/>
                        </w:rPr>
                      </w:pPr>
                      <w:r>
                        <w:rPr>
                          <w:bCs/>
                          <w:spacing w:val="4"/>
                          <w:sz w:val="18"/>
                          <w:szCs w:val="18"/>
                        </w:rPr>
                        <w:t>533</w:t>
                      </w:r>
                    </w:p>
                  </w:tc>
                  <w:tc>
                    <w:tcPr>
                      <w:tcW w:w="760" w:type="dxa"/>
                      <w:vAlign w:val="center"/>
                    </w:tcPr>
                    <w:p>
                      <w:pPr>
                        <w:widowControl/>
                        <w:jc w:val="right"/>
                        <w:rPr>
                          <w:bCs/>
                          <w:spacing w:val="4"/>
                          <w:sz w:val="18"/>
                          <w:szCs w:val="18"/>
                        </w:rPr>
                      </w:pPr>
                      <w:r>
                        <w:rPr>
                          <w:bCs/>
                          <w:spacing w:val="4"/>
                          <w:sz w:val="18"/>
                          <w:szCs w:val="18"/>
                        </w:rPr>
                        <w:t>558</w:t>
                      </w:r>
                    </w:p>
                  </w:tc>
                </w:tr>
                <w:tr>
                  <w:trPr>
                    <w:trHeight w:val="261" w:hRule="exact"/>
                  </w:trPr>
                  <w:tc>
                    <w:tcPr>
                      <w:tcW w:w="1417" w:type="dxa"/>
                      <w:vAlign w:val="center"/>
                    </w:tcPr>
                    <w:p>
                      <w:pPr>
                        <w:widowControl/>
                        <w:ind w:left="210" w:leftChars="100"/>
                        <w:rPr>
                          <w:bCs/>
                          <w:sz w:val="18"/>
                          <w:szCs w:val="18"/>
                        </w:rPr>
                      </w:pPr>
                      <w:r>
                        <w:rPr>
                          <w:rFonts w:hint="eastAsia"/>
                          <w:bCs/>
                          <w:sz w:val="18"/>
                          <w:szCs w:val="18"/>
                        </w:rPr>
                        <w:t>研发费用</w:t>
                      </w:r>
                    </w:p>
                  </w:tc>
                  <w:tc>
                    <w:tcPr>
                      <w:tcW w:w="760" w:type="dxa"/>
                      <w:vAlign w:val="center"/>
                    </w:tcPr>
                    <w:p>
                      <w:pPr>
                        <w:widowControl/>
                        <w:jc w:val="right"/>
                        <w:rPr>
                          <w:bCs/>
                          <w:spacing w:val="4"/>
                          <w:sz w:val="18"/>
                          <w:szCs w:val="18"/>
                        </w:rPr>
                      </w:pPr>
                      <w:r>
                        <w:rPr>
                          <w:bCs/>
                          <w:spacing w:val="4"/>
                          <w:sz w:val="18"/>
                          <w:szCs w:val="18"/>
                        </w:rPr>
                        <w:t>111</w:t>
                      </w:r>
                    </w:p>
                  </w:tc>
                  <w:tc>
                    <w:tcPr>
                      <w:tcW w:w="760" w:type="dxa"/>
                      <w:vAlign w:val="center"/>
                    </w:tcPr>
                    <w:p>
                      <w:pPr>
                        <w:widowControl/>
                        <w:jc w:val="right"/>
                        <w:rPr>
                          <w:bCs/>
                          <w:spacing w:val="4"/>
                          <w:sz w:val="18"/>
                          <w:szCs w:val="18"/>
                        </w:rPr>
                      </w:pPr>
                      <w:r>
                        <w:rPr>
                          <w:bCs/>
                          <w:spacing w:val="4"/>
                          <w:sz w:val="18"/>
                          <w:szCs w:val="18"/>
                        </w:rPr>
                        <w:t>26</w:t>
                      </w:r>
                    </w:p>
                  </w:tc>
                  <w:tc>
                    <w:tcPr>
                      <w:tcW w:w="760" w:type="dxa"/>
                      <w:vAlign w:val="center"/>
                    </w:tcPr>
                    <w:p>
                      <w:pPr>
                        <w:widowControl/>
                        <w:jc w:val="right"/>
                        <w:rPr>
                          <w:bCs/>
                          <w:spacing w:val="4"/>
                          <w:sz w:val="18"/>
                          <w:szCs w:val="18"/>
                        </w:rPr>
                      </w:pPr>
                      <w:r>
                        <w:rPr>
                          <w:bCs/>
                          <w:spacing w:val="4"/>
                          <w:sz w:val="18"/>
                          <w:szCs w:val="18"/>
                        </w:rPr>
                        <w:t>27</w:t>
                      </w:r>
                    </w:p>
                  </w:tc>
                  <w:tc>
                    <w:tcPr>
                      <w:tcW w:w="760" w:type="dxa"/>
                      <w:vAlign w:val="center"/>
                    </w:tcPr>
                    <w:p>
                      <w:pPr>
                        <w:widowControl/>
                        <w:jc w:val="right"/>
                        <w:rPr>
                          <w:bCs/>
                          <w:spacing w:val="4"/>
                          <w:sz w:val="18"/>
                          <w:szCs w:val="18"/>
                        </w:rPr>
                      </w:pPr>
                      <w:r>
                        <w:rPr>
                          <w:bCs/>
                          <w:spacing w:val="4"/>
                          <w:sz w:val="18"/>
                          <w:szCs w:val="18"/>
                        </w:rPr>
                        <w:t>29</w:t>
                      </w:r>
                    </w:p>
                  </w:tc>
                  <w:tc>
                    <w:tcPr>
                      <w:tcW w:w="760" w:type="dxa"/>
                      <w:vAlign w:val="center"/>
                    </w:tcPr>
                    <w:p>
                      <w:pPr>
                        <w:widowControl/>
                        <w:jc w:val="right"/>
                        <w:rPr>
                          <w:bCs/>
                          <w:spacing w:val="4"/>
                          <w:sz w:val="18"/>
                          <w:szCs w:val="18"/>
                        </w:rPr>
                      </w:pPr>
                      <w:r>
                        <w:rPr>
                          <w:bCs/>
                          <w:spacing w:val="4"/>
                          <w:sz w:val="18"/>
                          <w:szCs w:val="18"/>
                        </w:rPr>
                        <w:t>30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财务费用</w:t>
                      </w:r>
                    </w:p>
                  </w:tc>
                  <w:tc>
                    <w:tcPr>
                      <w:tcW w:w="760" w:type="dxa"/>
                      <w:vAlign w:val="center"/>
                    </w:tcPr>
                    <w:p>
                      <w:pPr>
                        <w:widowControl/>
                        <w:jc w:val="right"/>
                        <w:rPr>
                          <w:bCs/>
                          <w:spacing w:val="4"/>
                          <w:sz w:val="18"/>
                          <w:szCs w:val="18"/>
                        </w:rPr>
                      </w:pPr>
                      <w:r>
                        <w:rPr>
                          <w:bCs/>
                          <w:spacing w:val="4"/>
                          <w:sz w:val="18"/>
                          <w:szCs w:val="18"/>
                        </w:rPr>
                        <w:t>(56)</w:t>
                      </w:r>
                    </w:p>
                  </w:tc>
                  <w:tc>
                    <w:tcPr>
                      <w:tcW w:w="760" w:type="dxa"/>
                      <w:vAlign w:val="center"/>
                    </w:tcPr>
                    <w:p>
                      <w:pPr>
                        <w:widowControl/>
                        <w:jc w:val="right"/>
                        <w:rPr>
                          <w:bCs/>
                          <w:spacing w:val="4"/>
                          <w:sz w:val="18"/>
                          <w:szCs w:val="18"/>
                        </w:rPr>
                      </w:pPr>
                      <w:r>
                        <w:rPr>
                          <w:bCs/>
                          <w:spacing w:val="4"/>
                          <w:sz w:val="18"/>
                          <w:szCs w:val="18"/>
                        </w:rPr>
                        <w:t>(60)</w:t>
                      </w:r>
                    </w:p>
                  </w:tc>
                  <w:tc>
                    <w:tcPr>
                      <w:tcW w:w="760" w:type="dxa"/>
                      <w:vAlign w:val="center"/>
                    </w:tcPr>
                    <w:p>
                      <w:pPr>
                        <w:widowControl/>
                        <w:jc w:val="right"/>
                        <w:rPr>
                          <w:bCs/>
                          <w:spacing w:val="4"/>
                          <w:sz w:val="18"/>
                          <w:szCs w:val="18"/>
                        </w:rPr>
                      </w:pPr>
                      <w:r>
                        <w:rPr>
                          <w:bCs/>
                          <w:spacing w:val="4"/>
                          <w:sz w:val="18"/>
                          <w:szCs w:val="18"/>
                        </w:rPr>
                        <w:t>(70)</w:t>
                      </w:r>
                    </w:p>
                  </w:tc>
                  <w:tc>
                    <w:tcPr>
                      <w:tcW w:w="760" w:type="dxa"/>
                      <w:vAlign w:val="center"/>
                    </w:tcPr>
                    <w:p>
                      <w:pPr>
                        <w:widowControl/>
                        <w:jc w:val="right"/>
                        <w:rPr>
                          <w:bCs/>
                          <w:spacing w:val="4"/>
                          <w:sz w:val="18"/>
                          <w:szCs w:val="18"/>
                        </w:rPr>
                      </w:pPr>
                      <w:r>
                        <w:rPr>
                          <w:bCs/>
                          <w:spacing w:val="4"/>
                          <w:sz w:val="18"/>
                          <w:szCs w:val="18"/>
                        </w:rPr>
                        <w:t>(60)</w:t>
                      </w:r>
                    </w:p>
                  </w:tc>
                  <w:tc>
                    <w:tcPr>
                      <w:tcW w:w="760" w:type="dxa"/>
                      <w:vAlign w:val="center"/>
                    </w:tcPr>
                    <w:p>
                      <w:pPr>
                        <w:widowControl/>
                        <w:jc w:val="right"/>
                        <w:rPr>
                          <w:bCs/>
                          <w:spacing w:val="4"/>
                          <w:sz w:val="18"/>
                          <w:szCs w:val="18"/>
                        </w:rPr>
                      </w:pPr>
                      <w:r>
                        <w:rPr>
                          <w:bCs/>
                          <w:spacing w:val="4"/>
                          <w:sz w:val="18"/>
                          <w:szCs w:val="18"/>
                        </w:rPr>
                        <w:t>(60)</w:t>
                      </w:r>
                    </w:p>
                  </w:tc>
                </w:tr>
                <w:tr>
                  <w:trPr>
                    <w:trHeight w:val="261" w:hRule="exact"/>
                  </w:trPr>
                  <w:tc>
                    <w:tcPr>
                      <w:tcW w:w="1417" w:type="dxa"/>
                      <w:vAlign w:val="center"/>
                    </w:tcPr>
                    <w:p>
                      <w:pPr>
                        <w:widowControl/>
                        <w:ind w:left="210" w:leftChars="100"/>
                        <w:rPr>
                          <w:bCs/>
                          <w:spacing w:val="-8"/>
                          <w:sz w:val="18"/>
                          <w:szCs w:val="18"/>
                        </w:rPr>
                      </w:pPr>
                      <w:r>
                        <w:rPr>
                          <w:rFonts w:hint="eastAsia"/>
                          <w:bCs/>
                          <w:spacing w:val="-8"/>
                          <w:sz w:val="18"/>
                          <w:szCs w:val="18"/>
                        </w:rPr>
                        <w:t>资产减值损失</w:t>
                      </w:r>
                    </w:p>
                  </w:tc>
                  <w:tc>
                    <w:tcPr>
                      <w:tcW w:w="760" w:type="dxa"/>
                      <w:vAlign w:val="center"/>
                    </w:tcPr>
                    <w:p>
                      <w:pPr>
                        <w:widowControl/>
                        <w:jc w:val="right"/>
                        <w:rPr>
                          <w:bCs/>
                          <w:spacing w:val="4"/>
                          <w:sz w:val="18"/>
                          <w:szCs w:val="18"/>
                        </w:rPr>
                      </w:pPr>
                      <w:r>
                        <w:rPr>
                          <w:bCs/>
                          <w:spacing w:val="4"/>
                          <w:sz w:val="18"/>
                          <w:szCs w:val="18"/>
                        </w:rPr>
                        <w:t>(79)</w:t>
                      </w:r>
                    </w:p>
                  </w:tc>
                  <w:tc>
                    <w:tcPr>
                      <w:tcW w:w="760" w:type="dxa"/>
                      <w:vAlign w:val="center"/>
                    </w:tcPr>
                    <w:p>
                      <w:pPr>
                        <w:widowControl/>
                        <w:jc w:val="right"/>
                        <w:rPr>
                          <w:bCs/>
                          <w:spacing w:val="4"/>
                          <w:sz w:val="18"/>
                          <w:szCs w:val="18"/>
                        </w:rPr>
                      </w:pPr>
                      <w:r>
                        <w:rPr>
                          <w:bCs/>
                          <w:spacing w:val="4"/>
                          <w:sz w:val="18"/>
                          <w:szCs w:val="18"/>
                        </w:rPr>
                        <w:t>(103)</w:t>
                      </w:r>
                    </w:p>
                  </w:tc>
                  <w:tc>
                    <w:tcPr>
                      <w:tcW w:w="760" w:type="dxa"/>
                      <w:vAlign w:val="center"/>
                    </w:tcPr>
                    <w:p>
                      <w:pPr>
                        <w:widowControl/>
                        <w:jc w:val="right"/>
                        <w:rPr>
                          <w:bCs/>
                          <w:spacing w:val="4"/>
                          <w:sz w:val="18"/>
                          <w:szCs w:val="18"/>
                        </w:rPr>
                      </w:pPr>
                      <w:r>
                        <w:rPr>
                          <w:bCs/>
                          <w:spacing w:val="4"/>
                          <w:sz w:val="18"/>
                          <w:szCs w:val="18"/>
                        </w:rPr>
                        <w:t>(60)</w:t>
                      </w:r>
                    </w:p>
                  </w:tc>
                  <w:tc>
                    <w:tcPr>
                      <w:tcW w:w="760" w:type="dxa"/>
                      <w:vAlign w:val="center"/>
                    </w:tcPr>
                    <w:p>
                      <w:pPr>
                        <w:widowControl/>
                        <w:jc w:val="right"/>
                        <w:rPr>
                          <w:bCs/>
                          <w:spacing w:val="4"/>
                          <w:sz w:val="18"/>
                          <w:szCs w:val="18"/>
                        </w:rPr>
                      </w:pPr>
                      <w:r>
                        <w:rPr>
                          <w:bCs/>
                          <w:spacing w:val="4"/>
                          <w:sz w:val="18"/>
                          <w:szCs w:val="18"/>
                        </w:rPr>
                        <w:t>(80)</w:t>
                      </w:r>
                    </w:p>
                  </w:tc>
                  <w:tc>
                    <w:tcPr>
                      <w:tcW w:w="760" w:type="dxa"/>
                      <w:vAlign w:val="center"/>
                    </w:tcPr>
                    <w:p>
                      <w:pPr>
                        <w:widowControl/>
                        <w:jc w:val="right"/>
                        <w:rPr>
                          <w:bCs/>
                          <w:spacing w:val="4"/>
                          <w:sz w:val="18"/>
                          <w:szCs w:val="18"/>
                        </w:rPr>
                      </w:pPr>
                      <w:r>
                        <w:rPr>
                          <w:bCs/>
                          <w:spacing w:val="4"/>
                          <w:sz w:val="18"/>
                          <w:szCs w:val="18"/>
                        </w:rPr>
                        <w:t>(80)</w:t>
                      </w:r>
                    </w:p>
                  </w:tc>
                </w:tr>
                <w:tr>
                  <w:trPr>
                    <w:trHeight w:val="261" w:hRule="exact"/>
                  </w:trPr>
                  <w:tc>
                    <w:tcPr>
                      <w:tcW w:w="1417" w:type="dxa"/>
                      <w:vAlign w:val="center"/>
                    </w:tcPr>
                    <w:p>
                      <w:pPr>
                        <w:widowControl/>
                        <w:ind w:left="210" w:leftChars="100"/>
                        <w:rPr>
                          <w:bCs/>
                          <w:spacing w:val="-24"/>
                          <w:sz w:val="18"/>
                          <w:szCs w:val="18"/>
                        </w:rPr>
                      </w:pPr>
                      <w:r>
                        <w:rPr>
                          <w:rFonts w:hint="eastAsia"/>
                          <w:bCs/>
                          <w:spacing w:val="-24"/>
                          <w:sz w:val="18"/>
                          <w:szCs w:val="18"/>
                        </w:rPr>
                        <w:t>公允价值变动收益</w:t>
                      </w:r>
                    </w:p>
                  </w:tc>
                  <w:tc>
                    <w:tcPr>
                      <w:tcW w:w="760" w:type="dxa"/>
                      <w:vAlign w:val="center"/>
                    </w:tcPr>
                    <w:p>
                      <w:pPr>
                        <w:widowControl/>
                        <w:jc w:val="right"/>
                        <w:rPr>
                          <w:bCs/>
                          <w:spacing w:val="4"/>
                          <w:sz w:val="18"/>
                          <w:szCs w:val="18"/>
                        </w:rPr>
                      </w:pPr>
                      <w:r>
                        <w:rPr>
                          <w:bCs/>
                          <w:spacing w:val="4"/>
                          <w:sz w:val="18"/>
                          <w:szCs w:val="18"/>
                        </w:rPr>
                        <w:t>0</w:t>
                      </w:r>
                    </w:p>
                  </w:tc>
                  <w:tc>
                    <w:tcPr>
                      <w:tcW w:w="760" w:type="dxa"/>
                      <w:vAlign w:val="center"/>
                    </w:tcPr>
                    <w:p>
                      <w:pPr>
                        <w:widowControl/>
                        <w:jc w:val="right"/>
                        <w:rPr>
                          <w:bCs/>
                          <w:spacing w:val="4"/>
                          <w:sz w:val="18"/>
                          <w:szCs w:val="18"/>
                        </w:rPr>
                      </w:pPr>
                      <w:r>
                        <w:rPr>
                          <w:bCs/>
                          <w:spacing w:val="4"/>
                          <w:sz w:val="18"/>
                          <w:szCs w:val="18"/>
                        </w:rPr>
                        <w:t>0</w:t>
                      </w:r>
                    </w:p>
                  </w:tc>
                  <w:tc>
                    <w:tcPr>
                      <w:tcW w:w="760" w:type="dxa"/>
                      <w:vAlign w:val="center"/>
                    </w:tcPr>
                    <w:p>
                      <w:pPr>
                        <w:widowControl/>
                        <w:jc w:val="right"/>
                        <w:rPr>
                          <w:bCs/>
                          <w:spacing w:val="4"/>
                          <w:sz w:val="18"/>
                          <w:szCs w:val="18"/>
                        </w:rPr>
                      </w:pPr>
                      <w:r>
                        <w:rPr>
                          <w:bCs/>
                          <w:spacing w:val="4"/>
                          <w:sz w:val="18"/>
                          <w:szCs w:val="18"/>
                        </w:rPr>
                        <w:t>0</w:t>
                      </w:r>
                    </w:p>
                  </w:tc>
                  <w:tc>
                    <w:tcPr>
                      <w:tcW w:w="760" w:type="dxa"/>
                      <w:vAlign w:val="center"/>
                    </w:tcPr>
                    <w:p>
                      <w:pPr>
                        <w:widowControl/>
                        <w:jc w:val="right"/>
                        <w:rPr>
                          <w:bCs/>
                          <w:spacing w:val="4"/>
                          <w:sz w:val="18"/>
                          <w:szCs w:val="18"/>
                        </w:rPr>
                      </w:pPr>
                      <w:r>
                        <w:rPr>
                          <w:bCs/>
                          <w:spacing w:val="4"/>
                          <w:sz w:val="18"/>
                          <w:szCs w:val="18"/>
                        </w:rPr>
                        <w:t>0</w:t>
                      </w:r>
                    </w:p>
                  </w:tc>
                  <w:tc>
                    <w:tcPr>
                      <w:tcW w:w="760" w:type="dxa"/>
                      <w:vAlign w:val="center"/>
                    </w:tcPr>
                    <w:p>
                      <w:pPr>
                        <w:widowControl/>
                        <w:jc w:val="right"/>
                        <w:rPr>
                          <w:bCs/>
                          <w:spacing w:val="4"/>
                          <w:sz w:val="18"/>
                          <w:szCs w:val="18"/>
                        </w:rPr>
                      </w:pPr>
                      <w:r>
                        <w:rPr>
                          <w:bCs/>
                          <w:spacing w:val="4"/>
                          <w:sz w:val="18"/>
                          <w:szCs w:val="18"/>
                        </w:rPr>
                        <w:t>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其他收益</w:t>
                      </w:r>
                    </w:p>
                  </w:tc>
                  <w:tc>
                    <w:tcPr>
                      <w:tcW w:w="760" w:type="dxa"/>
                      <w:vAlign w:val="center"/>
                    </w:tcPr>
                    <w:p>
                      <w:pPr>
                        <w:widowControl/>
                        <w:jc w:val="right"/>
                        <w:rPr>
                          <w:bCs/>
                          <w:spacing w:val="4"/>
                          <w:sz w:val="18"/>
                          <w:szCs w:val="18"/>
                        </w:rPr>
                      </w:pPr>
                      <w:r>
                        <w:rPr>
                          <w:bCs/>
                          <w:spacing w:val="4"/>
                          <w:sz w:val="18"/>
                          <w:szCs w:val="18"/>
                        </w:rPr>
                        <w:t>58</w:t>
                      </w:r>
                    </w:p>
                  </w:tc>
                  <w:tc>
                    <w:tcPr>
                      <w:tcW w:w="760" w:type="dxa"/>
                      <w:vAlign w:val="center"/>
                    </w:tcPr>
                    <w:p>
                      <w:pPr>
                        <w:widowControl/>
                        <w:jc w:val="right"/>
                        <w:rPr>
                          <w:bCs/>
                          <w:spacing w:val="4"/>
                          <w:sz w:val="18"/>
                          <w:szCs w:val="18"/>
                        </w:rPr>
                      </w:pPr>
                      <w:r>
                        <w:rPr>
                          <w:bCs/>
                          <w:spacing w:val="4"/>
                          <w:sz w:val="18"/>
                          <w:szCs w:val="18"/>
                        </w:rPr>
                        <w:t>61</w:t>
                      </w:r>
                    </w:p>
                  </w:tc>
                  <w:tc>
                    <w:tcPr>
                      <w:tcW w:w="760" w:type="dxa"/>
                      <w:vAlign w:val="center"/>
                    </w:tcPr>
                    <w:p>
                      <w:pPr>
                        <w:widowControl/>
                        <w:jc w:val="right"/>
                        <w:rPr>
                          <w:bCs/>
                          <w:spacing w:val="4"/>
                          <w:sz w:val="18"/>
                          <w:szCs w:val="18"/>
                        </w:rPr>
                      </w:pPr>
                      <w:r>
                        <w:rPr>
                          <w:bCs/>
                          <w:spacing w:val="4"/>
                          <w:sz w:val="18"/>
                          <w:szCs w:val="18"/>
                        </w:rPr>
                        <w:t>60</w:t>
                      </w:r>
                    </w:p>
                  </w:tc>
                  <w:tc>
                    <w:tcPr>
                      <w:tcW w:w="760" w:type="dxa"/>
                      <w:vAlign w:val="center"/>
                    </w:tcPr>
                    <w:p>
                      <w:pPr>
                        <w:widowControl/>
                        <w:jc w:val="right"/>
                        <w:rPr>
                          <w:bCs/>
                          <w:spacing w:val="4"/>
                          <w:sz w:val="18"/>
                          <w:szCs w:val="18"/>
                        </w:rPr>
                      </w:pPr>
                      <w:r>
                        <w:rPr>
                          <w:bCs/>
                          <w:spacing w:val="4"/>
                          <w:sz w:val="18"/>
                          <w:szCs w:val="18"/>
                        </w:rPr>
                        <w:t>50</w:t>
                      </w:r>
                    </w:p>
                  </w:tc>
                  <w:tc>
                    <w:tcPr>
                      <w:tcW w:w="760" w:type="dxa"/>
                      <w:vAlign w:val="center"/>
                    </w:tcPr>
                    <w:p>
                      <w:pPr>
                        <w:widowControl/>
                        <w:jc w:val="right"/>
                        <w:rPr>
                          <w:bCs/>
                          <w:spacing w:val="4"/>
                          <w:sz w:val="18"/>
                          <w:szCs w:val="18"/>
                        </w:rPr>
                      </w:pPr>
                      <w:r>
                        <w:rPr>
                          <w:bCs/>
                          <w:spacing w:val="4"/>
                          <w:sz w:val="18"/>
                          <w:szCs w:val="18"/>
                        </w:rPr>
                        <w:t>50</w:t>
                      </w:r>
                    </w:p>
                  </w:tc>
                </w:tr>
                <w:tr>
                  <w:trPr>
                    <w:trHeight w:val="261" w:hRule="exact"/>
                  </w:trPr>
                  <w:tc>
                    <w:tcPr>
                      <w:tcW w:w="1417" w:type="dxa"/>
                      <w:vAlign w:val="center"/>
                    </w:tcPr>
                    <w:p>
                      <w:pPr>
                        <w:widowControl/>
                        <w:ind w:left="210" w:leftChars="100"/>
                        <w:rPr>
                          <w:bCs/>
                          <w:sz w:val="18"/>
                          <w:szCs w:val="18"/>
                        </w:rPr>
                      </w:pPr>
                      <w:r>
                        <w:rPr>
                          <w:rFonts w:hint="eastAsia"/>
                          <w:bCs/>
                          <w:sz w:val="18"/>
                          <w:szCs w:val="18"/>
                        </w:rPr>
                        <w:t>投资收益</w:t>
                      </w:r>
                    </w:p>
                  </w:tc>
                  <w:tc>
                    <w:tcPr>
                      <w:tcW w:w="760" w:type="dxa"/>
                      <w:vAlign w:val="center"/>
                    </w:tcPr>
                    <w:p>
                      <w:pPr>
                        <w:widowControl/>
                        <w:jc w:val="right"/>
                        <w:rPr>
                          <w:bCs/>
                          <w:spacing w:val="4"/>
                          <w:sz w:val="18"/>
                          <w:szCs w:val="18"/>
                        </w:rPr>
                      </w:pPr>
                      <w:r>
                        <w:rPr>
                          <w:bCs/>
                          <w:spacing w:val="4"/>
                          <w:sz w:val="18"/>
                          <w:szCs w:val="18"/>
                        </w:rPr>
                        <w:t>70</w:t>
                      </w:r>
                    </w:p>
                  </w:tc>
                  <w:tc>
                    <w:tcPr>
                      <w:tcW w:w="760" w:type="dxa"/>
                      <w:vAlign w:val="center"/>
                    </w:tcPr>
                    <w:p>
                      <w:pPr>
                        <w:widowControl/>
                        <w:jc w:val="right"/>
                        <w:rPr>
                          <w:bCs/>
                          <w:spacing w:val="4"/>
                          <w:sz w:val="18"/>
                          <w:szCs w:val="18"/>
                        </w:rPr>
                      </w:pPr>
                      <w:r>
                        <w:rPr>
                          <w:bCs/>
                          <w:spacing w:val="4"/>
                          <w:sz w:val="18"/>
                          <w:szCs w:val="18"/>
                        </w:rPr>
                        <w:t>64</w:t>
                      </w:r>
                    </w:p>
                  </w:tc>
                  <w:tc>
                    <w:tcPr>
                      <w:tcW w:w="760" w:type="dxa"/>
                      <w:vAlign w:val="center"/>
                    </w:tcPr>
                    <w:p>
                      <w:pPr>
                        <w:widowControl/>
                        <w:jc w:val="right"/>
                        <w:rPr>
                          <w:bCs/>
                          <w:spacing w:val="4"/>
                          <w:sz w:val="18"/>
                          <w:szCs w:val="18"/>
                        </w:rPr>
                      </w:pPr>
                      <w:r>
                        <w:rPr>
                          <w:bCs/>
                          <w:spacing w:val="4"/>
                          <w:sz w:val="18"/>
                          <w:szCs w:val="18"/>
                        </w:rPr>
                        <w:t>70</w:t>
                      </w:r>
                    </w:p>
                  </w:tc>
                  <w:tc>
                    <w:tcPr>
                      <w:tcW w:w="760" w:type="dxa"/>
                      <w:vAlign w:val="center"/>
                    </w:tcPr>
                    <w:p>
                      <w:pPr>
                        <w:widowControl/>
                        <w:jc w:val="right"/>
                        <w:rPr>
                          <w:bCs/>
                          <w:spacing w:val="4"/>
                          <w:sz w:val="18"/>
                          <w:szCs w:val="18"/>
                        </w:rPr>
                      </w:pPr>
                      <w:r>
                        <w:rPr>
                          <w:bCs/>
                          <w:spacing w:val="4"/>
                          <w:sz w:val="18"/>
                          <w:szCs w:val="18"/>
                        </w:rPr>
                        <w:t>70</w:t>
                      </w:r>
                    </w:p>
                  </w:tc>
                  <w:tc>
                    <w:tcPr>
                      <w:tcW w:w="760" w:type="dxa"/>
                      <w:vAlign w:val="center"/>
                    </w:tcPr>
                    <w:p>
                      <w:pPr>
                        <w:widowControl/>
                        <w:jc w:val="right"/>
                        <w:rPr>
                          <w:bCs/>
                          <w:spacing w:val="4"/>
                          <w:sz w:val="18"/>
                          <w:szCs w:val="18"/>
                        </w:rPr>
                      </w:pPr>
                      <w:r>
                        <w:rPr>
                          <w:bCs/>
                          <w:spacing w:val="4"/>
                          <w:sz w:val="18"/>
                          <w:szCs w:val="18"/>
                        </w:rPr>
                        <w:t>70</w:t>
                      </w:r>
                    </w:p>
                  </w:tc>
                </w:tr>
                <w:tr>
                  <w:trPr>
                    <w:trHeight w:val="261" w:hRule="exact"/>
                  </w:trPr>
                  <w:tc>
                    <w:tcPr>
                      <w:tcW w:w="1417" w:type="dxa"/>
                      <w:vAlign w:val="center"/>
                    </w:tcPr>
                    <w:p>
                      <w:pPr>
                        <w:widowControl/>
                        <w:rPr>
                          <w:b/>
                          <w:bCs/>
                          <w:sz w:val="18"/>
                          <w:szCs w:val="18"/>
                        </w:rPr>
                      </w:pPr>
                      <w:r>
                        <w:rPr>
                          <w:rFonts w:hint="eastAsia"/>
                          <w:b/>
                          <w:bCs/>
                          <w:sz w:val="18"/>
                          <w:szCs w:val="18"/>
                        </w:rPr>
                        <w:t>营业利润</w:t>
                      </w:r>
                    </w:p>
                  </w:tc>
                  <w:tc>
                    <w:tcPr>
                      <w:tcW w:w="760" w:type="dxa"/>
                      <w:vAlign w:val="center"/>
                    </w:tcPr>
                    <w:p>
                      <w:pPr>
                        <w:widowControl/>
                        <w:jc w:val="right"/>
                        <w:rPr>
                          <w:bCs/>
                          <w:spacing w:val="4"/>
                          <w:sz w:val="18"/>
                          <w:szCs w:val="18"/>
                        </w:rPr>
                      </w:pPr>
                      <w:r>
                        <w:rPr>
                          <w:bCs/>
                          <w:spacing w:val="4"/>
                          <w:sz w:val="18"/>
                          <w:szCs w:val="18"/>
                        </w:rPr>
                        <w:t>3299</w:t>
                      </w:r>
                    </w:p>
                  </w:tc>
                  <w:tc>
                    <w:tcPr>
                      <w:tcW w:w="760" w:type="dxa"/>
                      <w:vAlign w:val="center"/>
                    </w:tcPr>
                    <w:p>
                      <w:pPr>
                        <w:widowControl/>
                        <w:jc w:val="right"/>
                        <w:rPr>
                          <w:bCs/>
                          <w:spacing w:val="4"/>
                          <w:sz w:val="18"/>
                          <w:szCs w:val="18"/>
                        </w:rPr>
                      </w:pPr>
                      <w:r>
                        <w:rPr>
                          <w:bCs/>
                          <w:spacing w:val="4"/>
                          <w:sz w:val="18"/>
                          <w:szCs w:val="18"/>
                        </w:rPr>
                        <w:t>3353</w:t>
                      </w:r>
                    </w:p>
                  </w:tc>
                  <w:tc>
                    <w:tcPr>
                      <w:tcW w:w="760" w:type="dxa"/>
                      <w:vAlign w:val="center"/>
                    </w:tcPr>
                    <w:p>
                      <w:pPr>
                        <w:widowControl/>
                        <w:jc w:val="right"/>
                        <w:rPr>
                          <w:bCs/>
                          <w:spacing w:val="4"/>
                          <w:sz w:val="18"/>
                          <w:szCs w:val="18"/>
                        </w:rPr>
                      </w:pPr>
                      <w:r>
                        <w:rPr>
                          <w:bCs/>
                          <w:spacing w:val="4"/>
                          <w:sz w:val="18"/>
                          <w:szCs w:val="18"/>
                        </w:rPr>
                        <w:t>3603</w:t>
                      </w:r>
                    </w:p>
                  </w:tc>
                  <w:tc>
                    <w:tcPr>
                      <w:tcW w:w="760" w:type="dxa"/>
                      <w:vAlign w:val="center"/>
                    </w:tcPr>
                    <w:p>
                      <w:pPr>
                        <w:widowControl/>
                        <w:jc w:val="right"/>
                        <w:rPr>
                          <w:bCs/>
                          <w:spacing w:val="4"/>
                          <w:sz w:val="18"/>
                          <w:szCs w:val="18"/>
                        </w:rPr>
                      </w:pPr>
                      <w:r>
                        <w:rPr>
                          <w:bCs/>
                          <w:spacing w:val="4"/>
                          <w:sz w:val="18"/>
                          <w:szCs w:val="18"/>
                        </w:rPr>
                        <w:t>3852</w:t>
                      </w:r>
                    </w:p>
                  </w:tc>
                  <w:tc>
                    <w:tcPr>
                      <w:tcW w:w="760" w:type="dxa"/>
                      <w:vAlign w:val="center"/>
                    </w:tcPr>
                    <w:p>
                      <w:pPr>
                        <w:widowControl/>
                        <w:jc w:val="right"/>
                        <w:rPr>
                          <w:bCs/>
                          <w:spacing w:val="4"/>
                          <w:sz w:val="18"/>
                          <w:szCs w:val="18"/>
                        </w:rPr>
                      </w:pPr>
                      <w:r>
                        <w:rPr>
                          <w:bCs/>
                          <w:spacing w:val="4"/>
                          <w:sz w:val="18"/>
                          <w:szCs w:val="18"/>
                        </w:rPr>
                        <w:t>4151</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营业外收入</w:t>
                      </w:r>
                    </w:p>
                  </w:tc>
                  <w:tc>
                    <w:tcPr>
                      <w:tcW w:w="760" w:type="dxa"/>
                      <w:vAlign w:val="center"/>
                    </w:tcPr>
                    <w:p>
                      <w:pPr>
                        <w:widowControl/>
                        <w:jc w:val="right"/>
                        <w:rPr>
                          <w:bCs/>
                          <w:spacing w:val="4"/>
                          <w:sz w:val="18"/>
                          <w:szCs w:val="18"/>
                        </w:rPr>
                      </w:pPr>
                      <w:r>
                        <w:rPr>
                          <w:bCs/>
                          <w:spacing w:val="4"/>
                          <w:sz w:val="18"/>
                          <w:szCs w:val="18"/>
                        </w:rPr>
                        <w:t>7</w:t>
                      </w:r>
                    </w:p>
                  </w:tc>
                  <w:tc>
                    <w:tcPr>
                      <w:tcW w:w="760" w:type="dxa"/>
                      <w:vAlign w:val="center"/>
                    </w:tcPr>
                    <w:p>
                      <w:pPr>
                        <w:widowControl/>
                        <w:jc w:val="right"/>
                        <w:rPr>
                          <w:bCs/>
                          <w:spacing w:val="4"/>
                          <w:sz w:val="18"/>
                          <w:szCs w:val="18"/>
                        </w:rPr>
                      </w:pPr>
                      <w:r>
                        <w:rPr>
                          <w:bCs/>
                          <w:spacing w:val="4"/>
                          <w:sz w:val="18"/>
                          <w:szCs w:val="18"/>
                        </w:rPr>
                        <w:t>29</w:t>
                      </w:r>
                    </w:p>
                  </w:tc>
                  <w:tc>
                    <w:tcPr>
                      <w:tcW w:w="760" w:type="dxa"/>
                      <w:vAlign w:val="center"/>
                    </w:tcPr>
                    <w:p>
                      <w:pPr>
                        <w:widowControl/>
                        <w:jc w:val="right"/>
                        <w:rPr>
                          <w:bCs/>
                          <w:spacing w:val="4"/>
                          <w:sz w:val="18"/>
                          <w:szCs w:val="18"/>
                        </w:rPr>
                      </w:pPr>
                      <w:r>
                        <w:rPr>
                          <w:bCs/>
                          <w:spacing w:val="4"/>
                          <w:sz w:val="18"/>
                          <w:szCs w:val="18"/>
                        </w:rPr>
                        <w:t>29</w:t>
                      </w:r>
                    </w:p>
                  </w:tc>
                  <w:tc>
                    <w:tcPr>
                      <w:tcW w:w="760" w:type="dxa"/>
                      <w:vAlign w:val="center"/>
                    </w:tcPr>
                    <w:p>
                      <w:pPr>
                        <w:widowControl/>
                        <w:jc w:val="right"/>
                        <w:rPr>
                          <w:bCs/>
                          <w:spacing w:val="4"/>
                          <w:sz w:val="18"/>
                          <w:szCs w:val="18"/>
                        </w:rPr>
                      </w:pPr>
                      <w:r>
                        <w:rPr>
                          <w:bCs/>
                          <w:spacing w:val="4"/>
                          <w:sz w:val="18"/>
                          <w:szCs w:val="18"/>
                        </w:rPr>
                        <w:t>29</w:t>
                      </w:r>
                    </w:p>
                  </w:tc>
                  <w:tc>
                    <w:tcPr>
                      <w:tcW w:w="760" w:type="dxa"/>
                      <w:vAlign w:val="center"/>
                    </w:tcPr>
                    <w:p>
                      <w:pPr>
                        <w:widowControl/>
                        <w:jc w:val="right"/>
                        <w:rPr>
                          <w:bCs/>
                          <w:spacing w:val="4"/>
                          <w:sz w:val="18"/>
                          <w:szCs w:val="18"/>
                        </w:rPr>
                      </w:pPr>
                      <w:r>
                        <w:rPr>
                          <w:bCs/>
                          <w:spacing w:val="4"/>
                          <w:sz w:val="18"/>
                          <w:szCs w:val="18"/>
                        </w:rPr>
                        <w:t>29</w:t>
                      </w:r>
                    </w:p>
                  </w:tc>
                </w:tr>
                <w:tr>
                  <w:trPr>
                    <w:trHeight w:val="261" w:hRule="exact"/>
                  </w:trPr>
                  <w:tc>
                    <w:tcPr>
                      <w:tcW w:w="1417" w:type="dxa"/>
                      <w:vAlign w:val="center"/>
                    </w:tcPr>
                    <w:p>
                      <w:pPr>
                        <w:widowControl/>
                        <w:ind w:left="210" w:leftChars="100"/>
                        <w:rPr>
                          <w:bCs/>
                          <w:sz w:val="18"/>
                          <w:szCs w:val="18"/>
                        </w:rPr>
                      </w:pPr>
                      <w:r>
                        <w:rPr>
                          <w:rFonts w:hint="eastAsia"/>
                          <w:bCs/>
                          <w:sz w:val="18"/>
                          <w:szCs w:val="18"/>
                        </w:rPr>
                        <w:t>营业外支出</w:t>
                      </w:r>
                    </w:p>
                  </w:tc>
                  <w:tc>
                    <w:tcPr>
                      <w:tcW w:w="760" w:type="dxa"/>
                      <w:vAlign w:val="center"/>
                    </w:tcPr>
                    <w:p>
                      <w:pPr>
                        <w:widowControl/>
                        <w:jc w:val="right"/>
                        <w:rPr>
                          <w:bCs/>
                          <w:spacing w:val="4"/>
                          <w:sz w:val="18"/>
                          <w:szCs w:val="18"/>
                        </w:rPr>
                      </w:pPr>
                      <w:r>
                        <w:rPr>
                          <w:bCs/>
                          <w:spacing w:val="4"/>
                          <w:sz w:val="18"/>
                          <w:szCs w:val="18"/>
                        </w:rPr>
                        <w:t>7</w:t>
                      </w:r>
                    </w:p>
                  </w:tc>
                  <w:tc>
                    <w:tcPr>
                      <w:tcW w:w="760" w:type="dxa"/>
                      <w:vAlign w:val="center"/>
                    </w:tcPr>
                    <w:p>
                      <w:pPr>
                        <w:widowControl/>
                        <w:jc w:val="right"/>
                        <w:rPr>
                          <w:bCs/>
                          <w:spacing w:val="4"/>
                          <w:sz w:val="18"/>
                          <w:szCs w:val="18"/>
                        </w:rPr>
                      </w:pPr>
                      <w:r>
                        <w:rPr>
                          <w:bCs/>
                          <w:spacing w:val="4"/>
                          <w:sz w:val="18"/>
                          <w:szCs w:val="18"/>
                        </w:rPr>
                        <w:t>6</w:t>
                      </w:r>
                    </w:p>
                  </w:tc>
                  <w:tc>
                    <w:tcPr>
                      <w:tcW w:w="760" w:type="dxa"/>
                      <w:vAlign w:val="center"/>
                    </w:tcPr>
                    <w:p>
                      <w:pPr>
                        <w:widowControl/>
                        <w:jc w:val="right"/>
                        <w:rPr>
                          <w:bCs/>
                          <w:spacing w:val="4"/>
                          <w:sz w:val="18"/>
                          <w:szCs w:val="18"/>
                        </w:rPr>
                      </w:pPr>
                      <w:r>
                        <w:rPr>
                          <w:bCs/>
                          <w:spacing w:val="4"/>
                          <w:sz w:val="18"/>
                          <w:szCs w:val="18"/>
                        </w:rPr>
                        <w:t>6</w:t>
                      </w:r>
                    </w:p>
                  </w:tc>
                  <w:tc>
                    <w:tcPr>
                      <w:tcW w:w="760" w:type="dxa"/>
                      <w:vAlign w:val="center"/>
                    </w:tcPr>
                    <w:p>
                      <w:pPr>
                        <w:widowControl/>
                        <w:jc w:val="right"/>
                        <w:rPr>
                          <w:bCs/>
                          <w:spacing w:val="4"/>
                          <w:sz w:val="18"/>
                          <w:szCs w:val="18"/>
                        </w:rPr>
                      </w:pPr>
                      <w:r>
                        <w:rPr>
                          <w:bCs/>
                          <w:spacing w:val="4"/>
                          <w:sz w:val="18"/>
                          <w:szCs w:val="18"/>
                        </w:rPr>
                        <w:t>6</w:t>
                      </w:r>
                    </w:p>
                  </w:tc>
                  <w:tc>
                    <w:tcPr>
                      <w:tcW w:w="760" w:type="dxa"/>
                      <w:vAlign w:val="center"/>
                    </w:tcPr>
                    <w:p>
                      <w:pPr>
                        <w:widowControl/>
                        <w:jc w:val="right"/>
                        <w:rPr>
                          <w:bCs/>
                          <w:spacing w:val="4"/>
                          <w:sz w:val="18"/>
                          <w:szCs w:val="18"/>
                        </w:rPr>
                      </w:pPr>
                      <w:r>
                        <w:rPr>
                          <w:bCs/>
                          <w:spacing w:val="4"/>
                          <w:sz w:val="18"/>
                          <w:szCs w:val="18"/>
                        </w:rPr>
                        <w:t>6</w:t>
                      </w:r>
                    </w:p>
                  </w:tc>
                </w:tr>
                <w:tr>
                  <w:trPr>
                    <w:trHeight w:val="261" w:hRule="exact"/>
                  </w:trPr>
                  <w:tc>
                    <w:tcPr>
                      <w:tcW w:w="1417" w:type="dxa"/>
                      <w:vAlign w:val="center"/>
                    </w:tcPr>
                    <w:p>
                      <w:pPr>
                        <w:widowControl/>
                        <w:rPr>
                          <w:b/>
                          <w:bCs/>
                          <w:sz w:val="18"/>
                          <w:szCs w:val="18"/>
                        </w:rPr>
                      </w:pPr>
                      <w:r>
                        <w:rPr>
                          <w:rFonts w:hint="eastAsia"/>
                          <w:b/>
                          <w:bCs/>
                          <w:sz w:val="18"/>
                          <w:szCs w:val="18"/>
                        </w:rPr>
                        <w:t>利润总额</w:t>
                      </w:r>
                    </w:p>
                  </w:tc>
                  <w:tc>
                    <w:tcPr>
                      <w:tcW w:w="760" w:type="dxa"/>
                      <w:vAlign w:val="center"/>
                    </w:tcPr>
                    <w:p>
                      <w:pPr>
                        <w:widowControl/>
                        <w:jc w:val="right"/>
                        <w:rPr>
                          <w:bCs/>
                          <w:spacing w:val="4"/>
                          <w:sz w:val="18"/>
                          <w:szCs w:val="18"/>
                        </w:rPr>
                      </w:pPr>
                      <w:r>
                        <w:rPr>
                          <w:bCs/>
                          <w:spacing w:val="4"/>
                          <w:sz w:val="18"/>
                          <w:szCs w:val="18"/>
                        </w:rPr>
                        <w:t>3299</w:t>
                      </w:r>
                    </w:p>
                  </w:tc>
                  <w:tc>
                    <w:tcPr>
                      <w:tcW w:w="760" w:type="dxa"/>
                      <w:vAlign w:val="center"/>
                    </w:tcPr>
                    <w:p>
                      <w:pPr>
                        <w:widowControl/>
                        <w:jc w:val="right"/>
                        <w:rPr>
                          <w:bCs/>
                          <w:spacing w:val="4"/>
                          <w:sz w:val="18"/>
                          <w:szCs w:val="18"/>
                        </w:rPr>
                      </w:pPr>
                      <w:r>
                        <w:rPr>
                          <w:bCs/>
                          <w:spacing w:val="4"/>
                          <w:sz w:val="18"/>
                          <w:szCs w:val="18"/>
                        </w:rPr>
                        <w:t>3376</w:t>
                      </w:r>
                    </w:p>
                  </w:tc>
                  <w:tc>
                    <w:tcPr>
                      <w:tcW w:w="760" w:type="dxa"/>
                      <w:vAlign w:val="center"/>
                    </w:tcPr>
                    <w:p>
                      <w:pPr>
                        <w:widowControl/>
                        <w:jc w:val="right"/>
                        <w:rPr>
                          <w:bCs/>
                          <w:spacing w:val="4"/>
                          <w:sz w:val="18"/>
                          <w:szCs w:val="18"/>
                        </w:rPr>
                      </w:pPr>
                      <w:r>
                        <w:rPr>
                          <w:bCs/>
                          <w:spacing w:val="4"/>
                          <w:sz w:val="18"/>
                          <w:szCs w:val="18"/>
                        </w:rPr>
                        <w:t>3626</w:t>
                      </w:r>
                    </w:p>
                  </w:tc>
                  <w:tc>
                    <w:tcPr>
                      <w:tcW w:w="760" w:type="dxa"/>
                      <w:vAlign w:val="center"/>
                    </w:tcPr>
                    <w:p>
                      <w:pPr>
                        <w:widowControl/>
                        <w:jc w:val="right"/>
                        <w:rPr>
                          <w:bCs/>
                          <w:spacing w:val="4"/>
                          <w:sz w:val="18"/>
                          <w:szCs w:val="18"/>
                        </w:rPr>
                      </w:pPr>
                      <w:r>
                        <w:rPr>
                          <w:bCs/>
                          <w:spacing w:val="4"/>
                          <w:sz w:val="18"/>
                          <w:szCs w:val="18"/>
                        </w:rPr>
                        <w:t>3875</w:t>
                      </w:r>
                    </w:p>
                  </w:tc>
                  <w:tc>
                    <w:tcPr>
                      <w:tcW w:w="760" w:type="dxa"/>
                      <w:vAlign w:val="center"/>
                    </w:tcPr>
                    <w:p>
                      <w:pPr>
                        <w:widowControl/>
                        <w:jc w:val="right"/>
                        <w:rPr>
                          <w:bCs/>
                          <w:spacing w:val="4"/>
                          <w:sz w:val="18"/>
                          <w:szCs w:val="18"/>
                        </w:rPr>
                      </w:pPr>
                      <w:r>
                        <w:rPr>
                          <w:bCs/>
                          <w:spacing w:val="4"/>
                          <w:sz w:val="18"/>
                          <w:szCs w:val="18"/>
                        </w:rPr>
                        <w:t>4174</w:t>
                      </w:r>
                    </w:p>
                  </w:tc>
                </w:tr>
                <w:tr>
                  <w:trPr>
                    <w:trHeight w:val="261" w:hRule="exact"/>
                  </w:trPr>
                  <w:tc>
                    <w:tcPr>
                      <w:tcW w:w="1417" w:type="dxa"/>
                      <w:vAlign w:val="center"/>
                    </w:tcPr>
                    <w:p>
                      <w:pPr>
                        <w:widowControl/>
                        <w:ind w:left="210" w:leftChars="100"/>
                        <w:rPr>
                          <w:bCs/>
                          <w:sz w:val="18"/>
                          <w:szCs w:val="18"/>
                        </w:rPr>
                      </w:pPr>
                      <w:r>
                        <w:rPr>
                          <w:rFonts w:hint="eastAsia"/>
                          <w:bCs/>
                          <w:sz w:val="18"/>
                          <w:szCs w:val="18"/>
                        </w:rPr>
                        <w:t>所得税</w:t>
                      </w:r>
                    </w:p>
                  </w:tc>
                  <w:tc>
                    <w:tcPr>
                      <w:tcW w:w="760" w:type="dxa"/>
                      <w:vAlign w:val="center"/>
                    </w:tcPr>
                    <w:p>
                      <w:pPr>
                        <w:widowControl/>
                        <w:jc w:val="right"/>
                        <w:rPr>
                          <w:bCs/>
                          <w:spacing w:val="4"/>
                          <w:sz w:val="18"/>
                          <w:szCs w:val="18"/>
                        </w:rPr>
                      </w:pPr>
                      <w:r>
                        <w:rPr>
                          <w:bCs/>
                          <w:spacing w:val="4"/>
                          <w:sz w:val="18"/>
                          <w:szCs w:val="18"/>
                        </w:rPr>
                        <w:t>712</w:t>
                      </w:r>
                    </w:p>
                  </w:tc>
                  <w:tc>
                    <w:tcPr>
                      <w:tcW w:w="760" w:type="dxa"/>
                      <w:vAlign w:val="center"/>
                    </w:tcPr>
                    <w:p>
                      <w:pPr>
                        <w:widowControl/>
                        <w:jc w:val="right"/>
                        <w:rPr>
                          <w:bCs/>
                          <w:spacing w:val="4"/>
                          <w:sz w:val="18"/>
                          <w:szCs w:val="18"/>
                        </w:rPr>
                      </w:pPr>
                      <w:r>
                        <w:rPr>
                          <w:bCs/>
                          <w:spacing w:val="4"/>
                          <w:sz w:val="18"/>
                          <w:szCs w:val="18"/>
                        </w:rPr>
                        <w:t>664</w:t>
                      </w:r>
                    </w:p>
                  </w:tc>
                  <w:tc>
                    <w:tcPr>
                      <w:tcW w:w="760" w:type="dxa"/>
                      <w:vAlign w:val="center"/>
                    </w:tcPr>
                    <w:p>
                      <w:pPr>
                        <w:widowControl/>
                        <w:jc w:val="right"/>
                        <w:rPr>
                          <w:bCs/>
                          <w:spacing w:val="4"/>
                          <w:sz w:val="18"/>
                          <w:szCs w:val="18"/>
                        </w:rPr>
                      </w:pPr>
                      <w:r>
                        <w:rPr>
                          <w:bCs/>
                          <w:spacing w:val="4"/>
                          <w:sz w:val="18"/>
                          <w:szCs w:val="18"/>
                        </w:rPr>
                        <w:t>722</w:t>
                      </w:r>
                    </w:p>
                  </w:tc>
                  <w:tc>
                    <w:tcPr>
                      <w:tcW w:w="760" w:type="dxa"/>
                      <w:vAlign w:val="center"/>
                    </w:tcPr>
                    <w:p>
                      <w:pPr>
                        <w:widowControl/>
                        <w:jc w:val="right"/>
                        <w:rPr>
                          <w:bCs/>
                          <w:spacing w:val="4"/>
                          <w:sz w:val="18"/>
                          <w:szCs w:val="18"/>
                        </w:rPr>
                      </w:pPr>
                      <w:r>
                        <w:rPr>
                          <w:bCs/>
                          <w:spacing w:val="4"/>
                          <w:sz w:val="18"/>
                          <w:szCs w:val="18"/>
                        </w:rPr>
                        <w:t>780</w:t>
                      </w:r>
                    </w:p>
                  </w:tc>
                  <w:tc>
                    <w:tcPr>
                      <w:tcW w:w="760" w:type="dxa"/>
                      <w:vAlign w:val="center"/>
                    </w:tcPr>
                    <w:p>
                      <w:pPr>
                        <w:widowControl/>
                        <w:jc w:val="right"/>
                        <w:rPr>
                          <w:bCs/>
                          <w:spacing w:val="4"/>
                          <w:sz w:val="18"/>
                          <w:szCs w:val="18"/>
                        </w:rPr>
                      </w:pPr>
                      <w:r>
                        <w:rPr>
                          <w:bCs/>
                          <w:spacing w:val="4"/>
                          <w:sz w:val="18"/>
                          <w:szCs w:val="18"/>
                        </w:rPr>
                        <w:t>841</w:t>
                      </w:r>
                    </w:p>
                  </w:tc>
                </w:tr>
                <w:tr>
                  <w:trPr>
                    <w:trHeight w:val="261" w:hRule="exact"/>
                  </w:trPr>
                  <w:tc>
                    <w:tcPr>
                      <w:tcW w:w="1417" w:type="dxa"/>
                      <w:vAlign w:val="center"/>
                    </w:tcPr>
                    <w:p>
                      <w:pPr>
                        <w:widowControl/>
                        <w:ind w:left="210" w:leftChars="100"/>
                        <w:rPr>
                          <w:bCs/>
                          <w:spacing w:val="-8"/>
                          <w:sz w:val="18"/>
                          <w:szCs w:val="18"/>
                        </w:rPr>
                      </w:pPr>
                      <w:r>
                        <w:rPr>
                          <w:rFonts w:hint="eastAsia"/>
                          <w:bCs/>
                          <w:spacing w:val="-8"/>
                          <w:sz w:val="18"/>
                          <w:szCs w:val="18"/>
                        </w:rPr>
                        <w:t>少数股东损益</w:t>
                      </w:r>
                    </w:p>
                  </w:tc>
                  <w:tc>
                    <w:tcPr>
                      <w:tcW w:w="760" w:type="dxa"/>
                      <w:vAlign w:val="center"/>
                    </w:tcPr>
                    <w:p>
                      <w:pPr>
                        <w:widowControl/>
                        <w:jc w:val="right"/>
                        <w:rPr>
                          <w:bCs/>
                          <w:spacing w:val="4"/>
                          <w:sz w:val="18"/>
                          <w:szCs w:val="18"/>
                        </w:rPr>
                      </w:pPr>
                      <w:r>
                        <w:rPr>
                          <w:bCs/>
                          <w:spacing w:val="4"/>
                          <w:sz w:val="18"/>
                          <w:szCs w:val="18"/>
                        </w:rPr>
                        <w:t>1323</w:t>
                      </w:r>
                    </w:p>
                  </w:tc>
                  <w:tc>
                    <w:tcPr>
                      <w:tcW w:w="760" w:type="dxa"/>
                      <w:vAlign w:val="center"/>
                    </w:tcPr>
                    <w:p>
                      <w:pPr>
                        <w:widowControl/>
                        <w:jc w:val="right"/>
                        <w:rPr>
                          <w:bCs/>
                          <w:spacing w:val="4"/>
                          <w:sz w:val="18"/>
                          <w:szCs w:val="18"/>
                        </w:rPr>
                      </w:pPr>
                      <w:r>
                        <w:rPr>
                          <w:bCs/>
                          <w:spacing w:val="4"/>
                          <w:sz w:val="18"/>
                          <w:szCs w:val="18"/>
                        </w:rPr>
                        <w:t>1375</w:t>
                      </w:r>
                    </w:p>
                  </w:tc>
                  <w:tc>
                    <w:tcPr>
                      <w:tcW w:w="760" w:type="dxa"/>
                      <w:vAlign w:val="center"/>
                    </w:tcPr>
                    <w:p>
                      <w:pPr>
                        <w:widowControl/>
                        <w:jc w:val="right"/>
                        <w:rPr>
                          <w:bCs/>
                          <w:spacing w:val="4"/>
                          <w:sz w:val="18"/>
                          <w:szCs w:val="18"/>
                        </w:rPr>
                      </w:pPr>
                      <w:r>
                        <w:rPr>
                          <w:bCs/>
                          <w:spacing w:val="4"/>
                          <w:sz w:val="18"/>
                          <w:szCs w:val="18"/>
                        </w:rPr>
                        <w:t>1472</w:t>
                      </w:r>
                    </w:p>
                  </w:tc>
                  <w:tc>
                    <w:tcPr>
                      <w:tcW w:w="760" w:type="dxa"/>
                      <w:vAlign w:val="center"/>
                    </w:tcPr>
                    <w:p>
                      <w:pPr>
                        <w:widowControl/>
                        <w:jc w:val="right"/>
                        <w:rPr>
                          <w:bCs/>
                          <w:spacing w:val="4"/>
                          <w:sz w:val="18"/>
                          <w:szCs w:val="18"/>
                        </w:rPr>
                      </w:pPr>
                      <w:r>
                        <w:rPr>
                          <w:bCs/>
                          <w:spacing w:val="4"/>
                          <w:sz w:val="18"/>
                          <w:szCs w:val="18"/>
                        </w:rPr>
                        <w:t>1569</w:t>
                      </w:r>
                    </w:p>
                  </w:tc>
                  <w:tc>
                    <w:tcPr>
                      <w:tcW w:w="760" w:type="dxa"/>
                      <w:vAlign w:val="center"/>
                    </w:tcPr>
                    <w:p>
                      <w:pPr>
                        <w:widowControl/>
                        <w:jc w:val="right"/>
                        <w:rPr>
                          <w:bCs/>
                          <w:spacing w:val="4"/>
                          <w:sz w:val="18"/>
                          <w:szCs w:val="18"/>
                        </w:rPr>
                      </w:pPr>
                      <w:r>
                        <w:rPr>
                          <w:bCs/>
                          <w:spacing w:val="4"/>
                          <w:sz w:val="18"/>
                          <w:szCs w:val="18"/>
                        </w:rPr>
                        <w:t>1690</w:t>
                      </w:r>
                    </w:p>
                  </w:tc>
                </w:tr>
                <w:tr>
                  <w:trPr>
                    <w:trHeight w:val="261" w:hRule="exact"/>
                  </w:trPr>
                  <w:tc>
                    <w:tcPr>
                      <w:tcW w:w="1417" w:type="dxa"/>
                      <w:tcBorders>
                        <w:bottom w:val="single" w:color="C57154" w:sz="8" w:space="0"/>
                      </w:tcBorders>
                      <w:vAlign w:val="center"/>
                    </w:tcPr>
                    <w:p>
                      <w:pPr>
                        <w:rPr>
                          <w:b/>
                          <w:spacing w:val="-20"/>
                          <w:sz w:val="18"/>
                          <w:szCs w:val="18"/>
                        </w:rPr>
                      </w:pPr>
                      <w:r>
                        <w:rPr>
                          <w:rFonts w:hint="eastAsia"/>
                          <w:b/>
                          <w:spacing w:val="-20"/>
                          <w:sz w:val="18"/>
                          <w:szCs w:val="18"/>
                        </w:rPr>
                        <w:t>归属于母公司净利润</w:t>
                      </w:r>
                    </w:p>
                  </w:tc>
                  <w:tc>
                    <w:tcPr>
                      <w:tcW w:w="760" w:type="dxa"/>
                      <w:tcBorders>
                        <w:bottom w:val="single" w:color="C57154" w:sz="8" w:space="0"/>
                      </w:tcBorders>
                      <w:vAlign w:val="center"/>
                    </w:tcPr>
                    <w:p>
                      <w:pPr>
                        <w:widowControl/>
                        <w:jc w:val="right"/>
                        <w:rPr>
                          <w:bCs/>
                          <w:spacing w:val="4"/>
                          <w:sz w:val="18"/>
                          <w:szCs w:val="18"/>
                        </w:rPr>
                      </w:pPr>
                      <w:r>
                        <w:rPr>
                          <w:bCs/>
                          <w:spacing w:val="4"/>
                          <w:sz w:val="18"/>
                          <w:szCs w:val="18"/>
                        </w:rPr>
                        <w:t>1264</w:t>
                      </w:r>
                    </w:p>
                  </w:tc>
                  <w:tc>
                    <w:tcPr>
                      <w:tcW w:w="760" w:type="dxa"/>
                      <w:tcBorders>
                        <w:bottom w:val="single" w:color="C57154" w:sz="8" w:space="0"/>
                      </w:tcBorders>
                      <w:vAlign w:val="center"/>
                    </w:tcPr>
                    <w:p>
                      <w:pPr>
                        <w:widowControl/>
                        <w:jc w:val="right"/>
                        <w:rPr>
                          <w:bCs/>
                          <w:spacing w:val="4"/>
                          <w:sz w:val="18"/>
                          <w:szCs w:val="18"/>
                        </w:rPr>
                      </w:pPr>
                      <w:r>
                        <w:rPr>
                          <w:bCs/>
                          <w:spacing w:val="4"/>
                          <w:sz w:val="18"/>
                          <w:szCs w:val="18"/>
                        </w:rPr>
                        <w:t>1337</w:t>
                      </w:r>
                    </w:p>
                  </w:tc>
                  <w:tc>
                    <w:tcPr>
                      <w:tcW w:w="760" w:type="dxa"/>
                      <w:tcBorders>
                        <w:bottom w:val="single" w:color="C57154" w:sz="8" w:space="0"/>
                      </w:tcBorders>
                      <w:vAlign w:val="center"/>
                    </w:tcPr>
                    <w:p>
                      <w:pPr>
                        <w:widowControl/>
                        <w:jc w:val="right"/>
                        <w:rPr>
                          <w:bCs/>
                          <w:spacing w:val="4"/>
                          <w:sz w:val="18"/>
                          <w:szCs w:val="18"/>
                        </w:rPr>
                      </w:pPr>
                      <w:r>
                        <w:rPr>
                          <w:bCs/>
                          <w:spacing w:val="4"/>
                          <w:sz w:val="18"/>
                          <w:szCs w:val="18"/>
                        </w:rPr>
                        <w:t>1431</w:t>
                      </w:r>
                    </w:p>
                  </w:tc>
                  <w:tc>
                    <w:tcPr>
                      <w:tcW w:w="760" w:type="dxa"/>
                      <w:tcBorders>
                        <w:bottom w:val="single" w:color="C57154" w:sz="8" w:space="0"/>
                      </w:tcBorders>
                      <w:vAlign w:val="center"/>
                    </w:tcPr>
                    <w:p>
                      <w:pPr>
                        <w:widowControl/>
                        <w:jc w:val="right"/>
                        <w:rPr>
                          <w:bCs/>
                          <w:spacing w:val="4"/>
                          <w:sz w:val="18"/>
                          <w:szCs w:val="18"/>
                        </w:rPr>
                      </w:pPr>
                      <w:r>
                        <w:rPr>
                          <w:bCs/>
                          <w:spacing w:val="4"/>
                          <w:sz w:val="18"/>
                          <w:szCs w:val="18"/>
                        </w:rPr>
                        <w:t>1526</w:t>
                      </w:r>
                    </w:p>
                  </w:tc>
                  <w:tc>
                    <w:tcPr>
                      <w:tcW w:w="760" w:type="dxa"/>
                      <w:tcBorders>
                        <w:bottom w:val="single" w:color="C57154" w:sz="8" w:space="0"/>
                      </w:tcBorders>
                      <w:vAlign w:val="center"/>
                    </w:tcPr>
                    <w:p>
                      <w:pPr>
                        <w:widowControl/>
                        <w:jc w:val="right"/>
                        <w:rPr>
                          <w:bCs/>
                          <w:spacing w:val="4"/>
                          <w:sz w:val="18"/>
                          <w:szCs w:val="18"/>
                        </w:rPr>
                      </w:pPr>
                      <w:r>
                        <w:rPr>
                          <w:bCs/>
                          <w:spacing w:val="4"/>
                          <w:sz w:val="18"/>
                          <w:szCs w:val="18"/>
                        </w:rPr>
                        <w:t>1643</w:t>
                      </w:r>
                    </w:p>
                  </w:tc>
                </w:tr>
              </w:tbl>
              <w:p>
                <w:pPr>
                  <w:widowControl/>
                  <w:spacing w:line="14" w:lineRule="exact"/>
                  <w:rPr>
                    <w:b/>
                    <w:bCs/>
                    <w:color w:val="C57154"/>
                  </w:rPr>
                </w:pPr>
              </w:p>
            </w:sdtContent>
          </w:sdt>
          <w:p>
            <w:pPr>
              <w:widowControl/>
              <w:spacing w:line="14" w:lineRule="exact"/>
              <w:rPr>
                <w:b/>
                <w:bCs/>
              </w:rPr>
            </w:pPr>
          </w:p>
          <w:p>
            <w:pPr>
              <w:spacing w:line="14" w:lineRule="exact"/>
            </w:pPr>
          </w:p>
          <w:p>
            <w:pPr>
              <w:spacing w:line="14" w:lineRule="exact"/>
            </w:pPr>
          </w:p>
          <w:p>
            <w:pPr>
              <w:widowControl/>
              <w:spacing w:before="192" w:beforeLines="80"/>
              <w:rPr>
                <w:b/>
                <w:bCs/>
                <w:color w:val="C57154"/>
              </w:rPr>
            </w:pPr>
            <w:r>
              <w:rPr>
                <w:b/>
                <w:bCs/>
                <w:color w:val="C57154"/>
              </w:rPr>
              <w:t>主要财务比率</w:t>
            </w:r>
          </w:p>
          <w:sdt>
            <w:sdtPr>
              <w:rPr>
                <w:b/>
                <w:bCs/>
                <w:color w:val="C57154"/>
              </w:rPr>
              <w:alias w:val="估值模型_末页_主要财务比率_公司报告"/>
              <w:tag w:val="BDCONTENTCONTROL_7d751b20-2c53-4d77-bacc-7980ab0010e2"/>
              <w:id w:val="2028908085"/>
              <w:placeholder>
                <w:docPart w:val="3930CBD0E51A4823989FCCF495193118"/>
              </w:placeholder>
            </w:sdtPr>
            <w:sdtEndPr>
              <w:rPr>
                <w:b/>
                <w:bCs/>
                <w:color w:val="C57154"/>
              </w:rPr>
            </w:sdtEndPr>
            <w:sdtContent>
              <w:p>
                <w:pPr>
                  <w:widowControl/>
                  <w:spacing w:line="14" w:lineRule="exact"/>
                  <w:rPr>
                    <w:b/>
                    <w:bCs/>
                    <w:color w:val="C57154"/>
                  </w:rPr>
                </w:pPr>
              </w:p>
              <w:tbl>
                <w:tblPr>
                  <w:tblStyle w:val="17"/>
                  <w:tblW w:w="5217" w:type="dxa"/>
                  <w:tblInd w:w="23" w:type="dxa"/>
                  <w:tblLayout w:type="fixed"/>
                  <w:tblCellMar>
                    <w:top w:w="0" w:type="dxa"/>
                    <w:left w:w="0" w:type="dxa"/>
                    <w:bottom w:w="0" w:type="dxa"/>
                    <w:right w:w="57" w:type="dxa"/>
                  </w:tblCellMar>
                </w:tblPr>
                <w:tblGrid>
                  <w:gridCol w:w="1417"/>
                  <w:gridCol w:w="760"/>
                  <w:gridCol w:w="760"/>
                  <w:gridCol w:w="760"/>
                  <w:gridCol w:w="760"/>
                  <w:gridCol w:w="760"/>
                </w:tblGrid>
                <w:tr>
                  <w:trPr>
                    <w:trHeight w:val="261" w:hRule="exact"/>
                  </w:trPr>
                  <w:tc>
                    <w:tcPr>
                      <w:tcW w:w="1417" w:type="dxa"/>
                      <w:tcBorders>
                        <w:top w:val="single" w:color="C57154" w:sz="8" w:space="0"/>
                        <w:left w:val="single" w:color="C57154" w:sz="8" w:space="0"/>
                        <w:bottom w:val="single" w:color="C57154" w:sz="2" w:space="0"/>
                      </w:tcBorders>
                      <w:vAlign w:val="center"/>
                    </w:tcPr>
                    <w:p>
                      <w:pPr>
                        <w:rPr>
                          <w:sz w:val="18"/>
                          <w:szCs w:val="18"/>
                        </w:rPr>
                      </w:pP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2022</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2023</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2024E</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2025E</w:t>
                      </w:r>
                    </w:p>
                  </w:tc>
                  <w:tc>
                    <w:tcPr>
                      <w:tcW w:w="760" w:type="dxa"/>
                      <w:tcBorders>
                        <w:top w:val="single" w:color="C57154" w:sz="8" w:space="0"/>
                        <w:bottom w:val="single" w:color="C57154" w:sz="2" w:space="0"/>
                      </w:tcBorders>
                      <w:vAlign w:val="center"/>
                    </w:tcPr>
                    <w:p>
                      <w:pPr>
                        <w:jc w:val="right"/>
                        <w:rPr>
                          <w:b/>
                          <w:sz w:val="18"/>
                          <w:szCs w:val="18"/>
                        </w:rPr>
                      </w:pPr>
                      <w:r>
                        <w:rPr>
                          <w:b/>
                          <w:sz w:val="18"/>
                          <w:szCs w:val="18"/>
                        </w:rPr>
                        <w:t>2026E</w:t>
                      </w:r>
                    </w:p>
                  </w:tc>
                </w:tr>
                <w:tr>
                  <w:trPr>
                    <w:trHeight w:val="261" w:hRule="exact"/>
                  </w:trPr>
                  <w:tc>
                    <w:tcPr>
                      <w:tcW w:w="1417" w:type="dxa"/>
                      <w:tcBorders>
                        <w:top w:val="single" w:color="C57154" w:sz="2" w:space="0"/>
                      </w:tcBorders>
                      <w:vAlign w:val="center"/>
                    </w:tcPr>
                    <w:p>
                      <w:pPr>
                        <w:rPr>
                          <w:b/>
                          <w:sz w:val="18"/>
                          <w:szCs w:val="18"/>
                        </w:rPr>
                      </w:pPr>
                      <w:r>
                        <w:rPr>
                          <w:rFonts w:hint="eastAsia"/>
                          <w:b/>
                          <w:sz w:val="18"/>
                          <w:szCs w:val="18"/>
                        </w:rPr>
                        <w:t>年成长率</w:t>
                      </w:r>
                    </w:p>
                  </w:tc>
                  <w:tc>
                    <w:tcPr>
                      <w:tcW w:w="760" w:type="dxa"/>
                      <w:tcBorders>
                        <w:top w:val="single" w:color="C57154" w:sz="2" w:space="0"/>
                      </w:tcBorders>
                      <w:vAlign w:val="center"/>
                    </w:tcPr>
                    <w:p>
                      <w:pPr>
                        <w:jc w:val="right"/>
                        <w:rPr>
                          <w:sz w:val="18"/>
                          <w:szCs w:val="18"/>
                        </w:rPr>
                      </w:pPr>
                    </w:p>
                  </w:tc>
                  <w:tc>
                    <w:tcPr>
                      <w:tcW w:w="760" w:type="dxa"/>
                      <w:tcBorders>
                        <w:top w:val="single" w:color="C57154" w:sz="2" w:space="0"/>
                      </w:tcBorders>
                      <w:vAlign w:val="center"/>
                    </w:tcPr>
                    <w:p>
                      <w:pPr>
                        <w:jc w:val="right"/>
                        <w:rPr>
                          <w:sz w:val="18"/>
                          <w:szCs w:val="18"/>
                        </w:rPr>
                      </w:pPr>
                    </w:p>
                  </w:tc>
                  <w:tc>
                    <w:tcPr>
                      <w:tcW w:w="760" w:type="dxa"/>
                      <w:tcBorders>
                        <w:top w:val="single" w:color="C57154" w:sz="2" w:space="0"/>
                      </w:tcBorders>
                      <w:vAlign w:val="center"/>
                    </w:tcPr>
                    <w:p>
                      <w:pPr>
                        <w:jc w:val="right"/>
                        <w:rPr>
                          <w:sz w:val="18"/>
                          <w:szCs w:val="18"/>
                        </w:rPr>
                      </w:pPr>
                    </w:p>
                  </w:tc>
                  <w:tc>
                    <w:tcPr>
                      <w:tcW w:w="760" w:type="dxa"/>
                      <w:tcBorders>
                        <w:top w:val="single" w:color="C57154" w:sz="2" w:space="0"/>
                      </w:tcBorders>
                      <w:vAlign w:val="center"/>
                    </w:tcPr>
                    <w:p>
                      <w:pPr>
                        <w:jc w:val="right"/>
                        <w:rPr>
                          <w:sz w:val="18"/>
                          <w:szCs w:val="18"/>
                        </w:rPr>
                      </w:pPr>
                    </w:p>
                  </w:tc>
                  <w:tc>
                    <w:tcPr>
                      <w:tcW w:w="760" w:type="dxa"/>
                      <w:tcBorders>
                        <w:top w:val="single" w:color="C57154" w:sz="2" w:space="0"/>
                      </w:tcBorders>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rFonts w:hint="eastAsia"/>
                          <w:sz w:val="18"/>
                          <w:szCs w:val="18"/>
                        </w:rPr>
                        <w:t>营业总收入</w:t>
                      </w:r>
                    </w:p>
                  </w:tc>
                  <w:tc>
                    <w:tcPr>
                      <w:tcW w:w="760" w:type="dxa"/>
                      <w:vAlign w:val="center"/>
                    </w:tcPr>
                    <w:p>
                      <w:pPr>
                        <w:jc w:val="right"/>
                        <w:rPr>
                          <w:sz w:val="18"/>
                          <w:szCs w:val="18"/>
                        </w:rPr>
                      </w:pPr>
                      <w:r>
                        <w:rPr>
                          <w:sz w:val="18"/>
                          <w:szCs w:val="18"/>
                        </w:rPr>
                        <w:t>7%</w:t>
                      </w:r>
                    </w:p>
                  </w:tc>
                  <w:tc>
                    <w:tcPr>
                      <w:tcW w:w="760" w:type="dxa"/>
                      <w:vAlign w:val="center"/>
                    </w:tcPr>
                    <w:p>
                      <w:pPr>
                        <w:jc w:val="right"/>
                        <w:rPr>
                          <w:sz w:val="18"/>
                          <w:szCs w:val="18"/>
                        </w:rPr>
                      </w:pPr>
                      <w:r>
                        <w:rPr>
                          <w:sz w:val="18"/>
                          <w:szCs w:val="18"/>
                        </w:rPr>
                        <w:t>6%</w:t>
                      </w:r>
                    </w:p>
                  </w:tc>
                  <w:tc>
                    <w:tcPr>
                      <w:tcW w:w="760" w:type="dxa"/>
                      <w:vAlign w:val="center"/>
                    </w:tcPr>
                    <w:p>
                      <w:pPr>
                        <w:jc w:val="right"/>
                        <w:rPr>
                          <w:sz w:val="18"/>
                          <w:szCs w:val="18"/>
                        </w:rPr>
                      </w:pPr>
                      <w:r>
                        <w:rPr>
                          <w:sz w:val="18"/>
                          <w:szCs w:val="18"/>
                        </w:rPr>
                        <w:t>4%</w:t>
                      </w:r>
                    </w:p>
                  </w:tc>
                  <w:tc>
                    <w:tcPr>
                      <w:tcW w:w="760" w:type="dxa"/>
                      <w:vAlign w:val="center"/>
                    </w:tcPr>
                    <w:p>
                      <w:pPr>
                        <w:jc w:val="right"/>
                        <w:rPr>
                          <w:sz w:val="18"/>
                          <w:szCs w:val="18"/>
                        </w:rPr>
                      </w:pPr>
                      <w:r>
                        <w:rPr>
                          <w:sz w:val="18"/>
                          <w:szCs w:val="18"/>
                        </w:rPr>
                        <w:t>6%</w:t>
                      </w:r>
                    </w:p>
                  </w:tc>
                  <w:tc>
                    <w:tcPr>
                      <w:tcW w:w="760" w:type="dxa"/>
                      <w:vAlign w:val="center"/>
                    </w:tcPr>
                    <w:p>
                      <w:pPr>
                        <w:jc w:val="right"/>
                        <w:rPr>
                          <w:sz w:val="18"/>
                          <w:szCs w:val="18"/>
                        </w:rPr>
                      </w:pPr>
                      <w:r>
                        <w:rPr>
                          <w:sz w:val="18"/>
                          <w:szCs w:val="18"/>
                        </w:rPr>
                        <w:t>5%</w:t>
                      </w:r>
                    </w:p>
                  </w:tc>
                </w:tr>
                <w:tr>
                  <w:trPr>
                    <w:trHeight w:val="261" w:hRule="exact"/>
                  </w:trPr>
                  <w:tc>
                    <w:tcPr>
                      <w:tcW w:w="1417" w:type="dxa"/>
                      <w:vAlign w:val="center"/>
                    </w:tcPr>
                    <w:p>
                      <w:pPr>
                        <w:ind w:left="210" w:leftChars="100"/>
                        <w:rPr>
                          <w:sz w:val="18"/>
                          <w:szCs w:val="18"/>
                        </w:rPr>
                      </w:pPr>
                      <w:r>
                        <w:rPr>
                          <w:rFonts w:hint="eastAsia"/>
                          <w:sz w:val="18"/>
                          <w:szCs w:val="18"/>
                        </w:rPr>
                        <w:t>营业利润</w:t>
                      </w:r>
                    </w:p>
                  </w:tc>
                  <w:tc>
                    <w:tcPr>
                      <w:tcW w:w="760" w:type="dxa"/>
                      <w:vAlign w:val="center"/>
                    </w:tcPr>
                    <w:p>
                      <w:pPr>
                        <w:jc w:val="right"/>
                        <w:rPr>
                          <w:sz w:val="18"/>
                          <w:szCs w:val="18"/>
                        </w:rPr>
                      </w:pPr>
                      <w:r>
                        <w:rPr>
                          <w:sz w:val="18"/>
                          <w:szCs w:val="18"/>
                        </w:rPr>
                        <w:t>12%</w:t>
                      </w:r>
                    </w:p>
                  </w:tc>
                  <w:tc>
                    <w:tcPr>
                      <w:tcW w:w="760" w:type="dxa"/>
                      <w:vAlign w:val="center"/>
                    </w:tcPr>
                    <w:p>
                      <w:pPr>
                        <w:jc w:val="right"/>
                        <w:rPr>
                          <w:sz w:val="18"/>
                          <w:szCs w:val="18"/>
                        </w:rPr>
                      </w:pPr>
                      <w:r>
                        <w:rPr>
                          <w:sz w:val="18"/>
                          <w:szCs w:val="18"/>
                        </w:rPr>
                        <w:t>2%</w:t>
                      </w:r>
                    </w:p>
                  </w:tc>
                  <w:tc>
                    <w:tcPr>
                      <w:tcW w:w="760" w:type="dxa"/>
                      <w:vAlign w:val="center"/>
                    </w:tcPr>
                    <w:p>
                      <w:pPr>
                        <w:jc w:val="right"/>
                        <w:rPr>
                          <w:sz w:val="18"/>
                          <w:szCs w:val="18"/>
                        </w:rPr>
                      </w:pPr>
                      <w:r>
                        <w:rPr>
                          <w:sz w:val="18"/>
                          <w:szCs w:val="18"/>
                        </w:rPr>
                        <w:t>7%</w:t>
                      </w:r>
                    </w:p>
                  </w:tc>
                  <w:tc>
                    <w:tcPr>
                      <w:tcW w:w="760" w:type="dxa"/>
                      <w:vAlign w:val="center"/>
                    </w:tcPr>
                    <w:p>
                      <w:pPr>
                        <w:jc w:val="right"/>
                        <w:rPr>
                          <w:sz w:val="18"/>
                          <w:szCs w:val="18"/>
                        </w:rPr>
                      </w:pPr>
                      <w:r>
                        <w:rPr>
                          <w:sz w:val="18"/>
                          <w:szCs w:val="18"/>
                        </w:rPr>
                        <w:t>7%</w:t>
                      </w:r>
                    </w:p>
                  </w:tc>
                  <w:tc>
                    <w:tcPr>
                      <w:tcW w:w="760" w:type="dxa"/>
                      <w:vAlign w:val="center"/>
                    </w:tcPr>
                    <w:p>
                      <w:pPr>
                        <w:jc w:val="right"/>
                        <w:rPr>
                          <w:sz w:val="18"/>
                          <w:szCs w:val="18"/>
                        </w:rPr>
                      </w:pPr>
                      <w:r>
                        <w:rPr>
                          <w:sz w:val="18"/>
                          <w:szCs w:val="18"/>
                        </w:rPr>
                        <w:t>8%</w:t>
                      </w:r>
                    </w:p>
                  </w:tc>
                </w:tr>
                <w:tr>
                  <w:trPr>
                    <w:trHeight w:val="261" w:hRule="exact"/>
                  </w:trPr>
                  <w:tc>
                    <w:tcPr>
                      <w:tcW w:w="1417" w:type="dxa"/>
                      <w:vAlign w:val="center"/>
                    </w:tcPr>
                    <w:p>
                      <w:pPr>
                        <w:ind w:left="210" w:leftChars="100"/>
                        <w:rPr>
                          <w:sz w:val="18"/>
                          <w:szCs w:val="18"/>
                        </w:rPr>
                      </w:pPr>
                      <w:r>
                        <w:rPr>
                          <w:rFonts w:hint="eastAsia"/>
                          <w:sz w:val="18"/>
                          <w:szCs w:val="18"/>
                        </w:rPr>
                        <w:t>归母净利润</w:t>
                      </w:r>
                    </w:p>
                  </w:tc>
                  <w:tc>
                    <w:tcPr>
                      <w:tcW w:w="760" w:type="dxa"/>
                      <w:vAlign w:val="center"/>
                    </w:tcPr>
                    <w:p>
                      <w:pPr>
                        <w:jc w:val="right"/>
                        <w:rPr>
                          <w:sz w:val="18"/>
                          <w:szCs w:val="18"/>
                        </w:rPr>
                      </w:pPr>
                      <w:r>
                        <w:rPr>
                          <w:sz w:val="18"/>
                          <w:szCs w:val="18"/>
                        </w:rPr>
                        <w:t>8%</w:t>
                      </w:r>
                    </w:p>
                  </w:tc>
                  <w:tc>
                    <w:tcPr>
                      <w:tcW w:w="760" w:type="dxa"/>
                      <w:vAlign w:val="center"/>
                    </w:tcPr>
                    <w:p>
                      <w:pPr>
                        <w:jc w:val="right"/>
                        <w:rPr>
                          <w:sz w:val="18"/>
                          <w:szCs w:val="18"/>
                        </w:rPr>
                      </w:pPr>
                      <w:r>
                        <w:rPr>
                          <w:sz w:val="18"/>
                          <w:szCs w:val="18"/>
                        </w:rPr>
                        <w:t>6%</w:t>
                      </w:r>
                    </w:p>
                  </w:tc>
                  <w:tc>
                    <w:tcPr>
                      <w:tcW w:w="760" w:type="dxa"/>
                      <w:vAlign w:val="center"/>
                    </w:tcPr>
                    <w:p>
                      <w:pPr>
                        <w:jc w:val="right"/>
                        <w:rPr>
                          <w:sz w:val="18"/>
                          <w:szCs w:val="18"/>
                        </w:rPr>
                      </w:pPr>
                      <w:r>
                        <w:rPr>
                          <w:sz w:val="18"/>
                          <w:szCs w:val="18"/>
                        </w:rPr>
                        <w:t>7%</w:t>
                      </w:r>
                    </w:p>
                  </w:tc>
                  <w:tc>
                    <w:tcPr>
                      <w:tcW w:w="760" w:type="dxa"/>
                      <w:vAlign w:val="center"/>
                    </w:tcPr>
                    <w:p>
                      <w:pPr>
                        <w:jc w:val="right"/>
                        <w:rPr>
                          <w:sz w:val="18"/>
                          <w:szCs w:val="18"/>
                        </w:rPr>
                      </w:pPr>
                      <w:r>
                        <w:rPr>
                          <w:sz w:val="18"/>
                          <w:szCs w:val="18"/>
                        </w:rPr>
                        <w:t>7%</w:t>
                      </w:r>
                    </w:p>
                  </w:tc>
                  <w:tc>
                    <w:tcPr>
                      <w:tcW w:w="760" w:type="dxa"/>
                      <w:vAlign w:val="center"/>
                    </w:tcPr>
                    <w:p>
                      <w:pPr>
                        <w:jc w:val="right"/>
                        <w:rPr>
                          <w:sz w:val="18"/>
                          <w:szCs w:val="18"/>
                        </w:rPr>
                      </w:pPr>
                      <w:r>
                        <w:rPr>
                          <w:sz w:val="18"/>
                          <w:szCs w:val="18"/>
                        </w:rPr>
                        <w:t>8%</w:t>
                      </w:r>
                    </w:p>
                  </w:tc>
                </w:tr>
                <w:tr>
                  <w:trPr>
                    <w:trHeight w:val="261" w:hRule="exact"/>
                  </w:trPr>
                  <w:tc>
                    <w:tcPr>
                      <w:tcW w:w="1417" w:type="dxa"/>
                      <w:vAlign w:val="center"/>
                    </w:tcPr>
                    <w:p>
                      <w:pPr>
                        <w:rPr>
                          <w:b/>
                          <w:sz w:val="18"/>
                          <w:szCs w:val="18"/>
                        </w:rPr>
                      </w:pPr>
                      <w:r>
                        <w:rPr>
                          <w:rFonts w:hint="eastAsia"/>
                          <w:b/>
                          <w:sz w:val="18"/>
                          <w:szCs w:val="18"/>
                        </w:rPr>
                        <w:t>获利能力</w:t>
                      </w: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rFonts w:hint="eastAsia"/>
                          <w:sz w:val="18"/>
                          <w:szCs w:val="18"/>
                        </w:rPr>
                        <w:t>毛利率</w:t>
                      </w:r>
                    </w:p>
                  </w:tc>
                  <w:tc>
                    <w:tcPr>
                      <w:tcW w:w="760" w:type="dxa"/>
                      <w:vAlign w:val="center"/>
                    </w:tcPr>
                    <w:p>
                      <w:pPr>
                        <w:jc w:val="right"/>
                        <w:rPr>
                          <w:sz w:val="18"/>
                          <w:szCs w:val="18"/>
                        </w:rPr>
                      </w:pPr>
                      <w:r>
                        <w:rPr>
                          <w:sz w:val="18"/>
                          <w:szCs w:val="18"/>
                        </w:rPr>
                        <w:t>50.5%</w:t>
                      </w:r>
                    </w:p>
                  </w:tc>
                  <w:tc>
                    <w:tcPr>
                      <w:tcW w:w="760" w:type="dxa"/>
                      <w:vAlign w:val="center"/>
                    </w:tcPr>
                    <w:p>
                      <w:pPr>
                        <w:jc w:val="right"/>
                        <w:rPr>
                          <w:sz w:val="18"/>
                          <w:szCs w:val="18"/>
                        </w:rPr>
                      </w:pPr>
                      <w:r>
                        <w:rPr>
                          <w:sz w:val="18"/>
                          <w:szCs w:val="18"/>
                        </w:rPr>
                        <w:t>49.1%</w:t>
                      </w:r>
                    </w:p>
                  </w:tc>
                  <w:tc>
                    <w:tcPr>
                      <w:tcW w:w="760" w:type="dxa"/>
                      <w:vAlign w:val="center"/>
                    </w:tcPr>
                    <w:p>
                      <w:pPr>
                        <w:jc w:val="right"/>
                        <w:rPr>
                          <w:sz w:val="18"/>
                          <w:szCs w:val="18"/>
                        </w:rPr>
                      </w:pPr>
                      <w:r>
                        <w:rPr>
                          <w:sz w:val="18"/>
                          <w:szCs w:val="18"/>
                        </w:rPr>
                        <w:t>49.8%</w:t>
                      </w:r>
                    </w:p>
                  </w:tc>
                  <w:tc>
                    <w:tcPr>
                      <w:tcW w:w="760" w:type="dxa"/>
                      <w:vAlign w:val="center"/>
                    </w:tcPr>
                    <w:p>
                      <w:pPr>
                        <w:jc w:val="right"/>
                        <w:rPr>
                          <w:sz w:val="18"/>
                          <w:szCs w:val="18"/>
                        </w:rPr>
                      </w:pPr>
                      <w:r>
                        <w:rPr>
                          <w:sz w:val="18"/>
                          <w:szCs w:val="18"/>
                        </w:rPr>
                        <w:t>50.2%</w:t>
                      </w:r>
                    </w:p>
                  </w:tc>
                  <w:tc>
                    <w:tcPr>
                      <w:tcW w:w="760" w:type="dxa"/>
                      <w:vAlign w:val="center"/>
                    </w:tcPr>
                    <w:p>
                      <w:pPr>
                        <w:jc w:val="right"/>
                        <w:rPr>
                          <w:sz w:val="18"/>
                          <w:szCs w:val="18"/>
                        </w:rPr>
                      </w:pPr>
                      <w:r>
                        <w:rPr>
                          <w:sz w:val="18"/>
                          <w:szCs w:val="18"/>
                        </w:rPr>
                        <w:t>50.6%</w:t>
                      </w:r>
                    </w:p>
                  </w:tc>
                </w:tr>
                <w:tr>
                  <w:trPr>
                    <w:trHeight w:val="261" w:hRule="exact"/>
                  </w:trPr>
                  <w:tc>
                    <w:tcPr>
                      <w:tcW w:w="1417" w:type="dxa"/>
                      <w:vAlign w:val="center"/>
                    </w:tcPr>
                    <w:p>
                      <w:pPr>
                        <w:ind w:left="210" w:leftChars="100"/>
                        <w:rPr>
                          <w:sz w:val="18"/>
                          <w:szCs w:val="18"/>
                        </w:rPr>
                      </w:pPr>
                      <w:r>
                        <w:rPr>
                          <w:rFonts w:hint="eastAsia"/>
                          <w:sz w:val="18"/>
                          <w:szCs w:val="18"/>
                        </w:rPr>
                        <w:t>净利率</w:t>
                      </w:r>
                    </w:p>
                  </w:tc>
                  <w:tc>
                    <w:tcPr>
                      <w:tcW w:w="760" w:type="dxa"/>
                      <w:vAlign w:val="center"/>
                    </w:tcPr>
                    <w:p>
                      <w:pPr>
                        <w:jc w:val="right"/>
                        <w:rPr>
                          <w:sz w:val="18"/>
                          <w:szCs w:val="18"/>
                        </w:rPr>
                      </w:pPr>
                      <w:r>
                        <w:rPr>
                          <w:sz w:val="18"/>
                          <w:szCs w:val="18"/>
                        </w:rPr>
                        <w:t>9.0%</w:t>
                      </w:r>
                    </w:p>
                  </w:tc>
                  <w:tc>
                    <w:tcPr>
                      <w:tcW w:w="760" w:type="dxa"/>
                      <w:vAlign w:val="center"/>
                    </w:tcPr>
                    <w:p>
                      <w:pPr>
                        <w:jc w:val="right"/>
                        <w:rPr>
                          <w:sz w:val="18"/>
                          <w:szCs w:val="18"/>
                        </w:rPr>
                      </w:pPr>
                      <w:r>
                        <w:rPr>
                          <w:sz w:val="18"/>
                          <w:szCs w:val="18"/>
                        </w:rPr>
                        <w:t>9.0%</w:t>
                      </w:r>
                    </w:p>
                  </w:tc>
                  <w:tc>
                    <w:tcPr>
                      <w:tcW w:w="760" w:type="dxa"/>
                      <w:vAlign w:val="center"/>
                    </w:tcPr>
                    <w:p>
                      <w:pPr>
                        <w:jc w:val="right"/>
                        <w:rPr>
                          <w:sz w:val="18"/>
                          <w:szCs w:val="18"/>
                        </w:rPr>
                      </w:pPr>
                      <w:r>
                        <w:rPr>
                          <w:sz w:val="18"/>
                          <w:szCs w:val="18"/>
                        </w:rPr>
                        <w:t>9.3%</w:t>
                      </w:r>
                    </w:p>
                  </w:tc>
                  <w:tc>
                    <w:tcPr>
                      <w:tcW w:w="760" w:type="dxa"/>
                      <w:vAlign w:val="center"/>
                    </w:tcPr>
                    <w:p>
                      <w:pPr>
                        <w:jc w:val="right"/>
                        <w:rPr>
                          <w:sz w:val="18"/>
                          <w:szCs w:val="18"/>
                        </w:rPr>
                      </w:pPr>
                      <w:r>
                        <w:rPr>
                          <w:sz w:val="18"/>
                          <w:szCs w:val="18"/>
                        </w:rPr>
                        <w:t>9.3%</w:t>
                      </w:r>
                    </w:p>
                  </w:tc>
                  <w:tc>
                    <w:tcPr>
                      <w:tcW w:w="760" w:type="dxa"/>
                      <w:vAlign w:val="center"/>
                    </w:tcPr>
                    <w:p>
                      <w:pPr>
                        <w:jc w:val="right"/>
                        <w:rPr>
                          <w:sz w:val="18"/>
                          <w:szCs w:val="18"/>
                        </w:rPr>
                      </w:pPr>
                      <w:r>
                        <w:rPr>
                          <w:sz w:val="18"/>
                          <w:szCs w:val="18"/>
                        </w:rPr>
                        <w:t>9.6%</w:t>
                      </w:r>
                    </w:p>
                  </w:tc>
                </w:tr>
                <w:tr>
                  <w:trPr>
                    <w:trHeight w:val="261" w:hRule="exact"/>
                  </w:trPr>
                  <w:tc>
                    <w:tcPr>
                      <w:tcW w:w="1417" w:type="dxa"/>
                      <w:vAlign w:val="center"/>
                    </w:tcPr>
                    <w:p>
                      <w:pPr>
                        <w:ind w:left="210" w:leftChars="100"/>
                        <w:rPr>
                          <w:sz w:val="18"/>
                          <w:szCs w:val="18"/>
                        </w:rPr>
                      </w:pPr>
                      <w:r>
                        <w:rPr>
                          <w:sz w:val="18"/>
                          <w:szCs w:val="18"/>
                        </w:rPr>
                        <w:t>ROE</w:t>
                      </w:r>
                    </w:p>
                  </w:tc>
                  <w:tc>
                    <w:tcPr>
                      <w:tcW w:w="760" w:type="dxa"/>
                      <w:vAlign w:val="center"/>
                    </w:tcPr>
                    <w:p>
                      <w:pPr>
                        <w:jc w:val="right"/>
                        <w:rPr>
                          <w:sz w:val="18"/>
                          <w:szCs w:val="18"/>
                        </w:rPr>
                      </w:pPr>
                      <w:r>
                        <w:rPr>
                          <w:sz w:val="18"/>
                          <w:szCs w:val="18"/>
                        </w:rPr>
                        <w:t>61.5%</w:t>
                      </w:r>
                    </w:p>
                  </w:tc>
                  <w:tc>
                    <w:tcPr>
                      <w:tcW w:w="760" w:type="dxa"/>
                      <w:vAlign w:val="center"/>
                    </w:tcPr>
                    <w:p>
                      <w:pPr>
                        <w:jc w:val="right"/>
                        <w:rPr>
                          <w:sz w:val="18"/>
                          <w:szCs w:val="18"/>
                        </w:rPr>
                      </w:pPr>
                      <w:r>
                        <w:rPr>
                          <w:sz w:val="18"/>
                          <w:szCs w:val="18"/>
                        </w:rPr>
                        <w:t>62.5%</w:t>
                      </w:r>
                    </w:p>
                  </w:tc>
                  <w:tc>
                    <w:tcPr>
                      <w:tcW w:w="760" w:type="dxa"/>
                      <w:vAlign w:val="center"/>
                    </w:tcPr>
                    <w:p>
                      <w:pPr>
                        <w:jc w:val="right"/>
                        <w:rPr>
                          <w:sz w:val="18"/>
                          <w:szCs w:val="18"/>
                        </w:rPr>
                      </w:pPr>
                      <w:r>
                        <w:rPr>
                          <w:sz w:val="18"/>
                          <w:szCs w:val="18"/>
                        </w:rPr>
                        <w:t>64.6%</w:t>
                      </w:r>
                    </w:p>
                  </w:tc>
                  <w:tc>
                    <w:tcPr>
                      <w:tcW w:w="760" w:type="dxa"/>
                      <w:vAlign w:val="center"/>
                    </w:tcPr>
                    <w:p>
                      <w:pPr>
                        <w:jc w:val="right"/>
                        <w:rPr>
                          <w:sz w:val="18"/>
                          <w:szCs w:val="18"/>
                        </w:rPr>
                      </w:pPr>
                      <w:r>
                        <w:rPr>
                          <w:sz w:val="18"/>
                          <w:szCs w:val="18"/>
                        </w:rPr>
                        <w:t>66.0%</w:t>
                      </w:r>
                    </w:p>
                  </w:tc>
                  <w:tc>
                    <w:tcPr>
                      <w:tcW w:w="760" w:type="dxa"/>
                      <w:vAlign w:val="center"/>
                    </w:tcPr>
                    <w:p>
                      <w:pPr>
                        <w:jc w:val="right"/>
                        <w:rPr>
                          <w:sz w:val="18"/>
                          <w:szCs w:val="18"/>
                        </w:rPr>
                      </w:pPr>
                      <w:r>
                        <w:rPr>
                          <w:sz w:val="18"/>
                          <w:szCs w:val="18"/>
                        </w:rPr>
                        <w:t>67.7%</w:t>
                      </w:r>
                    </w:p>
                  </w:tc>
                </w:tr>
                <w:tr>
                  <w:trPr>
                    <w:trHeight w:val="261" w:hRule="exact"/>
                  </w:trPr>
                  <w:tc>
                    <w:tcPr>
                      <w:tcW w:w="1417" w:type="dxa"/>
                      <w:vAlign w:val="center"/>
                    </w:tcPr>
                    <w:p>
                      <w:pPr>
                        <w:ind w:left="210" w:leftChars="100"/>
                        <w:rPr>
                          <w:sz w:val="18"/>
                          <w:szCs w:val="18"/>
                        </w:rPr>
                      </w:pPr>
                      <w:r>
                        <w:rPr>
                          <w:sz w:val="18"/>
                          <w:szCs w:val="18"/>
                        </w:rPr>
                        <w:t>ROIC</w:t>
                      </w:r>
                    </w:p>
                  </w:tc>
                  <w:tc>
                    <w:tcPr>
                      <w:tcW w:w="760" w:type="dxa"/>
                      <w:vAlign w:val="center"/>
                    </w:tcPr>
                    <w:p>
                      <w:pPr>
                        <w:jc w:val="right"/>
                        <w:rPr>
                          <w:sz w:val="18"/>
                          <w:szCs w:val="18"/>
                        </w:rPr>
                      </w:pPr>
                      <w:r>
                        <w:rPr>
                          <w:sz w:val="18"/>
                          <w:szCs w:val="18"/>
                        </w:rPr>
                        <w:t>69.3%</w:t>
                      </w:r>
                    </w:p>
                  </w:tc>
                  <w:tc>
                    <w:tcPr>
                      <w:tcW w:w="760" w:type="dxa"/>
                      <w:vAlign w:val="center"/>
                    </w:tcPr>
                    <w:p>
                      <w:pPr>
                        <w:jc w:val="right"/>
                        <w:rPr>
                          <w:sz w:val="18"/>
                          <w:szCs w:val="18"/>
                        </w:rPr>
                      </w:pPr>
                      <w:r>
                        <w:rPr>
                          <w:sz w:val="18"/>
                          <w:szCs w:val="18"/>
                        </w:rPr>
                        <w:t>71.2%</w:t>
                      </w:r>
                    </w:p>
                  </w:tc>
                  <w:tc>
                    <w:tcPr>
                      <w:tcW w:w="760" w:type="dxa"/>
                      <w:vAlign w:val="center"/>
                    </w:tcPr>
                    <w:p>
                      <w:pPr>
                        <w:jc w:val="right"/>
                        <w:rPr>
                          <w:sz w:val="18"/>
                          <w:szCs w:val="18"/>
                        </w:rPr>
                      </w:pPr>
                      <w:r>
                        <w:rPr>
                          <w:sz w:val="18"/>
                          <w:szCs w:val="18"/>
                        </w:rPr>
                        <w:t>54.1%</w:t>
                      </w:r>
                    </w:p>
                  </w:tc>
                  <w:tc>
                    <w:tcPr>
                      <w:tcW w:w="760" w:type="dxa"/>
                      <w:vAlign w:val="center"/>
                    </w:tcPr>
                    <w:p>
                      <w:pPr>
                        <w:jc w:val="right"/>
                        <w:rPr>
                          <w:sz w:val="18"/>
                          <w:szCs w:val="18"/>
                        </w:rPr>
                      </w:pPr>
                      <w:r>
                        <w:rPr>
                          <w:sz w:val="18"/>
                          <w:szCs w:val="18"/>
                        </w:rPr>
                        <w:t>43.9%</w:t>
                      </w:r>
                    </w:p>
                  </w:tc>
                  <w:tc>
                    <w:tcPr>
                      <w:tcW w:w="760" w:type="dxa"/>
                      <w:vAlign w:val="center"/>
                    </w:tcPr>
                    <w:p>
                      <w:pPr>
                        <w:jc w:val="right"/>
                        <w:rPr>
                          <w:sz w:val="18"/>
                          <w:szCs w:val="18"/>
                        </w:rPr>
                      </w:pPr>
                      <w:r>
                        <w:rPr>
                          <w:sz w:val="18"/>
                          <w:szCs w:val="18"/>
                        </w:rPr>
                        <w:t>37.5%</w:t>
                      </w:r>
                    </w:p>
                  </w:tc>
                </w:tr>
                <w:tr>
                  <w:trPr>
                    <w:trHeight w:val="261" w:hRule="exact"/>
                  </w:trPr>
                  <w:tc>
                    <w:tcPr>
                      <w:tcW w:w="1417" w:type="dxa"/>
                      <w:vAlign w:val="center"/>
                    </w:tcPr>
                    <w:p>
                      <w:pPr>
                        <w:rPr>
                          <w:b/>
                          <w:sz w:val="18"/>
                          <w:szCs w:val="18"/>
                        </w:rPr>
                      </w:pPr>
                      <w:r>
                        <w:rPr>
                          <w:rFonts w:hint="eastAsia"/>
                          <w:b/>
                          <w:sz w:val="18"/>
                          <w:szCs w:val="18"/>
                        </w:rPr>
                        <w:t>偿债能力</w:t>
                      </w: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rFonts w:hint="eastAsia"/>
                          <w:sz w:val="18"/>
                          <w:szCs w:val="18"/>
                        </w:rPr>
                        <w:t>资产负债率</w:t>
                      </w:r>
                    </w:p>
                  </w:tc>
                  <w:tc>
                    <w:tcPr>
                      <w:tcW w:w="760" w:type="dxa"/>
                      <w:vAlign w:val="center"/>
                    </w:tcPr>
                    <w:p>
                      <w:pPr>
                        <w:jc w:val="right"/>
                        <w:rPr>
                          <w:sz w:val="18"/>
                          <w:szCs w:val="18"/>
                        </w:rPr>
                      </w:pPr>
                      <w:r>
                        <w:rPr>
                          <w:sz w:val="18"/>
                          <w:szCs w:val="18"/>
                        </w:rPr>
                        <w:t>71.0%</w:t>
                      </w:r>
                    </w:p>
                  </w:tc>
                  <w:tc>
                    <w:tcPr>
                      <w:tcW w:w="760" w:type="dxa"/>
                      <w:vAlign w:val="center"/>
                    </w:tcPr>
                    <w:p>
                      <w:pPr>
                        <w:jc w:val="right"/>
                        <w:rPr>
                          <w:sz w:val="18"/>
                          <w:szCs w:val="18"/>
                        </w:rPr>
                      </w:pPr>
                      <w:r>
                        <w:rPr>
                          <w:sz w:val="18"/>
                          <w:szCs w:val="18"/>
                        </w:rPr>
                        <w:t>70.5%</w:t>
                      </w:r>
                    </w:p>
                  </w:tc>
                  <w:tc>
                    <w:tcPr>
                      <w:tcW w:w="760" w:type="dxa"/>
                      <w:vAlign w:val="center"/>
                    </w:tcPr>
                    <w:p>
                      <w:pPr>
                        <w:jc w:val="right"/>
                        <w:rPr>
                          <w:sz w:val="18"/>
                          <w:szCs w:val="18"/>
                        </w:rPr>
                      </w:pPr>
                      <w:r>
                        <w:rPr>
                          <w:sz w:val="18"/>
                          <w:szCs w:val="18"/>
                        </w:rPr>
                        <w:t>62.9%</w:t>
                      </w:r>
                    </w:p>
                  </w:tc>
                  <w:tc>
                    <w:tcPr>
                      <w:tcW w:w="760" w:type="dxa"/>
                      <w:vAlign w:val="center"/>
                    </w:tcPr>
                    <w:p>
                      <w:pPr>
                        <w:jc w:val="right"/>
                        <w:rPr>
                          <w:sz w:val="18"/>
                          <w:szCs w:val="18"/>
                        </w:rPr>
                      </w:pPr>
                      <w:r>
                        <w:rPr>
                          <w:sz w:val="18"/>
                          <w:szCs w:val="18"/>
                        </w:rPr>
                        <w:t>56.8%</w:t>
                      </w:r>
                    </w:p>
                  </w:tc>
                  <w:tc>
                    <w:tcPr>
                      <w:tcW w:w="760" w:type="dxa"/>
                      <w:vAlign w:val="center"/>
                    </w:tcPr>
                    <w:p>
                      <w:pPr>
                        <w:jc w:val="right"/>
                        <w:rPr>
                          <w:sz w:val="18"/>
                          <w:szCs w:val="18"/>
                        </w:rPr>
                      </w:pPr>
                      <w:r>
                        <w:rPr>
                          <w:sz w:val="18"/>
                          <w:szCs w:val="18"/>
                        </w:rPr>
                        <w:t>51.6%</w:t>
                      </w:r>
                    </w:p>
                  </w:tc>
                </w:tr>
                <w:tr>
                  <w:trPr>
                    <w:trHeight w:val="261" w:hRule="exact"/>
                  </w:trPr>
                  <w:tc>
                    <w:tcPr>
                      <w:tcW w:w="1417" w:type="dxa"/>
                      <w:vAlign w:val="center"/>
                    </w:tcPr>
                    <w:p>
                      <w:pPr>
                        <w:ind w:left="210" w:leftChars="100"/>
                        <w:rPr>
                          <w:sz w:val="18"/>
                          <w:szCs w:val="18"/>
                        </w:rPr>
                      </w:pPr>
                      <w:r>
                        <w:rPr>
                          <w:rFonts w:hint="eastAsia"/>
                          <w:sz w:val="18"/>
                          <w:szCs w:val="18"/>
                        </w:rPr>
                        <w:t>净负债比率</w:t>
                      </w:r>
                    </w:p>
                  </w:tc>
                  <w:tc>
                    <w:tcPr>
                      <w:tcW w:w="760" w:type="dxa"/>
                      <w:vAlign w:val="center"/>
                    </w:tcPr>
                    <w:p>
                      <w:pPr>
                        <w:jc w:val="right"/>
                        <w:rPr>
                          <w:sz w:val="18"/>
                          <w:szCs w:val="18"/>
                        </w:rPr>
                      </w:pPr>
                      <w:r>
                        <w:rPr>
                          <w:sz w:val="18"/>
                          <w:szCs w:val="18"/>
                        </w:rPr>
                        <w:t>0.2%</w:t>
                      </w:r>
                    </w:p>
                  </w:tc>
                  <w:tc>
                    <w:tcPr>
                      <w:tcW w:w="760" w:type="dxa"/>
                      <w:vAlign w:val="center"/>
                    </w:tcPr>
                    <w:p>
                      <w:pPr>
                        <w:jc w:val="right"/>
                        <w:rPr>
                          <w:sz w:val="18"/>
                          <w:szCs w:val="18"/>
                        </w:rPr>
                      </w:pPr>
                      <w:r>
                        <w:rPr>
                          <w:sz w:val="18"/>
                          <w:szCs w:val="18"/>
                        </w:rPr>
                        <w:t>0.3%</w:t>
                      </w:r>
                    </w:p>
                  </w:tc>
                  <w:tc>
                    <w:tcPr>
                      <w:tcW w:w="760" w:type="dxa"/>
                      <w:vAlign w:val="center"/>
                    </w:tcPr>
                    <w:p>
                      <w:pPr>
                        <w:jc w:val="right"/>
                        <w:rPr>
                          <w:sz w:val="18"/>
                          <w:szCs w:val="18"/>
                        </w:rPr>
                      </w:pPr>
                      <w:r>
                        <w:rPr>
                          <w:sz w:val="18"/>
                          <w:szCs w:val="18"/>
                        </w:rPr>
                        <w:t>0.0%</w:t>
                      </w:r>
                    </w:p>
                  </w:tc>
                  <w:tc>
                    <w:tcPr>
                      <w:tcW w:w="760" w:type="dxa"/>
                      <w:vAlign w:val="center"/>
                    </w:tcPr>
                    <w:p>
                      <w:pPr>
                        <w:jc w:val="right"/>
                        <w:rPr>
                          <w:sz w:val="18"/>
                          <w:szCs w:val="18"/>
                        </w:rPr>
                      </w:pPr>
                      <w:r>
                        <w:rPr>
                          <w:sz w:val="18"/>
                          <w:szCs w:val="18"/>
                        </w:rPr>
                        <w:t>0.0%</w:t>
                      </w:r>
                    </w:p>
                  </w:tc>
                  <w:tc>
                    <w:tcPr>
                      <w:tcW w:w="760" w:type="dxa"/>
                      <w:vAlign w:val="center"/>
                    </w:tcPr>
                    <w:p>
                      <w:pPr>
                        <w:jc w:val="right"/>
                        <w:rPr>
                          <w:sz w:val="18"/>
                          <w:szCs w:val="18"/>
                        </w:rPr>
                      </w:pPr>
                      <w:r>
                        <w:rPr>
                          <w:sz w:val="18"/>
                          <w:szCs w:val="18"/>
                        </w:rPr>
                        <w:t>0.0%</w:t>
                      </w:r>
                    </w:p>
                  </w:tc>
                </w:tr>
                <w:tr>
                  <w:trPr>
                    <w:trHeight w:val="261" w:hRule="exact"/>
                  </w:trPr>
                  <w:tc>
                    <w:tcPr>
                      <w:tcW w:w="1417" w:type="dxa"/>
                      <w:vAlign w:val="center"/>
                    </w:tcPr>
                    <w:p>
                      <w:pPr>
                        <w:ind w:left="210" w:leftChars="100"/>
                        <w:rPr>
                          <w:sz w:val="18"/>
                          <w:szCs w:val="18"/>
                        </w:rPr>
                      </w:pPr>
                      <w:r>
                        <w:rPr>
                          <w:rFonts w:hint="eastAsia"/>
                          <w:sz w:val="18"/>
                          <w:szCs w:val="18"/>
                        </w:rPr>
                        <w:t>流动比率</w:t>
                      </w:r>
                    </w:p>
                  </w:tc>
                  <w:tc>
                    <w:tcPr>
                      <w:tcW w:w="760" w:type="dxa"/>
                      <w:vAlign w:val="center"/>
                    </w:tcPr>
                    <w:p>
                      <w:pPr>
                        <w:jc w:val="right"/>
                        <w:rPr>
                          <w:sz w:val="18"/>
                          <w:szCs w:val="18"/>
                        </w:rPr>
                      </w:pPr>
                      <w:r>
                        <w:rPr>
                          <w:sz w:val="18"/>
                          <w:szCs w:val="18"/>
                        </w:rPr>
                        <w:t>0.7</w:t>
                      </w:r>
                    </w:p>
                  </w:tc>
                  <w:tc>
                    <w:tcPr>
                      <w:tcW w:w="760" w:type="dxa"/>
                      <w:vAlign w:val="center"/>
                    </w:tcPr>
                    <w:p>
                      <w:pPr>
                        <w:jc w:val="right"/>
                        <w:rPr>
                          <w:sz w:val="18"/>
                          <w:szCs w:val="18"/>
                        </w:rPr>
                      </w:pPr>
                      <w:r>
                        <w:rPr>
                          <w:sz w:val="18"/>
                          <w:szCs w:val="18"/>
                        </w:rPr>
                        <w:t>0.7</w:t>
                      </w:r>
                    </w:p>
                  </w:tc>
                  <w:tc>
                    <w:tcPr>
                      <w:tcW w:w="760" w:type="dxa"/>
                      <w:vAlign w:val="center"/>
                    </w:tcPr>
                    <w:p>
                      <w:pPr>
                        <w:jc w:val="right"/>
                        <w:rPr>
                          <w:sz w:val="18"/>
                          <w:szCs w:val="18"/>
                        </w:rPr>
                      </w:pPr>
                      <w:r>
                        <w:rPr>
                          <w:sz w:val="18"/>
                          <w:szCs w:val="18"/>
                        </w:rPr>
                        <w:t>0.8</w:t>
                      </w:r>
                    </w:p>
                  </w:tc>
                  <w:tc>
                    <w:tcPr>
                      <w:tcW w:w="760" w:type="dxa"/>
                      <w:vAlign w:val="center"/>
                    </w:tcPr>
                    <w:p>
                      <w:pPr>
                        <w:jc w:val="right"/>
                        <w:rPr>
                          <w:sz w:val="18"/>
                          <w:szCs w:val="18"/>
                        </w:rPr>
                      </w:pPr>
                      <w:r>
                        <w:rPr>
                          <w:sz w:val="18"/>
                          <w:szCs w:val="18"/>
                        </w:rPr>
                        <w:t>1.0</w:t>
                      </w:r>
                    </w:p>
                  </w:tc>
                  <w:tc>
                    <w:tcPr>
                      <w:tcW w:w="760" w:type="dxa"/>
                      <w:vAlign w:val="center"/>
                    </w:tcPr>
                    <w:p>
                      <w:pPr>
                        <w:jc w:val="right"/>
                        <w:rPr>
                          <w:sz w:val="18"/>
                          <w:szCs w:val="18"/>
                        </w:rPr>
                      </w:pPr>
                      <w:r>
                        <w:rPr>
                          <w:sz w:val="18"/>
                          <w:szCs w:val="18"/>
                        </w:rPr>
                        <w:t>1.1</w:t>
                      </w:r>
                    </w:p>
                  </w:tc>
                </w:tr>
                <w:tr>
                  <w:trPr>
                    <w:trHeight w:val="261" w:hRule="exact"/>
                  </w:trPr>
                  <w:tc>
                    <w:tcPr>
                      <w:tcW w:w="1417" w:type="dxa"/>
                      <w:vAlign w:val="center"/>
                    </w:tcPr>
                    <w:p>
                      <w:pPr>
                        <w:ind w:left="210" w:leftChars="100"/>
                        <w:rPr>
                          <w:sz w:val="18"/>
                          <w:szCs w:val="18"/>
                        </w:rPr>
                      </w:pPr>
                      <w:r>
                        <w:rPr>
                          <w:rFonts w:hint="eastAsia"/>
                          <w:sz w:val="18"/>
                          <w:szCs w:val="18"/>
                        </w:rPr>
                        <w:t>速动比率</w:t>
                      </w:r>
                    </w:p>
                  </w:tc>
                  <w:tc>
                    <w:tcPr>
                      <w:tcW w:w="760" w:type="dxa"/>
                      <w:vAlign w:val="center"/>
                    </w:tcPr>
                    <w:p>
                      <w:pPr>
                        <w:jc w:val="right"/>
                        <w:rPr>
                          <w:sz w:val="18"/>
                          <w:szCs w:val="18"/>
                        </w:rPr>
                      </w:pPr>
                      <w:r>
                        <w:rPr>
                          <w:sz w:val="18"/>
                          <w:szCs w:val="18"/>
                        </w:rPr>
                        <w:t>0.4</w:t>
                      </w:r>
                    </w:p>
                  </w:tc>
                  <w:tc>
                    <w:tcPr>
                      <w:tcW w:w="760" w:type="dxa"/>
                      <w:vAlign w:val="center"/>
                    </w:tcPr>
                    <w:p>
                      <w:pPr>
                        <w:jc w:val="right"/>
                        <w:rPr>
                          <w:sz w:val="18"/>
                          <w:szCs w:val="18"/>
                        </w:rPr>
                      </w:pPr>
                      <w:r>
                        <w:rPr>
                          <w:sz w:val="18"/>
                          <w:szCs w:val="18"/>
                        </w:rPr>
                        <w:t>0.4</w:t>
                      </w:r>
                    </w:p>
                  </w:tc>
                  <w:tc>
                    <w:tcPr>
                      <w:tcW w:w="760" w:type="dxa"/>
                      <w:vAlign w:val="center"/>
                    </w:tcPr>
                    <w:p>
                      <w:pPr>
                        <w:jc w:val="right"/>
                        <w:rPr>
                          <w:sz w:val="18"/>
                          <w:szCs w:val="18"/>
                        </w:rPr>
                      </w:pPr>
                      <w:r>
                        <w:rPr>
                          <w:sz w:val="18"/>
                          <w:szCs w:val="18"/>
                        </w:rPr>
                        <w:t>0.5</w:t>
                      </w:r>
                    </w:p>
                  </w:tc>
                  <w:tc>
                    <w:tcPr>
                      <w:tcW w:w="760" w:type="dxa"/>
                      <w:vAlign w:val="center"/>
                    </w:tcPr>
                    <w:p>
                      <w:pPr>
                        <w:jc w:val="right"/>
                        <w:rPr>
                          <w:sz w:val="18"/>
                          <w:szCs w:val="18"/>
                        </w:rPr>
                      </w:pPr>
                      <w:r>
                        <w:rPr>
                          <w:sz w:val="18"/>
                          <w:szCs w:val="18"/>
                        </w:rPr>
                        <w:t>0.7</w:t>
                      </w:r>
                    </w:p>
                  </w:tc>
                  <w:tc>
                    <w:tcPr>
                      <w:tcW w:w="760" w:type="dxa"/>
                      <w:vAlign w:val="center"/>
                    </w:tcPr>
                    <w:p>
                      <w:pPr>
                        <w:jc w:val="right"/>
                        <w:rPr>
                          <w:sz w:val="18"/>
                          <w:szCs w:val="18"/>
                        </w:rPr>
                      </w:pPr>
                      <w:r>
                        <w:rPr>
                          <w:sz w:val="18"/>
                          <w:szCs w:val="18"/>
                        </w:rPr>
                        <w:t>0.9</w:t>
                      </w:r>
                    </w:p>
                  </w:tc>
                </w:tr>
                <w:tr>
                  <w:trPr>
                    <w:trHeight w:val="261" w:hRule="exact"/>
                  </w:trPr>
                  <w:tc>
                    <w:tcPr>
                      <w:tcW w:w="1417" w:type="dxa"/>
                      <w:vAlign w:val="center"/>
                    </w:tcPr>
                    <w:p>
                      <w:pPr>
                        <w:rPr>
                          <w:b/>
                          <w:sz w:val="18"/>
                          <w:szCs w:val="18"/>
                        </w:rPr>
                      </w:pPr>
                      <w:r>
                        <w:rPr>
                          <w:rFonts w:hint="eastAsia"/>
                          <w:b/>
                          <w:sz w:val="18"/>
                          <w:szCs w:val="18"/>
                        </w:rPr>
                        <w:t>营运能力</w:t>
                      </w: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rFonts w:hint="eastAsia"/>
                          <w:sz w:val="18"/>
                          <w:szCs w:val="18"/>
                        </w:rPr>
                        <w:t>总资产周转率</w:t>
                      </w:r>
                    </w:p>
                  </w:tc>
                  <w:tc>
                    <w:tcPr>
                      <w:tcW w:w="760" w:type="dxa"/>
                      <w:vAlign w:val="center"/>
                    </w:tcPr>
                    <w:p>
                      <w:pPr>
                        <w:jc w:val="right"/>
                        <w:rPr>
                          <w:sz w:val="18"/>
                          <w:szCs w:val="18"/>
                        </w:rPr>
                      </w:pPr>
                      <w:r>
                        <w:rPr>
                          <w:sz w:val="18"/>
                          <w:szCs w:val="18"/>
                        </w:rPr>
                        <w:t>1.1</w:t>
                      </w:r>
                    </w:p>
                  </w:tc>
                  <w:tc>
                    <w:tcPr>
                      <w:tcW w:w="760" w:type="dxa"/>
                      <w:vAlign w:val="center"/>
                    </w:tcPr>
                    <w:p>
                      <w:pPr>
                        <w:jc w:val="right"/>
                        <w:rPr>
                          <w:sz w:val="18"/>
                          <w:szCs w:val="18"/>
                        </w:rPr>
                      </w:pPr>
                      <w:r>
                        <w:rPr>
                          <w:sz w:val="18"/>
                          <w:szCs w:val="18"/>
                        </w:rPr>
                        <w:t>1.2</w:t>
                      </w:r>
                    </w:p>
                  </w:tc>
                  <w:tc>
                    <w:tcPr>
                      <w:tcW w:w="760" w:type="dxa"/>
                      <w:vAlign w:val="center"/>
                    </w:tcPr>
                    <w:p>
                      <w:pPr>
                        <w:jc w:val="right"/>
                        <w:rPr>
                          <w:sz w:val="18"/>
                          <w:szCs w:val="18"/>
                        </w:rPr>
                      </w:pPr>
                      <w:r>
                        <w:rPr>
                          <w:sz w:val="18"/>
                          <w:szCs w:val="18"/>
                        </w:rPr>
                        <w:t>1.1</w:t>
                      </w:r>
                    </w:p>
                  </w:tc>
                  <w:tc>
                    <w:tcPr>
                      <w:tcW w:w="760" w:type="dxa"/>
                      <w:vAlign w:val="center"/>
                    </w:tcPr>
                    <w:p>
                      <w:pPr>
                        <w:jc w:val="right"/>
                        <w:rPr>
                          <w:sz w:val="18"/>
                          <w:szCs w:val="18"/>
                        </w:rPr>
                      </w:pPr>
                      <w:r>
                        <w:rPr>
                          <w:sz w:val="18"/>
                          <w:szCs w:val="18"/>
                        </w:rPr>
                        <w:t>1.0</w:t>
                      </w:r>
                    </w:p>
                  </w:tc>
                  <w:tc>
                    <w:tcPr>
                      <w:tcW w:w="760" w:type="dxa"/>
                      <w:vAlign w:val="center"/>
                    </w:tcPr>
                    <w:p>
                      <w:pPr>
                        <w:jc w:val="right"/>
                        <w:rPr>
                          <w:sz w:val="18"/>
                          <w:szCs w:val="18"/>
                        </w:rPr>
                      </w:pPr>
                      <w:r>
                        <w:rPr>
                          <w:sz w:val="18"/>
                          <w:szCs w:val="18"/>
                        </w:rPr>
                        <w:t>1.0</w:t>
                      </w:r>
                    </w:p>
                  </w:tc>
                </w:tr>
                <w:tr>
                  <w:trPr>
                    <w:trHeight w:val="261" w:hRule="exact"/>
                  </w:trPr>
                  <w:tc>
                    <w:tcPr>
                      <w:tcW w:w="1417" w:type="dxa"/>
                      <w:vAlign w:val="center"/>
                    </w:tcPr>
                    <w:p>
                      <w:pPr>
                        <w:ind w:left="210" w:leftChars="100"/>
                        <w:rPr>
                          <w:sz w:val="18"/>
                          <w:szCs w:val="18"/>
                        </w:rPr>
                      </w:pPr>
                      <w:r>
                        <w:rPr>
                          <w:rFonts w:hint="eastAsia"/>
                          <w:sz w:val="18"/>
                          <w:szCs w:val="18"/>
                        </w:rPr>
                        <w:t>存货周转率</w:t>
                      </w:r>
                    </w:p>
                  </w:tc>
                  <w:tc>
                    <w:tcPr>
                      <w:tcW w:w="760" w:type="dxa"/>
                      <w:vAlign w:val="center"/>
                    </w:tcPr>
                    <w:p>
                      <w:pPr>
                        <w:jc w:val="right"/>
                        <w:rPr>
                          <w:sz w:val="18"/>
                          <w:szCs w:val="18"/>
                        </w:rPr>
                      </w:pPr>
                      <w:r>
                        <w:rPr>
                          <w:sz w:val="18"/>
                          <w:szCs w:val="18"/>
                        </w:rPr>
                        <w:t>3.4</w:t>
                      </w:r>
                    </w:p>
                  </w:tc>
                  <w:tc>
                    <w:tcPr>
                      <w:tcW w:w="760" w:type="dxa"/>
                      <w:vAlign w:val="center"/>
                    </w:tcPr>
                    <w:p>
                      <w:pPr>
                        <w:jc w:val="right"/>
                        <w:rPr>
                          <w:sz w:val="18"/>
                          <w:szCs w:val="18"/>
                        </w:rPr>
                      </w:pPr>
                      <w:r>
                        <w:rPr>
                          <w:sz w:val="18"/>
                          <w:szCs w:val="18"/>
                        </w:rPr>
                        <w:t>3.5</w:t>
                      </w:r>
                    </w:p>
                  </w:tc>
                  <w:tc>
                    <w:tcPr>
                      <w:tcW w:w="760" w:type="dxa"/>
                      <w:vAlign w:val="center"/>
                    </w:tcPr>
                    <w:p>
                      <w:pPr>
                        <w:jc w:val="right"/>
                        <w:rPr>
                          <w:sz w:val="18"/>
                          <w:szCs w:val="18"/>
                        </w:rPr>
                      </w:pPr>
                      <w:r>
                        <w:rPr>
                          <w:sz w:val="18"/>
                          <w:szCs w:val="18"/>
                        </w:rPr>
                        <w:t>3.6</w:t>
                      </w:r>
                    </w:p>
                  </w:tc>
                  <w:tc>
                    <w:tcPr>
                      <w:tcW w:w="760" w:type="dxa"/>
                      <w:vAlign w:val="center"/>
                    </w:tcPr>
                    <w:p>
                      <w:pPr>
                        <w:jc w:val="right"/>
                        <w:rPr>
                          <w:sz w:val="18"/>
                          <w:szCs w:val="18"/>
                        </w:rPr>
                      </w:pPr>
                      <w:r>
                        <w:rPr>
                          <w:sz w:val="18"/>
                          <w:szCs w:val="18"/>
                        </w:rPr>
                        <w:t>3.7</w:t>
                      </w:r>
                    </w:p>
                  </w:tc>
                  <w:tc>
                    <w:tcPr>
                      <w:tcW w:w="760" w:type="dxa"/>
                      <w:vAlign w:val="center"/>
                    </w:tcPr>
                    <w:p>
                      <w:pPr>
                        <w:jc w:val="right"/>
                        <w:rPr>
                          <w:sz w:val="18"/>
                          <w:szCs w:val="18"/>
                        </w:rPr>
                      </w:pPr>
                      <w:r>
                        <w:rPr>
                          <w:sz w:val="18"/>
                          <w:szCs w:val="18"/>
                        </w:rPr>
                        <w:t>3.7</w:t>
                      </w:r>
                    </w:p>
                  </w:tc>
                </w:tr>
                <w:tr>
                  <w:trPr>
                    <w:trHeight w:val="261" w:hRule="exact"/>
                  </w:trPr>
                  <w:tc>
                    <w:tcPr>
                      <w:tcW w:w="1417" w:type="dxa"/>
                      <w:vAlign w:val="center"/>
                    </w:tcPr>
                    <w:p>
                      <w:pPr>
                        <w:ind w:left="210" w:leftChars="100"/>
                        <w:rPr>
                          <w:spacing w:val="-16"/>
                          <w:sz w:val="18"/>
                          <w:szCs w:val="18"/>
                        </w:rPr>
                      </w:pPr>
                      <w:r>
                        <w:rPr>
                          <w:rFonts w:hint="eastAsia"/>
                          <w:spacing w:val="-16"/>
                          <w:sz w:val="18"/>
                          <w:szCs w:val="18"/>
                        </w:rPr>
                        <w:t>应收账款周转率</w:t>
                      </w:r>
                    </w:p>
                  </w:tc>
                  <w:tc>
                    <w:tcPr>
                      <w:tcW w:w="760" w:type="dxa"/>
                      <w:vAlign w:val="center"/>
                    </w:tcPr>
                    <w:p>
                      <w:pPr>
                        <w:jc w:val="right"/>
                        <w:rPr>
                          <w:sz w:val="18"/>
                          <w:szCs w:val="18"/>
                        </w:rPr>
                      </w:pPr>
                      <w:r>
                        <w:rPr>
                          <w:sz w:val="18"/>
                          <w:szCs w:val="18"/>
                        </w:rPr>
                        <w:t>161.0</w:t>
                      </w:r>
                    </w:p>
                  </w:tc>
                  <w:tc>
                    <w:tcPr>
                      <w:tcW w:w="760" w:type="dxa"/>
                      <w:vAlign w:val="center"/>
                    </w:tcPr>
                    <w:p>
                      <w:pPr>
                        <w:jc w:val="right"/>
                        <w:rPr>
                          <w:sz w:val="18"/>
                          <w:szCs w:val="18"/>
                        </w:rPr>
                      </w:pPr>
                      <w:r>
                        <w:rPr>
                          <w:sz w:val="18"/>
                          <w:szCs w:val="18"/>
                        </w:rPr>
                        <w:t>228.0</w:t>
                      </w:r>
                    </w:p>
                  </w:tc>
                  <w:tc>
                    <w:tcPr>
                      <w:tcW w:w="760" w:type="dxa"/>
                      <w:vAlign w:val="center"/>
                    </w:tcPr>
                    <w:p>
                      <w:pPr>
                        <w:jc w:val="right"/>
                        <w:rPr>
                          <w:sz w:val="18"/>
                          <w:szCs w:val="18"/>
                        </w:rPr>
                      </w:pPr>
                      <w:r>
                        <w:rPr>
                          <w:sz w:val="18"/>
                          <w:szCs w:val="18"/>
                        </w:rPr>
                        <w:t>256.0</w:t>
                      </w:r>
                    </w:p>
                  </w:tc>
                  <w:tc>
                    <w:tcPr>
                      <w:tcW w:w="760" w:type="dxa"/>
                      <w:vAlign w:val="center"/>
                    </w:tcPr>
                    <w:p>
                      <w:pPr>
                        <w:jc w:val="right"/>
                        <w:rPr>
                          <w:sz w:val="18"/>
                          <w:szCs w:val="18"/>
                        </w:rPr>
                      </w:pPr>
                      <w:r>
                        <w:rPr>
                          <w:sz w:val="18"/>
                          <w:szCs w:val="18"/>
                        </w:rPr>
                        <w:t>286.0</w:t>
                      </w:r>
                    </w:p>
                  </w:tc>
                  <w:tc>
                    <w:tcPr>
                      <w:tcW w:w="760" w:type="dxa"/>
                      <w:vAlign w:val="center"/>
                    </w:tcPr>
                    <w:p>
                      <w:pPr>
                        <w:jc w:val="right"/>
                        <w:rPr>
                          <w:sz w:val="18"/>
                          <w:szCs w:val="18"/>
                        </w:rPr>
                      </w:pPr>
                      <w:r>
                        <w:rPr>
                          <w:sz w:val="18"/>
                          <w:szCs w:val="18"/>
                        </w:rPr>
                        <w:t>285.0</w:t>
                      </w:r>
                    </w:p>
                  </w:tc>
                </w:tr>
                <w:tr>
                  <w:trPr>
                    <w:trHeight w:val="261" w:hRule="exact"/>
                  </w:trPr>
                  <w:tc>
                    <w:tcPr>
                      <w:tcW w:w="1417" w:type="dxa"/>
                      <w:vAlign w:val="center"/>
                    </w:tcPr>
                    <w:p>
                      <w:pPr>
                        <w:ind w:left="210" w:leftChars="100"/>
                        <w:rPr>
                          <w:spacing w:val="-16"/>
                          <w:sz w:val="18"/>
                          <w:szCs w:val="18"/>
                        </w:rPr>
                      </w:pPr>
                      <w:r>
                        <w:rPr>
                          <w:rFonts w:hint="eastAsia"/>
                          <w:spacing w:val="-16"/>
                          <w:sz w:val="18"/>
                          <w:szCs w:val="18"/>
                        </w:rPr>
                        <w:t>应付账款周转率</w:t>
                      </w:r>
                    </w:p>
                  </w:tc>
                  <w:tc>
                    <w:tcPr>
                      <w:tcW w:w="760" w:type="dxa"/>
                      <w:vAlign w:val="center"/>
                    </w:tcPr>
                    <w:p>
                      <w:pPr>
                        <w:jc w:val="right"/>
                        <w:rPr>
                          <w:sz w:val="18"/>
                          <w:szCs w:val="18"/>
                        </w:rPr>
                      </w:pPr>
                      <w:r>
                        <w:rPr>
                          <w:sz w:val="18"/>
                          <w:szCs w:val="18"/>
                        </w:rPr>
                        <w:t>3.0</w:t>
                      </w:r>
                    </w:p>
                  </w:tc>
                  <w:tc>
                    <w:tcPr>
                      <w:tcW w:w="760" w:type="dxa"/>
                      <w:vAlign w:val="center"/>
                    </w:tcPr>
                    <w:p>
                      <w:pPr>
                        <w:jc w:val="right"/>
                        <w:rPr>
                          <w:sz w:val="18"/>
                          <w:szCs w:val="18"/>
                        </w:rPr>
                      </w:pPr>
                      <w:r>
                        <w:rPr>
                          <w:sz w:val="18"/>
                          <w:szCs w:val="18"/>
                        </w:rPr>
                        <w:t>3.0</w:t>
                      </w:r>
                    </w:p>
                  </w:tc>
                  <w:tc>
                    <w:tcPr>
                      <w:tcW w:w="760" w:type="dxa"/>
                      <w:vAlign w:val="center"/>
                    </w:tcPr>
                    <w:p>
                      <w:pPr>
                        <w:jc w:val="right"/>
                        <w:rPr>
                          <w:sz w:val="18"/>
                          <w:szCs w:val="18"/>
                        </w:rPr>
                      </w:pPr>
                      <w:r>
                        <w:rPr>
                          <w:sz w:val="18"/>
                          <w:szCs w:val="18"/>
                        </w:rPr>
                        <w:t>2.9</w:t>
                      </w:r>
                    </w:p>
                  </w:tc>
                  <w:tc>
                    <w:tcPr>
                      <w:tcW w:w="760" w:type="dxa"/>
                      <w:vAlign w:val="center"/>
                    </w:tcPr>
                    <w:p>
                      <w:pPr>
                        <w:jc w:val="right"/>
                        <w:rPr>
                          <w:sz w:val="18"/>
                          <w:szCs w:val="18"/>
                        </w:rPr>
                      </w:pPr>
                      <w:r>
                        <w:rPr>
                          <w:sz w:val="18"/>
                          <w:szCs w:val="18"/>
                        </w:rPr>
                        <w:t>3.0</w:t>
                      </w:r>
                    </w:p>
                  </w:tc>
                  <w:tc>
                    <w:tcPr>
                      <w:tcW w:w="760" w:type="dxa"/>
                      <w:vAlign w:val="center"/>
                    </w:tcPr>
                    <w:p>
                      <w:pPr>
                        <w:jc w:val="right"/>
                        <w:rPr>
                          <w:sz w:val="18"/>
                          <w:szCs w:val="18"/>
                        </w:rPr>
                      </w:pPr>
                      <w:r>
                        <w:rPr>
                          <w:sz w:val="18"/>
                          <w:szCs w:val="18"/>
                        </w:rPr>
                        <w:t>2.9</w:t>
                      </w:r>
                    </w:p>
                  </w:tc>
                </w:tr>
                <w:tr>
                  <w:trPr>
                    <w:trHeight w:val="261" w:hRule="exact"/>
                  </w:trPr>
                  <w:tc>
                    <w:tcPr>
                      <w:tcW w:w="1417" w:type="dxa"/>
                      <w:vAlign w:val="center"/>
                    </w:tcPr>
                    <w:p>
                      <w:pPr>
                        <w:rPr>
                          <w:b/>
                          <w:sz w:val="18"/>
                          <w:szCs w:val="18"/>
                        </w:rPr>
                      </w:pPr>
                      <w:r>
                        <w:rPr>
                          <w:rFonts w:hint="eastAsia"/>
                          <w:b/>
                          <w:sz w:val="18"/>
                          <w:szCs w:val="18"/>
                        </w:rPr>
                        <w:t>每股资料(元)</w:t>
                      </w: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sz w:val="18"/>
                          <w:szCs w:val="18"/>
                        </w:rPr>
                        <w:t>EPS</w:t>
                      </w:r>
                    </w:p>
                  </w:tc>
                  <w:tc>
                    <w:tcPr>
                      <w:tcW w:w="760" w:type="dxa"/>
                      <w:vAlign w:val="center"/>
                    </w:tcPr>
                    <w:p>
                      <w:pPr>
                        <w:jc w:val="right"/>
                        <w:rPr>
                          <w:sz w:val="18"/>
                          <w:szCs w:val="18"/>
                        </w:rPr>
                      </w:pPr>
                      <w:r>
                        <w:rPr>
                          <w:sz w:val="18"/>
                          <w:szCs w:val="18"/>
                        </w:rPr>
                        <w:t>2.61</w:t>
                      </w:r>
                    </w:p>
                  </w:tc>
                  <w:tc>
                    <w:tcPr>
                      <w:tcW w:w="760" w:type="dxa"/>
                      <w:vAlign w:val="center"/>
                    </w:tcPr>
                    <w:p>
                      <w:pPr>
                        <w:jc w:val="right"/>
                        <w:rPr>
                          <w:sz w:val="18"/>
                          <w:szCs w:val="18"/>
                        </w:rPr>
                      </w:pPr>
                      <w:r>
                        <w:rPr>
                          <w:sz w:val="18"/>
                          <w:szCs w:val="18"/>
                        </w:rPr>
                        <w:t>2.76</w:t>
                      </w:r>
                    </w:p>
                  </w:tc>
                  <w:tc>
                    <w:tcPr>
                      <w:tcW w:w="760" w:type="dxa"/>
                      <w:vAlign w:val="center"/>
                    </w:tcPr>
                    <w:p>
                      <w:pPr>
                        <w:jc w:val="right"/>
                        <w:rPr>
                          <w:sz w:val="18"/>
                          <w:szCs w:val="18"/>
                        </w:rPr>
                      </w:pPr>
                      <w:r>
                        <w:rPr>
                          <w:sz w:val="18"/>
                          <w:szCs w:val="18"/>
                        </w:rPr>
                        <w:t>2.96</w:t>
                      </w:r>
                    </w:p>
                  </w:tc>
                  <w:tc>
                    <w:tcPr>
                      <w:tcW w:w="760" w:type="dxa"/>
                      <w:vAlign w:val="center"/>
                    </w:tcPr>
                    <w:p>
                      <w:pPr>
                        <w:jc w:val="right"/>
                        <w:rPr>
                          <w:sz w:val="18"/>
                          <w:szCs w:val="18"/>
                        </w:rPr>
                      </w:pPr>
                      <w:r>
                        <w:rPr>
                          <w:sz w:val="18"/>
                          <w:szCs w:val="18"/>
                        </w:rPr>
                        <w:t>3.15</w:t>
                      </w:r>
                    </w:p>
                  </w:tc>
                  <w:tc>
                    <w:tcPr>
                      <w:tcW w:w="760" w:type="dxa"/>
                      <w:vAlign w:val="center"/>
                    </w:tcPr>
                    <w:p>
                      <w:pPr>
                        <w:jc w:val="right"/>
                        <w:rPr>
                          <w:sz w:val="18"/>
                          <w:szCs w:val="18"/>
                        </w:rPr>
                      </w:pPr>
                      <w:r>
                        <w:rPr>
                          <w:sz w:val="18"/>
                          <w:szCs w:val="18"/>
                        </w:rPr>
                        <w:t>3.39</w:t>
                      </w:r>
                    </w:p>
                  </w:tc>
                </w:tr>
                <w:tr>
                  <w:trPr>
                    <w:trHeight w:val="261" w:hRule="exact"/>
                  </w:trPr>
                  <w:tc>
                    <w:tcPr>
                      <w:tcW w:w="1417" w:type="dxa"/>
                      <w:vAlign w:val="center"/>
                    </w:tcPr>
                    <w:p>
                      <w:pPr>
                        <w:ind w:left="210" w:leftChars="100"/>
                        <w:rPr>
                          <w:spacing w:val="-8"/>
                          <w:sz w:val="18"/>
                          <w:szCs w:val="18"/>
                        </w:rPr>
                      </w:pPr>
                      <w:r>
                        <w:rPr>
                          <w:rFonts w:hint="eastAsia"/>
                          <w:spacing w:val="-8"/>
                          <w:sz w:val="18"/>
                          <w:szCs w:val="18"/>
                        </w:rPr>
                        <w:t>每股经营净现金</w:t>
                      </w:r>
                    </w:p>
                  </w:tc>
                  <w:tc>
                    <w:tcPr>
                      <w:tcW w:w="760" w:type="dxa"/>
                      <w:vAlign w:val="center"/>
                    </w:tcPr>
                    <w:p>
                      <w:pPr>
                        <w:jc w:val="right"/>
                        <w:rPr>
                          <w:sz w:val="18"/>
                          <w:szCs w:val="18"/>
                        </w:rPr>
                      </w:pPr>
                      <w:r>
                        <w:rPr>
                          <w:sz w:val="18"/>
                          <w:szCs w:val="18"/>
                        </w:rPr>
                        <w:t>7.75</w:t>
                      </w:r>
                    </w:p>
                  </w:tc>
                  <w:tc>
                    <w:tcPr>
                      <w:tcW w:w="760" w:type="dxa"/>
                      <w:vAlign w:val="center"/>
                    </w:tcPr>
                    <w:p>
                      <w:pPr>
                        <w:jc w:val="right"/>
                        <w:rPr>
                          <w:sz w:val="18"/>
                          <w:szCs w:val="18"/>
                        </w:rPr>
                      </w:pPr>
                      <w:r>
                        <w:rPr>
                          <w:sz w:val="18"/>
                          <w:szCs w:val="18"/>
                        </w:rPr>
                        <w:t>6.40</w:t>
                      </w:r>
                    </w:p>
                  </w:tc>
                  <w:tc>
                    <w:tcPr>
                      <w:tcW w:w="760" w:type="dxa"/>
                      <w:vAlign w:val="center"/>
                    </w:tcPr>
                    <w:p>
                      <w:pPr>
                        <w:jc w:val="right"/>
                        <w:rPr>
                          <w:sz w:val="18"/>
                          <w:szCs w:val="18"/>
                        </w:rPr>
                      </w:pPr>
                      <w:r>
                        <w:rPr>
                          <w:sz w:val="18"/>
                          <w:szCs w:val="18"/>
                        </w:rPr>
                        <w:t>6.71</w:t>
                      </w:r>
                    </w:p>
                  </w:tc>
                  <w:tc>
                    <w:tcPr>
                      <w:tcW w:w="760" w:type="dxa"/>
                      <w:vAlign w:val="center"/>
                    </w:tcPr>
                    <w:p>
                      <w:pPr>
                        <w:jc w:val="right"/>
                        <w:rPr>
                          <w:sz w:val="18"/>
                          <w:szCs w:val="18"/>
                        </w:rPr>
                      </w:pPr>
                      <w:r>
                        <w:rPr>
                          <w:sz w:val="18"/>
                          <w:szCs w:val="18"/>
                        </w:rPr>
                        <w:t>7.32</w:t>
                      </w:r>
                    </w:p>
                  </w:tc>
                  <w:tc>
                    <w:tcPr>
                      <w:tcW w:w="760" w:type="dxa"/>
                      <w:vAlign w:val="center"/>
                    </w:tcPr>
                    <w:p>
                      <w:pPr>
                        <w:jc w:val="right"/>
                        <w:rPr>
                          <w:sz w:val="18"/>
                          <w:szCs w:val="18"/>
                        </w:rPr>
                      </w:pPr>
                      <w:r>
                        <w:rPr>
                          <w:sz w:val="18"/>
                          <w:szCs w:val="18"/>
                        </w:rPr>
                        <w:t>7.86</w:t>
                      </w:r>
                    </w:p>
                  </w:tc>
                </w:tr>
                <w:tr>
                  <w:trPr>
                    <w:trHeight w:val="261" w:hRule="exact"/>
                  </w:trPr>
                  <w:tc>
                    <w:tcPr>
                      <w:tcW w:w="1417" w:type="dxa"/>
                      <w:vAlign w:val="center"/>
                    </w:tcPr>
                    <w:p>
                      <w:pPr>
                        <w:ind w:left="210" w:leftChars="100"/>
                        <w:rPr>
                          <w:sz w:val="18"/>
                          <w:szCs w:val="18"/>
                        </w:rPr>
                      </w:pPr>
                      <w:r>
                        <w:rPr>
                          <w:rFonts w:hint="eastAsia"/>
                          <w:sz w:val="18"/>
                          <w:szCs w:val="18"/>
                        </w:rPr>
                        <w:t>每股净资产</w:t>
                      </w:r>
                    </w:p>
                  </w:tc>
                  <w:tc>
                    <w:tcPr>
                      <w:tcW w:w="760" w:type="dxa"/>
                      <w:vAlign w:val="center"/>
                    </w:tcPr>
                    <w:p>
                      <w:pPr>
                        <w:jc w:val="right"/>
                        <w:rPr>
                          <w:sz w:val="18"/>
                          <w:szCs w:val="18"/>
                        </w:rPr>
                      </w:pPr>
                      <w:r>
                        <w:rPr>
                          <w:sz w:val="18"/>
                          <w:szCs w:val="18"/>
                        </w:rPr>
                        <w:t>4.25</w:t>
                      </w:r>
                    </w:p>
                  </w:tc>
                  <w:tc>
                    <w:tcPr>
                      <w:tcW w:w="760" w:type="dxa"/>
                      <w:vAlign w:val="center"/>
                    </w:tcPr>
                    <w:p>
                      <w:pPr>
                        <w:jc w:val="right"/>
                        <w:rPr>
                          <w:sz w:val="18"/>
                          <w:szCs w:val="18"/>
                        </w:rPr>
                      </w:pPr>
                      <w:r>
                        <w:rPr>
                          <w:sz w:val="18"/>
                          <w:szCs w:val="18"/>
                        </w:rPr>
                        <w:t>4.42</w:t>
                      </w:r>
                    </w:p>
                  </w:tc>
                  <w:tc>
                    <w:tcPr>
                      <w:tcW w:w="760" w:type="dxa"/>
                      <w:vAlign w:val="center"/>
                    </w:tcPr>
                    <w:p>
                      <w:pPr>
                        <w:jc w:val="right"/>
                        <w:rPr>
                          <w:sz w:val="18"/>
                          <w:szCs w:val="18"/>
                        </w:rPr>
                      </w:pPr>
                      <w:r>
                        <w:rPr>
                          <w:sz w:val="18"/>
                          <w:szCs w:val="18"/>
                        </w:rPr>
                        <w:t>4.58</w:t>
                      </w:r>
                    </w:p>
                  </w:tc>
                  <w:tc>
                    <w:tcPr>
                      <w:tcW w:w="760" w:type="dxa"/>
                      <w:vAlign w:val="center"/>
                    </w:tcPr>
                    <w:p>
                      <w:pPr>
                        <w:jc w:val="right"/>
                        <w:rPr>
                          <w:sz w:val="18"/>
                          <w:szCs w:val="18"/>
                        </w:rPr>
                      </w:pPr>
                      <w:r>
                        <w:rPr>
                          <w:sz w:val="18"/>
                          <w:szCs w:val="18"/>
                        </w:rPr>
                        <w:t>4.77</w:t>
                      </w:r>
                    </w:p>
                  </w:tc>
                  <w:tc>
                    <w:tcPr>
                      <w:tcW w:w="760" w:type="dxa"/>
                      <w:vAlign w:val="center"/>
                    </w:tcPr>
                    <w:p>
                      <w:pPr>
                        <w:jc w:val="right"/>
                        <w:rPr>
                          <w:sz w:val="18"/>
                          <w:szCs w:val="18"/>
                        </w:rPr>
                      </w:pPr>
                      <w:r>
                        <w:rPr>
                          <w:sz w:val="18"/>
                          <w:szCs w:val="18"/>
                        </w:rPr>
                        <w:t>5.02</w:t>
                      </w:r>
                    </w:p>
                  </w:tc>
                </w:tr>
                <w:tr>
                  <w:trPr>
                    <w:trHeight w:val="261" w:hRule="exact"/>
                  </w:trPr>
                  <w:tc>
                    <w:tcPr>
                      <w:tcW w:w="1417" w:type="dxa"/>
                      <w:vAlign w:val="center"/>
                    </w:tcPr>
                    <w:p>
                      <w:pPr>
                        <w:ind w:left="210" w:leftChars="100"/>
                        <w:rPr>
                          <w:sz w:val="18"/>
                          <w:szCs w:val="18"/>
                        </w:rPr>
                      </w:pPr>
                      <w:r>
                        <w:rPr>
                          <w:rFonts w:hint="eastAsia"/>
                          <w:sz w:val="18"/>
                          <w:szCs w:val="18"/>
                        </w:rPr>
                        <w:t>每股股利</w:t>
                      </w:r>
                    </w:p>
                  </w:tc>
                  <w:tc>
                    <w:tcPr>
                      <w:tcW w:w="760" w:type="dxa"/>
                      <w:vAlign w:val="center"/>
                    </w:tcPr>
                    <w:p>
                      <w:pPr>
                        <w:jc w:val="right"/>
                        <w:rPr>
                          <w:sz w:val="18"/>
                          <w:szCs w:val="18"/>
                        </w:rPr>
                      </w:pPr>
                      <w:r>
                        <w:rPr>
                          <w:sz w:val="18"/>
                          <w:szCs w:val="18"/>
                        </w:rPr>
                        <w:t>2.60</w:t>
                      </w:r>
                    </w:p>
                  </w:tc>
                  <w:tc>
                    <w:tcPr>
                      <w:tcW w:w="760" w:type="dxa"/>
                      <w:vAlign w:val="center"/>
                    </w:tcPr>
                    <w:p>
                      <w:pPr>
                        <w:jc w:val="right"/>
                        <w:rPr>
                          <w:sz w:val="18"/>
                          <w:szCs w:val="18"/>
                        </w:rPr>
                      </w:pPr>
                      <w:r>
                        <w:rPr>
                          <w:sz w:val="18"/>
                          <w:szCs w:val="18"/>
                        </w:rPr>
                        <w:t>2.80</w:t>
                      </w:r>
                    </w:p>
                  </w:tc>
                  <w:tc>
                    <w:tcPr>
                      <w:tcW w:w="760" w:type="dxa"/>
                      <w:vAlign w:val="center"/>
                    </w:tcPr>
                    <w:p>
                      <w:pPr>
                        <w:jc w:val="right"/>
                        <w:rPr>
                          <w:sz w:val="18"/>
                          <w:szCs w:val="18"/>
                        </w:rPr>
                      </w:pPr>
                      <w:r>
                        <w:rPr>
                          <w:sz w:val="18"/>
                          <w:szCs w:val="18"/>
                        </w:rPr>
                        <w:t>2.96</w:t>
                      </w:r>
                    </w:p>
                  </w:tc>
                  <w:tc>
                    <w:tcPr>
                      <w:tcW w:w="760" w:type="dxa"/>
                      <w:vAlign w:val="center"/>
                    </w:tcPr>
                    <w:p>
                      <w:pPr>
                        <w:jc w:val="right"/>
                        <w:rPr>
                          <w:sz w:val="18"/>
                          <w:szCs w:val="18"/>
                        </w:rPr>
                      </w:pPr>
                      <w:r>
                        <w:rPr>
                          <w:sz w:val="18"/>
                          <w:szCs w:val="18"/>
                        </w:rPr>
                        <w:t>3.15</w:t>
                      </w:r>
                    </w:p>
                  </w:tc>
                  <w:tc>
                    <w:tcPr>
                      <w:tcW w:w="760" w:type="dxa"/>
                      <w:vAlign w:val="center"/>
                    </w:tcPr>
                    <w:p>
                      <w:pPr>
                        <w:jc w:val="right"/>
                        <w:rPr>
                          <w:sz w:val="18"/>
                          <w:szCs w:val="18"/>
                        </w:rPr>
                      </w:pPr>
                      <w:r>
                        <w:rPr>
                          <w:sz w:val="18"/>
                          <w:szCs w:val="18"/>
                        </w:rPr>
                        <w:t>3.39</w:t>
                      </w:r>
                    </w:p>
                  </w:tc>
                </w:tr>
                <w:tr>
                  <w:trPr>
                    <w:trHeight w:val="261" w:hRule="exact"/>
                  </w:trPr>
                  <w:tc>
                    <w:tcPr>
                      <w:tcW w:w="1417" w:type="dxa"/>
                      <w:vAlign w:val="center"/>
                    </w:tcPr>
                    <w:p>
                      <w:pPr>
                        <w:rPr>
                          <w:b/>
                          <w:sz w:val="18"/>
                          <w:szCs w:val="18"/>
                        </w:rPr>
                      </w:pPr>
                      <w:r>
                        <w:rPr>
                          <w:rFonts w:hint="eastAsia"/>
                          <w:b/>
                          <w:sz w:val="18"/>
                          <w:szCs w:val="18"/>
                        </w:rPr>
                        <w:t>估值比率</w:t>
                      </w: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c>
                    <w:tcPr>
                      <w:tcW w:w="760" w:type="dxa"/>
                      <w:vAlign w:val="center"/>
                    </w:tcPr>
                    <w:p>
                      <w:pPr>
                        <w:jc w:val="right"/>
                        <w:rPr>
                          <w:sz w:val="18"/>
                          <w:szCs w:val="18"/>
                        </w:rPr>
                      </w:pPr>
                    </w:p>
                  </w:tc>
                </w:tr>
                <w:tr>
                  <w:trPr>
                    <w:trHeight w:val="261" w:hRule="exact"/>
                  </w:trPr>
                  <w:tc>
                    <w:tcPr>
                      <w:tcW w:w="1417" w:type="dxa"/>
                      <w:vAlign w:val="center"/>
                    </w:tcPr>
                    <w:p>
                      <w:pPr>
                        <w:ind w:left="210" w:leftChars="100"/>
                        <w:rPr>
                          <w:sz w:val="18"/>
                          <w:szCs w:val="18"/>
                        </w:rPr>
                      </w:pPr>
                      <w:r>
                        <w:rPr>
                          <w:sz w:val="18"/>
                          <w:szCs w:val="18"/>
                        </w:rPr>
                        <w:t>PE</w:t>
                      </w:r>
                    </w:p>
                  </w:tc>
                  <w:tc>
                    <w:tcPr>
                      <w:tcW w:w="760" w:type="dxa"/>
                      <w:vAlign w:val="center"/>
                    </w:tcPr>
                    <w:p>
                      <w:pPr>
                        <w:jc w:val="right"/>
                        <w:rPr>
                          <w:sz w:val="18"/>
                          <w:szCs w:val="18"/>
                        </w:rPr>
                      </w:pPr>
                      <w:r>
                        <w:rPr>
                          <w:sz w:val="18"/>
                          <w:szCs w:val="18"/>
                        </w:rPr>
                        <w:t>23.2</w:t>
                      </w:r>
                    </w:p>
                  </w:tc>
                  <w:tc>
                    <w:tcPr>
                      <w:tcW w:w="760" w:type="dxa"/>
                      <w:vAlign w:val="center"/>
                    </w:tcPr>
                    <w:p>
                      <w:pPr>
                        <w:jc w:val="right"/>
                        <w:rPr>
                          <w:sz w:val="18"/>
                          <w:szCs w:val="18"/>
                        </w:rPr>
                      </w:pPr>
                      <w:r>
                        <w:rPr>
                          <w:sz w:val="18"/>
                          <w:szCs w:val="18"/>
                        </w:rPr>
                        <w:t>22.0</w:t>
                      </w:r>
                    </w:p>
                  </w:tc>
                  <w:tc>
                    <w:tcPr>
                      <w:tcW w:w="760" w:type="dxa"/>
                      <w:vAlign w:val="center"/>
                    </w:tcPr>
                    <w:p>
                      <w:pPr>
                        <w:jc w:val="right"/>
                        <w:rPr>
                          <w:sz w:val="18"/>
                          <w:szCs w:val="18"/>
                        </w:rPr>
                      </w:pPr>
                      <w:r>
                        <w:rPr>
                          <w:sz w:val="18"/>
                          <w:szCs w:val="18"/>
                        </w:rPr>
                        <w:t>20.5</w:t>
                      </w:r>
                    </w:p>
                  </w:tc>
                  <w:tc>
                    <w:tcPr>
                      <w:tcW w:w="760" w:type="dxa"/>
                      <w:vAlign w:val="center"/>
                    </w:tcPr>
                    <w:p>
                      <w:pPr>
                        <w:jc w:val="right"/>
                        <w:rPr>
                          <w:sz w:val="18"/>
                          <w:szCs w:val="18"/>
                        </w:rPr>
                      </w:pPr>
                      <w:r>
                        <w:rPr>
                          <w:sz w:val="18"/>
                          <w:szCs w:val="18"/>
                        </w:rPr>
                        <w:t>19.2</w:t>
                      </w:r>
                    </w:p>
                  </w:tc>
                  <w:tc>
                    <w:tcPr>
                      <w:tcW w:w="760" w:type="dxa"/>
                      <w:vAlign w:val="center"/>
                    </w:tcPr>
                    <w:p>
                      <w:pPr>
                        <w:jc w:val="right"/>
                        <w:rPr>
                          <w:sz w:val="18"/>
                          <w:szCs w:val="18"/>
                        </w:rPr>
                      </w:pPr>
                      <w:r>
                        <w:rPr>
                          <w:sz w:val="18"/>
                          <w:szCs w:val="18"/>
                        </w:rPr>
                        <w:t>17.9</w:t>
                      </w:r>
                    </w:p>
                  </w:tc>
                </w:tr>
                <w:tr>
                  <w:trPr>
                    <w:trHeight w:val="261" w:hRule="exact"/>
                  </w:trPr>
                  <w:tc>
                    <w:tcPr>
                      <w:tcW w:w="1417" w:type="dxa"/>
                      <w:vAlign w:val="center"/>
                    </w:tcPr>
                    <w:p>
                      <w:pPr>
                        <w:ind w:left="210" w:leftChars="100"/>
                        <w:rPr>
                          <w:sz w:val="18"/>
                          <w:szCs w:val="18"/>
                        </w:rPr>
                      </w:pPr>
                      <w:r>
                        <w:rPr>
                          <w:sz w:val="18"/>
                          <w:szCs w:val="18"/>
                        </w:rPr>
                        <w:t>PB</w:t>
                      </w:r>
                    </w:p>
                  </w:tc>
                  <w:tc>
                    <w:tcPr>
                      <w:tcW w:w="760" w:type="dxa"/>
                      <w:vAlign w:val="center"/>
                    </w:tcPr>
                    <w:p>
                      <w:pPr>
                        <w:jc w:val="right"/>
                        <w:rPr>
                          <w:sz w:val="18"/>
                          <w:szCs w:val="18"/>
                        </w:rPr>
                      </w:pPr>
                      <w:r>
                        <w:rPr>
                          <w:sz w:val="18"/>
                          <w:szCs w:val="18"/>
                        </w:rPr>
                        <w:t>14.3</w:t>
                      </w:r>
                    </w:p>
                  </w:tc>
                  <w:tc>
                    <w:tcPr>
                      <w:tcW w:w="760" w:type="dxa"/>
                      <w:vAlign w:val="center"/>
                    </w:tcPr>
                    <w:p>
                      <w:pPr>
                        <w:jc w:val="right"/>
                        <w:rPr>
                          <w:sz w:val="18"/>
                          <w:szCs w:val="18"/>
                        </w:rPr>
                      </w:pPr>
                      <w:r>
                        <w:rPr>
                          <w:sz w:val="18"/>
                          <w:szCs w:val="18"/>
                        </w:rPr>
                        <w:t>13.7</w:t>
                      </w:r>
                    </w:p>
                  </w:tc>
                  <w:tc>
                    <w:tcPr>
                      <w:tcW w:w="760" w:type="dxa"/>
                      <w:vAlign w:val="center"/>
                    </w:tcPr>
                    <w:p>
                      <w:pPr>
                        <w:jc w:val="right"/>
                        <w:rPr>
                          <w:sz w:val="18"/>
                          <w:szCs w:val="18"/>
                        </w:rPr>
                      </w:pPr>
                      <w:r>
                        <w:rPr>
                          <w:sz w:val="18"/>
                          <w:szCs w:val="18"/>
                        </w:rPr>
                        <w:t>13.2</w:t>
                      </w:r>
                    </w:p>
                  </w:tc>
                  <w:tc>
                    <w:tcPr>
                      <w:tcW w:w="760" w:type="dxa"/>
                      <w:vAlign w:val="center"/>
                    </w:tcPr>
                    <w:p>
                      <w:pPr>
                        <w:jc w:val="right"/>
                        <w:rPr>
                          <w:sz w:val="18"/>
                          <w:szCs w:val="18"/>
                        </w:rPr>
                      </w:pPr>
                      <w:r>
                        <w:rPr>
                          <w:sz w:val="18"/>
                          <w:szCs w:val="18"/>
                        </w:rPr>
                        <w:t>12.7</w:t>
                      </w:r>
                    </w:p>
                  </w:tc>
                  <w:tc>
                    <w:tcPr>
                      <w:tcW w:w="760" w:type="dxa"/>
                      <w:vAlign w:val="center"/>
                    </w:tcPr>
                    <w:p>
                      <w:pPr>
                        <w:jc w:val="right"/>
                        <w:rPr>
                          <w:sz w:val="18"/>
                          <w:szCs w:val="18"/>
                        </w:rPr>
                      </w:pPr>
                      <w:r>
                        <w:rPr>
                          <w:sz w:val="18"/>
                          <w:szCs w:val="18"/>
                        </w:rPr>
                        <w:t>12.1</w:t>
                      </w:r>
                    </w:p>
                  </w:tc>
                </w:tr>
                <w:tr>
                  <w:trPr>
                    <w:trHeight w:val="261" w:hRule="exact"/>
                  </w:trPr>
                  <w:tc>
                    <w:tcPr>
                      <w:tcW w:w="1417" w:type="dxa"/>
                      <w:tcBorders>
                        <w:bottom w:val="single" w:color="C57154" w:sz="8" w:space="0"/>
                      </w:tcBorders>
                      <w:vAlign w:val="center"/>
                    </w:tcPr>
                    <w:p>
                      <w:pPr>
                        <w:ind w:left="210" w:leftChars="100"/>
                        <w:rPr>
                          <w:sz w:val="18"/>
                          <w:szCs w:val="18"/>
                        </w:rPr>
                      </w:pPr>
                      <w:r>
                        <w:rPr>
                          <w:sz w:val="18"/>
                          <w:szCs w:val="18"/>
                        </w:rPr>
                        <w:t>EV/EBITDA</w:t>
                      </w:r>
                    </w:p>
                  </w:tc>
                  <w:tc>
                    <w:tcPr>
                      <w:tcW w:w="760" w:type="dxa"/>
                      <w:tcBorders>
                        <w:bottom w:val="single" w:color="C57154" w:sz="8" w:space="0"/>
                      </w:tcBorders>
                      <w:vAlign w:val="center"/>
                    </w:tcPr>
                    <w:p>
                      <w:pPr>
                        <w:jc w:val="right"/>
                        <w:rPr>
                          <w:sz w:val="18"/>
                          <w:szCs w:val="18"/>
                        </w:rPr>
                      </w:pPr>
                      <w:r>
                        <w:rPr>
                          <w:sz w:val="18"/>
                          <w:szCs w:val="18"/>
                        </w:rPr>
                        <w:t>10.5</w:t>
                      </w:r>
                    </w:p>
                  </w:tc>
                  <w:tc>
                    <w:tcPr>
                      <w:tcW w:w="760" w:type="dxa"/>
                      <w:tcBorders>
                        <w:bottom w:val="single" w:color="C57154" w:sz="8" w:space="0"/>
                      </w:tcBorders>
                      <w:vAlign w:val="center"/>
                    </w:tcPr>
                    <w:p>
                      <w:pPr>
                        <w:jc w:val="right"/>
                        <w:rPr>
                          <w:sz w:val="18"/>
                          <w:szCs w:val="18"/>
                        </w:rPr>
                      </w:pPr>
                      <w:r>
                        <w:rPr>
                          <w:sz w:val="18"/>
                          <w:szCs w:val="18"/>
                        </w:rPr>
                        <w:t>10.3</w:t>
                      </w:r>
                    </w:p>
                  </w:tc>
                  <w:tc>
                    <w:tcPr>
                      <w:tcW w:w="760" w:type="dxa"/>
                      <w:tcBorders>
                        <w:bottom w:val="single" w:color="C57154" w:sz="8" w:space="0"/>
                      </w:tcBorders>
                      <w:vAlign w:val="center"/>
                    </w:tcPr>
                    <w:p>
                      <w:pPr>
                        <w:jc w:val="right"/>
                        <w:rPr>
                          <w:sz w:val="18"/>
                          <w:szCs w:val="18"/>
                        </w:rPr>
                      </w:pPr>
                      <w:r>
                        <w:rPr>
                          <w:sz w:val="18"/>
                          <w:szCs w:val="18"/>
                        </w:rPr>
                        <w:t>9.7</w:t>
                      </w:r>
                    </w:p>
                  </w:tc>
                  <w:tc>
                    <w:tcPr>
                      <w:tcW w:w="760" w:type="dxa"/>
                      <w:tcBorders>
                        <w:bottom w:val="single" w:color="C57154" w:sz="8" w:space="0"/>
                      </w:tcBorders>
                      <w:vAlign w:val="center"/>
                    </w:tcPr>
                    <w:p>
                      <w:pPr>
                        <w:jc w:val="right"/>
                        <w:rPr>
                          <w:sz w:val="18"/>
                          <w:szCs w:val="18"/>
                        </w:rPr>
                      </w:pPr>
                      <w:r>
                        <w:rPr>
                          <w:sz w:val="18"/>
                          <w:szCs w:val="18"/>
                        </w:rPr>
                        <w:t>9.0</w:t>
                      </w:r>
                    </w:p>
                  </w:tc>
                  <w:tc>
                    <w:tcPr>
                      <w:tcW w:w="760" w:type="dxa"/>
                      <w:tcBorders>
                        <w:bottom w:val="single" w:color="C57154" w:sz="8" w:space="0"/>
                      </w:tcBorders>
                      <w:vAlign w:val="center"/>
                    </w:tcPr>
                    <w:p>
                      <w:pPr>
                        <w:jc w:val="right"/>
                        <w:rPr>
                          <w:sz w:val="18"/>
                          <w:szCs w:val="18"/>
                        </w:rPr>
                      </w:pPr>
                      <w:r>
                        <w:rPr>
                          <w:sz w:val="18"/>
                          <w:szCs w:val="18"/>
                        </w:rPr>
                        <w:t>8.4</w:t>
                      </w:r>
                    </w:p>
                  </w:tc>
                </w:tr>
              </w:tbl>
              <w:p>
                <w:pPr>
                  <w:widowControl/>
                  <w:spacing w:line="14" w:lineRule="exact"/>
                  <w:rPr>
                    <w:b/>
                    <w:bCs/>
                    <w:color w:val="C57154"/>
                  </w:rPr>
                </w:pPr>
              </w:p>
            </w:sdtContent>
          </w:sdt>
          <w:p>
            <w:pPr>
              <w:widowControl/>
              <w:spacing w:line="14" w:lineRule="exact"/>
              <w:rPr>
                <w:b/>
                <w:bCs/>
              </w:rPr>
            </w:pPr>
          </w:p>
          <w:p>
            <w:pPr>
              <w:spacing w:line="14" w:lineRule="exact"/>
            </w:pPr>
          </w:p>
          <w:p>
            <w:pPr>
              <w:spacing w:line="14" w:lineRule="exact"/>
            </w:pPr>
          </w:p>
        </w:tc>
      </w:tr>
    </w:tbl>
    <w:p>
      <w:pPr>
        <w:pStyle w:val="44"/>
        <w:spacing w:after="0" w:afterAutospacing="0"/>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108" w:type="dxa"/>
        </w:tblCellMar>
      </w:tblPr>
      <w:tblGrid>
        <w:gridCol w:w="10766"/>
      </w:tblGrid>
      <w:tr>
        <w:trPr>
          <w:trHeight w:val="437" w:hRule="atLeast"/>
        </w:trPr>
        <w:tc>
          <w:tcPr>
            <w:tcW w:w="10766" w:type="dxa"/>
            <w:tcBorders>
              <w:bottom w:val="single" w:color="C57154" w:sz="8" w:space="0"/>
            </w:tcBorders>
          </w:tcPr>
          <w:p>
            <w:pPr>
              <w:spacing w:before="120" w:beforeLines="50"/>
              <w:rPr>
                <w:b/>
                <w:color w:val="C57154"/>
                <w:sz w:val="24"/>
                <w:szCs w:val="24"/>
              </w:rPr>
            </w:pPr>
            <w:r>
              <w:rPr>
                <w:rFonts w:hint="eastAsia"/>
                <w:b/>
                <w:color w:val="C57154"/>
                <w:sz w:val="24"/>
                <w:szCs w:val="24"/>
              </w:rPr>
              <w:t>分析师</w:t>
            </w:r>
            <w:r>
              <w:rPr>
                <w:b/>
                <w:color w:val="C57154"/>
                <w:sz w:val="24"/>
                <w:szCs w:val="24"/>
              </w:rPr>
              <w:t>承诺</w:t>
            </w:r>
          </w:p>
        </w:tc>
      </w:tr>
      <w:tr>
        <w:trPr>
          <w:trHeight w:val="680" w:hRule="atLeast"/>
        </w:trPr>
        <w:tc>
          <w:tcPr>
            <w:tcW w:w="10766" w:type="dxa"/>
            <w:tcBorders>
              <w:top w:val="single" w:color="C57154" w:sz="8" w:space="0"/>
            </w:tcBorders>
          </w:tcPr>
          <w:p>
            <w:pPr>
              <w:spacing w:before="72" w:beforeLines="30" w:after="120" w:afterLines="50"/>
            </w:pPr>
            <w:r>
              <w:t>负责本研究报告的每一位证券分析师，在此申明，本报告清晰、准确地反映了分析师本人的研究观点。本人薪酬的任何部分过去不曾与、现在不与，未来也将不会与本报告中的具体推荐或观点直接或间接相关。</w:t>
            </w:r>
          </w:p>
        </w:tc>
      </w:tr>
      <w:tr>
        <w:trPr>
          <w:trHeight w:val="2551" w:hRule="atLeast"/>
        </w:trPr>
        <w:tc>
          <w:tcPr>
            <w:tcW w:w="10766" w:type="dxa"/>
          </w:tcPr>
          <w:p>
            <w:pPr>
              <w:spacing w:before="72" w:beforeLines="30" w:line="14" w:lineRule="exact"/>
              <w:rPr>
                <w:rFonts w:cs="Arial"/>
                <w:sz w:val="20"/>
              </w:rPr>
            </w:pPr>
          </w:p>
          <w:p>
            <w:pPr>
              <w:spacing w:before="72" w:beforeLines="30" w:after="120" w:afterLines="50"/>
              <w:rPr>
                <w:sz w:val="20"/>
              </w:rPr>
            </w:pPr>
          </w:p>
        </w:tc>
      </w:tr>
      <w:tr>
        <w:tc>
          <w:tcPr>
            <w:tcW w:w="10766" w:type="dxa"/>
            <w:tcBorders>
              <w:bottom w:val="single" w:color="C57154" w:sz="8" w:space="0"/>
            </w:tcBorders>
          </w:tcPr>
          <w:p>
            <w:pPr>
              <w:spacing w:before="120" w:beforeLines="50"/>
              <w:rPr>
                <w:b/>
                <w:color w:val="C57154"/>
                <w:sz w:val="24"/>
                <w:szCs w:val="24"/>
              </w:rPr>
            </w:pPr>
            <w:r>
              <w:rPr>
                <w:b/>
                <w:color w:val="C57154"/>
                <w:sz w:val="24"/>
                <w:szCs w:val="24"/>
              </w:rPr>
              <w:t>评级</w:t>
            </w:r>
            <w:r>
              <w:rPr>
                <w:rFonts w:hint="eastAsia"/>
                <w:b/>
                <w:color w:val="C57154"/>
                <w:sz w:val="24"/>
                <w:szCs w:val="24"/>
              </w:rPr>
              <w:t>说明</w:t>
            </w:r>
          </w:p>
        </w:tc>
      </w:tr>
      <w:tr>
        <w:trPr>
          <w:trHeight w:val="4447" w:hRule="atLeast"/>
        </w:trPr>
        <w:tc>
          <w:tcPr>
            <w:tcW w:w="10766" w:type="dxa"/>
            <w:tcBorders>
              <w:top w:val="single" w:color="C57154" w:sz="8" w:space="0"/>
            </w:tcBorders>
          </w:tcPr>
          <w:p>
            <w:pPr>
              <w:spacing w:before="72" w:beforeLines="30"/>
              <w:rPr>
                <w:bCs/>
              </w:rPr>
            </w:pPr>
            <w:r>
              <w:rPr>
                <w:rFonts w:hint="eastAsia"/>
                <w:bCs/>
              </w:rPr>
              <w:t>报告中所涉及的投资评级采用相对评级体系，基于报告发布日后6-12个月内公司股价（或行业指数）相对同期当地市场基准指数的市场表现预期。其中，A股市场以沪深300指数为基准；香港市场以恒生指数为基准；美国市场以标普500指数为基准。具体标准如下：</w:t>
            </w:r>
          </w:p>
          <w:p>
            <w:pPr>
              <w:spacing w:before="72" w:beforeLines="30"/>
              <w:rPr>
                <w:bCs/>
              </w:rPr>
            </w:pPr>
          </w:p>
          <w:p>
            <w:pPr>
              <w:spacing w:before="72" w:beforeLines="30"/>
              <w:rPr>
                <w:b/>
              </w:rPr>
            </w:pPr>
            <w:r>
              <w:rPr>
                <w:rFonts w:hint="eastAsia"/>
                <w:b/>
              </w:rPr>
              <w:t>股票评级</w:t>
            </w:r>
          </w:p>
          <w:tbl>
            <w:tblPr>
              <w:tblStyle w:val="17"/>
              <w:tblW w:w="10632" w:type="dxa"/>
              <w:tblInd w:w="0" w:type="dxa"/>
              <w:tblLayout w:type="autofit"/>
              <w:tblCellMar>
                <w:top w:w="0" w:type="dxa"/>
                <w:left w:w="0" w:type="dxa"/>
                <w:bottom w:w="0" w:type="dxa"/>
                <w:right w:w="108" w:type="dxa"/>
              </w:tblCellMar>
            </w:tblPr>
            <w:tblGrid>
              <w:gridCol w:w="10632"/>
            </w:tblGrid>
            <w:tr>
              <w:trPr>
                <w:cantSplit/>
                <w:trHeight w:val="196" w:hRule="atLeast"/>
              </w:trPr>
              <w:tc>
                <w:tcPr>
                  <w:tcW w:w="5000" w:type="pct"/>
                </w:tcPr>
                <w:p>
                  <w:pPr>
                    <w:spacing w:line="320" w:lineRule="exact"/>
                  </w:pPr>
                  <w:r>
                    <w:rPr>
                      <w:rFonts w:hint="eastAsia"/>
                    </w:rPr>
                    <w:t>强烈推荐：预期公司股价涨幅超越基准指数20%以上</w:t>
                  </w:r>
                </w:p>
              </w:tc>
            </w:tr>
            <w:tr>
              <w:trPr>
                <w:cantSplit/>
                <w:trHeight w:val="196" w:hRule="atLeast"/>
              </w:trPr>
              <w:tc>
                <w:tcPr>
                  <w:tcW w:w="5000" w:type="pct"/>
                </w:tcPr>
                <w:p>
                  <w:pPr>
                    <w:spacing w:line="320" w:lineRule="exact"/>
                  </w:pPr>
                  <w:r>
                    <w:rPr>
                      <w:rFonts w:hint="eastAsia"/>
                    </w:rPr>
                    <w:t>增持：预期公司股价涨幅超越基准指数5-20%之间</w:t>
                  </w:r>
                </w:p>
              </w:tc>
            </w:tr>
            <w:tr>
              <w:trPr>
                <w:cantSplit/>
                <w:trHeight w:val="196" w:hRule="atLeast"/>
              </w:trPr>
              <w:tc>
                <w:tcPr>
                  <w:tcW w:w="5000" w:type="pct"/>
                </w:tcPr>
                <w:p>
                  <w:pPr>
                    <w:spacing w:line="320" w:lineRule="exact"/>
                  </w:pPr>
                  <w:r>
                    <w:rPr>
                      <w:rFonts w:hint="eastAsia"/>
                    </w:rPr>
                    <w:t>中性：预期公司股价变动幅度相对基准指数介于</w:t>
                  </w:r>
                  <w:r>
                    <w:rPr>
                      <w:rFonts w:cs="Arial"/>
                      <w:color w:val="000000" w:themeColor="text1"/>
                      <w14:textFill>
                        <w14:solidFill>
                          <w14:schemeClr w14:val="tx1"/>
                        </w14:solidFill>
                      </w14:textFill>
                    </w:rPr>
                    <w:t>±</w:t>
                  </w:r>
                  <w:r>
                    <w:rPr>
                      <w:rFonts w:hint="eastAsia"/>
                    </w:rPr>
                    <w:t>5%之间</w:t>
                  </w:r>
                </w:p>
              </w:tc>
            </w:tr>
            <w:tr>
              <w:trPr>
                <w:cantSplit/>
                <w:trHeight w:val="196" w:hRule="atLeast"/>
              </w:trPr>
              <w:tc>
                <w:tcPr>
                  <w:tcW w:w="5000" w:type="pct"/>
                </w:tcPr>
                <w:p>
                  <w:pPr>
                    <w:spacing w:line="320" w:lineRule="exact"/>
                  </w:pPr>
                  <w:r>
                    <w:rPr>
                      <w:rFonts w:hint="eastAsia"/>
                    </w:rPr>
                    <w:t>减持：预期公司股价表现弱于基准指数5%以上</w:t>
                  </w:r>
                </w:p>
              </w:tc>
            </w:tr>
          </w:tbl>
          <w:p>
            <w:pPr>
              <w:spacing w:before="72" w:beforeLines="30"/>
              <w:rPr>
                <w:b/>
              </w:rPr>
            </w:pPr>
          </w:p>
          <w:p>
            <w:pPr>
              <w:spacing w:before="72" w:beforeLines="30"/>
              <w:rPr>
                <w:b/>
              </w:rPr>
            </w:pPr>
            <w:r>
              <w:rPr>
                <w:rFonts w:hint="eastAsia"/>
                <w:b/>
              </w:rPr>
              <w:t>行业评级</w:t>
            </w:r>
          </w:p>
          <w:tbl>
            <w:tblPr>
              <w:tblStyle w:val="17"/>
              <w:tblW w:w="5000" w:type="pct"/>
              <w:tblInd w:w="0" w:type="dxa"/>
              <w:tblLayout w:type="autofit"/>
              <w:tblCellMar>
                <w:top w:w="0" w:type="dxa"/>
                <w:left w:w="0" w:type="dxa"/>
                <w:bottom w:w="0" w:type="dxa"/>
                <w:right w:w="108" w:type="dxa"/>
              </w:tblCellMar>
            </w:tblPr>
            <w:tblGrid>
              <w:gridCol w:w="10658"/>
            </w:tblGrid>
            <w:tr>
              <w:trPr>
                <w:cantSplit/>
                <w:trHeight w:val="196" w:hRule="atLeast"/>
              </w:trPr>
              <w:tc>
                <w:tcPr>
                  <w:tcW w:w="5000" w:type="pct"/>
                </w:tcPr>
                <w:p>
                  <w:pPr>
                    <w:spacing w:line="320" w:lineRule="exact"/>
                  </w:pPr>
                  <w:r>
                    <w:rPr>
                      <w:rFonts w:hint="eastAsia"/>
                    </w:rPr>
                    <w:t>推荐：行业基本面向好，预期行业指数超越基准指数</w:t>
                  </w:r>
                </w:p>
              </w:tc>
            </w:tr>
            <w:tr>
              <w:trPr>
                <w:cantSplit/>
                <w:trHeight w:val="196" w:hRule="atLeast"/>
              </w:trPr>
              <w:tc>
                <w:tcPr>
                  <w:tcW w:w="5000" w:type="pct"/>
                </w:tcPr>
                <w:p>
                  <w:pPr>
                    <w:spacing w:line="320" w:lineRule="exact"/>
                  </w:pPr>
                  <w:r>
                    <w:rPr>
                      <w:rFonts w:hint="eastAsia"/>
                    </w:rPr>
                    <w:t>中性：行业基本面稳定，预期行业指数跟随基准指数</w:t>
                  </w:r>
                </w:p>
              </w:tc>
            </w:tr>
            <w:tr>
              <w:trPr>
                <w:cantSplit/>
                <w:trHeight w:val="196" w:hRule="atLeast"/>
              </w:trPr>
              <w:tc>
                <w:tcPr>
                  <w:tcW w:w="5000" w:type="pct"/>
                </w:tcPr>
                <w:p>
                  <w:pPr>
                    <w:spacing w:line="320" w:lineRule="exact"/>
                  </w:pPr>
                  <w:r>
                    <w:rPr>
                      <w:rFonts w:hint="eastAsia"/>
                    </w:rPr>
                    <w:t>回避：行业基本面转弱，预期行业指数弱于基准指数</w:t>
                  </w:r>
                </w:p>
              </w:tc>
            </w:tr>
          </w:tbl>
          <w:p>
            <w:pPr>
              <w:rPr>
                <w:sz w:val="20"/>
              </w:rPr>
            </w:pPr>
          </w:p>
        </w:tc>
      </w:tr>
      <w:tr>
        <w:trPr>
          <w:trHeight w:val="2551" w:hRule="atLeast"/>
        </w:trPr>
        <w:tc>
          <w:tcPr>
            <w:tcW w:w="10766" w:type="dxa"/>
          </w:tcPr>
          <w:p>
            <w:pPr>
              <w:spacing w:before="72" w:beforeLines="30"/>
              <w:rPr>
                <w:bCs/>
                <w:sz w:val="20"/>
              </w:rPr>
            </w:pPr>
          </w:p>
        </w:tc>
      </w:tr>
      <w:tr>
        <w:tc>
          <w:tcPr>
            <w:tcW w:w="10766" w:type="dxa"/>
            <w:tcBorders>
              <w:bottom w:val="single" w:color="C57154" w:sz="8" w:space="0"/>
            </w:tcBorders>
          </w:tcPr>
          <w:p>
            <w:pPr>
              <w:spacing w:before="120" w:beforeLines="50"/>
              <w:rPr>
                <w:b/>
                <w:color w:val="C57154"/>
                <w:sz w:val="24"/>
                <w:szCs w:val="24"/>
              </w:rPr>
            </w:pPr>
            <w:r>
              <w:rPr>
                <w:rFonts w:hint="eastAsia"/>
                <w:b/>
                <w:color w:val="C57154"/>
                <w:sz w:val="24"/>
                <w:szCs w:val="24"/>
              </w:rPr>
              <w:t>重要</w:t>
            </w:r>
            <w:r>
              <w:rPr>
                <w:b/>
                <w:color w:val="C57154"/>
                <w:sz w:val="24"/>
                <w:szCs w:val="24"/>
              </w:rPr>
              <w:t>声明</w:t>
            </w:r>
          </w:p>
        </w:tc>
      </w:tr>
      <w:tr>
        <w:trPr>
          <w:trHeight w:val="1378" w:hRule="atLeast"/>
        </w:trPr>
        <w:tc>
          <w:tcPr>
            <w:tcW w:w="10766" w:type="dxa"/>
            <w:tcBorders>
              <w:top w:val="single" w:color="C57154" w:sz="8" w:space="0"/>
            </w:tcBorders>
          </w:tcPr>
          <w:p>
            <w:pPr>
              <w:spacing w:before="72" w:beforeLines="30"/>
              <w:rPr>
                <w:sz w:val="20"/>
              </w:rPr>
            </w:pPr>
            <w:r>
              <w:rPr>
                <w:rFonts w:hint="eastAsia"/>
              </w:rPr>
              <w:t>本报告由招商证券股份有限公司（以下简称“本公司”）编制。本公司具有中国证监会许可的证券投资咨询业务资格。本报告基于合法取得的信息，但本公司对这些信息的准确性和完整性不作任何保证。本报告所包含的分析基于各种假设，不同假设可能导致分析结</w:t>
            </w:r>
            <w:bookmarkStart w:id="16" w:name="_GoBack"/>
            <w:bookmarkEnd w:id="16"/>
            <w:r>
              <w:rPr>
                <w:rFonts w:hint="eastAsia"/>
              </w:rPr>
              <w:t>果出现重大不同。报告中的内容和意见仅供参考，</w:t>
            </w:r>
            <w:r>
              <w:t>并不构成对所述证券买卖的出价，在任何情况下，本报告中的信息或所表述的意见并不构成对任何人的投资建议。</w:t>
            </w:r>
            <w:r>
              <w:rPr>
                <w:rFonts w:hint="eastAsia"/>
              </w:rPr>
              <w:t>除法律或规则规定必须承担的责任外，本公司及其雇员不对使用本报告及其内容所引发的任何直接或间接损失负任何责任。本公司或关联机构可能会持有报告中所提到的公司所发行的证券头寸并进行交易，还可能为这些公司提供或争取提供投资银行业务服务。客户应当考虑到本公司可能存在可能影响本报告客观性的利益冲突。</w:t>
            </w:r>
          </w:p>
        </w:tc>
      </w:tr>
      <w:tr>
        <w:trPr>
          <w:trHeight w:val="628" w:hRule="atLeast"/>
        </w:trPr>
        <w:sdt>
          <w:sdtPr>
            <w:alias w:val="合规提示末页声明"/>
            <w:tag w:val="BDCONTENTCONTROL_ff9d7f3a-e587-46b2-836a-e53a6830b5d1"/>
            <w:id w:val="840125536"/>
            <w:placeholder>
              <w:docPart w:val="12498539AC0B479F90AEAFDB874FF6FA"/>
            </w:placeholder>
          </w:sdtPr>
          <w:sdtContent>
            <w:tc>
              <w:tcPr>
                <w:tcW w:w="10766" w:type="dxa"/>
              </w:tcPr>
              <w:p>
                <w:pPr>
                  <w:spacing w:line="14" w:lineRule="exact"/>
                </w:pPr>
              </w:p>
              <w:tbl>
                <w:tblPr>
                  <w:tblStyle w:val="17"/>
                  <w:tblW w:w="5000" w:type="pct"/>
                  <w:tblInd w:w="0" w:type="dxa"/>
                  <w:tblLayout w:type="autofit"/>
                  <w:tblCellMar>
                    <w:top w:w="0" w:type="dxa"/>
                    <w:left w:w="0" w:type="dxa"/>
                    <w:bottom w:w="0" w:type="dxa"/>
                    <w:right w:w="0" w:type="dxa"/>
                  </w:tblCellMar>
                </w:tblPr>
                <w:tblGrid>
                  <w:gridCol w:w="10658"/>
                </w:tblGrid>
                <w:tr>
                  <w:tc>
                    <w:tcPr>
                      <w:tcW w:w="5000" w:type="pct"/>
                    </w:tcPr>
                    <w:p>
                      <w:pPr>
                        <w:spacing w:before="72" w:beforeLines="30"/>
                      </w:pPr>
                    </w:p>
                  </w:tc>
                </w:tr>
              </w:tbl>
              <w:p>
                <w:pPr>
                  <w:spacing w:line="14" w:lineRule="exact"/>
                </w:pPr>
              </w:p>
            </w:tc>
          </w:sdtContent>
        </w:sdt>
      </w:tr>
    </w:tbl>
    <w:p>
      <w:pPr>
        <w:pStyle w:val="37"/>
        <w:spacing w:after="0" w:afterLines="0" w:line="14" w:lineRule="exact"/>
        <w:rPr>
          <w:sz w:val="20"/>
        </w:rPr>
      </w:pPr>
    </w:p>
    <w:p/>
    <w:sectPr>
      <w:headerReference r:id="rId4" w:type="first"/>
      <w:footerReference r:id="rId6" w:type="first"/>
      <w:headerReference r:id="rId3" w:type="default"/>
      <w:footerReference r:id="rId5" w:type="default"/>
      <w:pgSz w:w="11906" w:h="16838"/>
      <w:pgMar w:top="1287" w:right="624" w:bottom="567" w:left="624" w:header="1021" w:footer="850"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1"/>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Bahnschrift SemiLight">
    <w:altName w:val="苹方-简"/>
    <w:panose1 w:val="020B0502040204020203"/>
    <w:charset w:val="00"/>
    <w:family w:val="swiss"/>
    <w:pitch w:val="default"/>
    <w:sig w:usb0="00000000" w:usb1="00000000" w:usb2="00000000" w:usb3="00000000" w:csb0="0000019F" w:csb1="00000000"/>
  </w:font>
  <w:font w:name="Arial">
    <w:panose1 w:val="020B0604020202020204"/>
    <w:charset w:val="00"/>
    <w:family w:val="swiss"/>
    <w:pitch w:val="default"/>
    <w:sig w:usb0="00000000" w:usb1="00000000" w:usb2="00000000" w:usb3="00000000" w:csb0="00000000" w:csb1="00000000"/>
  </w:font>
  <w:font w:name="楷体_GB2312">
    <w:altName w:val="汉仪楷体简"/>
    <w:panose1 w:val="00000000000000000000"/>
    <w:charset w:val="01"/>
    <w:family w:val="auto"/>
    <w:pitch w:val="default"/>
    <w:sig w:usb0="00000000" w:usb1="00000000" w:usb2="00000000" w:usb3="00000000" w:csb0="00000000" w:csb1="00000000"/>
  </w:font>
  <w:font w:name="汉仪中等线KW">
    <w:panose1 w:val="01010104010101010101"/>
    <w:charset w:val="86"/>
    <w:family w:val="auto"/>
    <w:pitch w:val="default"/>
    <w:sig w:usb0="00000000" w:usb1="00000000" w:usb2="00000000" w:usb3="00000000" w:csb0="00160000" w:csb1="00000000"/>
  </w:font>
  <w:font w:name="汉仪楷体简">
    <w:panose1 w:val="02010600000101010101"/>
    <w:charset w:val="86"/>
    <w:family w:val="auto"/>
    <w:pitch w:val="default"/>
    <w:sig w:usb0="00000000" w:usb1="00000000" w:usb2="00000000" w:usb3="00000000" w:csb0="00060000" w:csb1="00000000"/>
  </w:font>
  <w:font w:name="冬青黑体简体中文">
    <w:panose1 w:val="020B03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Helvetica Neue">
    <w:panose1 w:val="02000503000000020004"/>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beforeLines="50"/>
      <w:ind w:firstLine="90" w:firstLineChars="50"/>
    </w:pPr>
    <w:r>
      <mc:AlternateContent>
        <mc:Choice Requires="wps">
          <w:drawing>
            <wp:anchor distT="0" distB="0" distL="114300" distR="114300" simplePos="0" relativeHeight="251662336" behindDoc="0" locked="0" layoutInCell="1" allowOverlap="1">
              <wp:simplePos x="0" y="0"/>
              <wp:positionH relativeFrom="column">
                <wp:posOffset>13335</wp:posOffset>
              </wp:positionH>
              <wp:positionV relativeFrom="paragraph">
                <wp:posOffset>50165</wp:posOffset>
              </wp:positionV>
              <wp:extent cx="6743700" cy="0"/>
              <wp:effectExtent l="0" t="0" r="0" b="0"/>
              <wp:wrapNone/>
              <wp:docPr id="1447122014" name="直接箭头连接符 15"/>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straightConnector1">
                        <a:avLst/>
                      </a:prstGeom>
                      <a:noFill/>
                      <a:ln w="6350">
                        <a:solidFill>
                          <a:srgbClr val="999999"/>
                        </a:solidFill>
                        <a:round/>
                      </a:ln>
                    </wps:spPr>
                    <wps:bodyPr/>
                  </wps:wsp>
                </a:graphicData>
              </a:graphic>
            </wp:anchor>
          </w:drawing>
        </mc:Choice>
        <mc:Fallback>
          <w:pict>
            <v:shape id="直接箭头连接符 15" o:spid="_x0000_s1026" o:spt="32" type="#_x0000_t32" style="position:absolute;left:0pt;margin-left:1.05pt;margin-top:3.95pt;height:0pt;width:531pt;z-index:251662336;mso-width-relative:page;mso-height-relative:page;" filled="f" stroked="t" coordsize="21600,21600" o:gfxdata="UEsFBgAAAAAAAAAAAAAAAAAAAAAAAFBLAwQKAAAAAACHTuJAAAAAAAAAAAAAAAAABAAAAGRycy9Q&#10;SwMEFAAAAAgAh07iQKFnj2TTAAAABgEAAA8AAABkcnMvZG93bnJldi54bWxNjk1OwzAQhfdIvYM1&#10;ldggaqdCAUKcKlQgxKYShQNM42mSNh5HsZuG2+OygeX70XtfvppsJ0YafOtYQ7JQIIgrZ1quNXx9&#10;vt4+gPAB2WDnmDR8k4dVMbvKMTPuzB80bkMt4gj7DDU0IfSZlL5qyKJfuJ44Zns3WAxRDrU0A57j&#10;uO3kUqlUWmw5PjTY07qh6rg9WQ3jc5lSWrqSjm8va0LcvB+mG62v54l6AhFoCn9luOBHdCgi086d&#10;2HjRaVgmsajh/hHEJVXpXTR2v4Yscvkfv/gBUEsDBBQAAAAIAIdO4kC2X8NJ/QEAAMgDAAAOAAAA&#10;ZHJzL2Uyb0RvYy54bWytU81uEzEQviPxDpbvZHfTtIFVNj0kKpcCkVoewPF6dy1sj2U72eQleAEk&#10;TsCpcOqdp4HyGIydH0q59MAeLNvj75v5vpmdnG+0ImvhvART0WKQUyIMh1qatqJvry+ePafEB2Zq&#10;psCIim6Fp+fTp08mvS3FEDpQtXAESYwve1vRLgRbZpnnndDMD8AKg8EGnGYBj67Nasd6ZNcqG+b5&#10;WdaDq60DLrzH2/kuSPeM7jGE0DSSiznwlRYm7FidUCygJN9J6+k0Vds0goc3TeNFIKqiqDSkFZPg&#10;fhnXbDphZeuY7STfl8AeU8IDTZpJg0mPVHMWGFk5+Q+VltyBhyYMOOhsJyQ5giqK/IE3Vx2zImlB&#10;q709mu7/Hy1/vV44ImuchNFoXAyxihElhmns/N2H25/vP999+/rj0+2v7x/j/uYLKU6jab31JWJn&#10;ZuGibL4xV/YS+DtPDMw6ZlqRir/eWiQqIiL7CxIP3mLqZf8KanzDVgGSg5vG6UiJ3pBNatT22Cix&#10;CYTj5dl4dDLOsYf8EMtYeQBa58NLAZrETUV9cEy2XZiBMTgO4IqUhq0vfYhlsfIAiFkNXEil0lQo&#10;Q3pMdXKaJ4AHJesYjM+8a5cz5cia4Vy9SF/SiJH7zxysTL1Loszegqh6598S6u3CHazBBqdq9sMY&#10;J+j+OaH//IDT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KFnj2TTAAAABgEAAA8AAAAAAAAAAQAg&#10;AAAAOAAAAGRycy9kb3ducmV2LnhtbFBLAQIUABQAAAAIAIdO4kC2X8NJ/QEAAMgDAAAOAAAAAAAA&#10;AAEAIAAAADgBAABkcnMvZTJvRG9jLnhtbFBLBQYAAAAABgAGAFkBAACnBQAAAAA=&#10;">
              <v:fill on="f" focussize="0,0"/>
              <v:stroke weight="0.5pt" color="#999999" joinstyle="round"/>
              <v:imagedata o:title=""/>
              <o:lock v:ext="edit" aspectratio="f"/>
            </v:shape>
          </w:pict>
        </mc:Fallback>
      </mc:AlternateContent>
    </w:r>
    <w:r>
      <w:rPr>
        <w:rStyle w:val="20"/>
        <w:rFonts w:hint="eastAsia"/>
      </w:rPr>
      <w:t>敬请阅读末页的重要说明</w:t>
    </w:r>
    <w:r>
      <w:rPr>
        <w:rStyle w:val="20"/>
      </w:rPr>
      <w:ptab w:relativeTo="margin" w:alignment="right" w:leader="none"/>
    </w:r>
    <w:r>
      <w:rPr>
        <w:rFonts w:hint="eastAsia"/>
        <w:b/>
        <w:bCs/>
      </w:rPr>
      <w:t xml:space="preserve"> </w:t>
    </w:r>
    <w:r>
      <w:rPr>
        <w:rStyle w:val="20"/>
        <w:rFonts w:hint="eastAsia"/>
        <w:b/>
        <w:bCs/>
      </w:rPr>
      <w:t xml:space="preserve"> </w:t>
    </w:r>
    <w:r>
      <w:rPr>
        <w:rStyle w:val="20"/>
        <w:b/>
        <w:bCs/>
      </w:rPr>
      <w:fldChar w:fldCharType="begin"/>
    </w:r>
    <w:r>
      <w:rPr>
        <w:rStyle w:val="20"/>
        <w:b/>
        <w:bCs/>
      </w:rPr>
      <w:instrText xml:space="preserve"> PAGE </w:instrText>
    </w:r>
    <w:r>
      <w:rPr>
        <w:rStyle w:val="20"/>
        <w:b/>
        <w:bCs/>
      </w:rPr>
      <w:fldChar w:fldCharType="separate"/>
    </w:r>
    <w:r>
      <w:rPr>
        <w:rStyle w:val="20"/>
        <w:b/>
        <w:bCs/>
      </w:rPr>
      <w:t>2</w:t>
    </w:r>
    <w:r>
      <w:rPr>
        <w:rStyle w:val="20"/>
        <w:b/>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3360" w:rightChars="1600"/>
    </w:pPr>
    <w:r>
      <mc:AlternateContent>
        <mc:Choice Requires="wps">
          <w:drawing>
            <wp:anchor distT="45720" distB="45720" distL="114300" distR="114300" simplePos="0" relativeHeight="251666432" behindDoc="0" locked="0" layoutInCell="1" allowOverlap="1">
              <wp:simplePos x="0" y="0"/>
              <wp:positionH relativeFrom="column">
                <wp:posOffset>0</wp:posOffset>
              </wp:positionH>
              <wp:positionV relativeFrom="paragraph">
                <wp:posOffset>3810</wp:posOffset>
              </wp:positionV>
              <wp:extent cx="6757035" cy="442595"/>
              <wp:effectExtent l="0" t="0" r="0" b="0"/>
              <wp:wrapNone/>
              <wp:docPr id="129265386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757035" cy="442595"/>
                      </a:xfrm>
                      <a:prstGeom prst="rect">
                        <a:avLst/>
                      </a:prstGeom>
                      <a:solidFill>
                        <a:srgbClr val="FFFFFF"/>
                      </a:solidFill>
                      <a:ln>
                        <a:noFill/>
                      </a:ln>
                    </wps:spPr>
                    <wps:txbx>
                      <w:txbxContent>
                        <w:sdt>
                          <w:sdtPr>
                            <w:alias w:val="首页合规提示"/>
                            <w:tag w:val="BDCONTENTCONTROL_e2e7dee3-c0d3-461c-b379-f11826461303"/>
                            <w:id w:val="156200787"/>
                            <w:placeholder>
                              <w:docPart w:val="BE625C83C8464FA0B71ED3850D97E862"/>
                            </w:placeholder>
                          </w:sdtPr>
                          <w:sdtContent>
                            <w:p>
                              <w:r>
                                <w:t xml:space="preserve"> </w:t>
                              </w:r>
                            </w:p>
                          </w:sdtContent>
                        </w:sdt>
                      </w:txbxContent>
                    </wps:txbx>
                    <wps:bodyPr rot="0" vert="horz" wrap="square" lIns="91440" tIns="45720" rIns="91440" bIns="45720" anchor="t" anchorCtr="0" upright="1">
                      <a:noAutofit/>
                    </wps:bodyPr>
                  </wps:wsp>
                </a:graphicData>
              </a:graphic>
            </wp:anchor>
          </w:drawing>
        </mc:Choice>
        <mc:Fallback>
          <w:pict>
            <v:shape id="文本框 11" o:spid="_x0000_s1026" o:spt="202" type="#_x0000_t202" style="position:absolute;left:0pt;margin-left:0pt;margin-top:0.3pt;height:34.85pt;width:532.05pt;z-index:251666432;mso-width-relative:page;mso-height-relative:page;" fillcolor="#FFFFFF" filled="t" stroked="f" coordsize="21600,21600" o:gfxdata="UEsFBgAAAAAAAAAAAAAAAAAAAAAAAFBLAwQKAAAAAACHTuJAAAAAAAAAAAAAAAAABAAAAGRycy9Q&#10;SwMEFAAAAAgAh07iQNjvBS/TAAAABQEAAA8AAABkcnMvZG93bnJldi54bWxNj8FOwzAQRO9I/IO1&#10;SFwQtQMloSGbSiCBuLb0AzbJNokar6PYbdq/xz3BcTSjmTfF+mwHdeLJ904QkoUBxVK7ppcWYffz&#10;+fgKygeShgYnjHBhD+vy9qagvHGzbPi0Da2KJeJzQuhCGHOtfd2xJb9wI0v09m6yFKKcWt1MNMdy&#10;O+gnY1JtqZe40NHIHx3Xh+3RIuy/54eX1Vx9hV22Wabv1GeVuyDe3yXmDVTgc/gLwxU/okMZmSp3&#10;lMarASEeCQgpqKtn0mUCqkLIzDPostD/6ctfUEsDBBQAAAAIAIdO4kBJtRMqNAIAAEgEAAAOAAAA&#10;ZHJzL2Uyb0RvYy54bWytVM2O0zAQviPxDpbvNG23P9uo6WppVYS0/EgLD+A6TmOReMzYbVIeAN6A&#10;ExfuPFefg7HTLWW57IEcIo9n5pv5vplkftPWFdsrdBpMxge9PmfKSMi12Wb844f1i2vOnBcmFxUY&#10;lfGDcvxm8fzZvLGpGkIJVa6QEYhxaWMzXnpv0yRxslS1cD2wypCzAKyFJxO3SY6iIfS6Sob9/iRp&#10;AHOLIJVzdLvqnPyEiE8BhKLQUq1A7mplfIeKqhKeKLlSW8cXsduiUNK/KwqnPKsyTkx9fFMROm/C&#10;O1nMRbpFYUstTy2Ip7TwiFMttKGiZ6iV8ILtUP8DVWuJ4KDwPQl10hGJihCLQf+RNvelsCpyIamd&#10;PYvu/h+sfLt/j0zntAnD2XAyvrqeDDgzoqbJH79/O/74dfz5lQ0GQajGupTi7y1l+PYltJQUSTt7&#10;B/KTYwaWpTBbdYsITalETo3GzOQitcNxAWTTvIGcComdhwjUFlgHFUkXRug0pMN5SKr1TNLlZDqe&#10;9q/GnEnyjUbD8WwcmktE+pBt0flXCmoWDhlHWoKILvZ3znehDyGhmINK52tdVdHA7WZZIdsLWph1&#10;fE7of4VVJgQbCGkdYriJNAOzjqNvN+1Jtg3kByKM0C0gfX50KAG/cNbQ8mXcfd4JVJxVrw2JNhuM&#10;RmFbozEaT4dk4KVnc+kRRhJUxj1n3XHpuw3fWdTbkip1YzJwS0IXOmoQJtJ1deqbFiyqePoYwgZf&#10;2jHqzw9g8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DY7wUv0wAAAAUBAAAPAAAAAAAAAAEAIAAA&#10;ADgAAABkcnMvZG93bnJldi54bWxQSwECFAAUAAAACACHTuJASbUTKjQCAABIBAAADgAAAAAAAAAB&#10;ACAAAAA4AQAAZHJzL2Uyb0RvYy54bWxQSwUGAAAAAAYABgBZAQAA3gUAAAAA&#10;">
              <v:fill on="t" focussize="0,0"/>
              <v:stroke on="f"/>
              <v:imagedata o:title=""/>
              <o:lock v:ext="edit" aspectratio="f"/>
              <v:textbox>
                <w:txbxContent>
                  <w:sdt>
                    <w:sdtPr>
                      <w:alias w:val="首页合规提示"/>
                      <w:tag w:val="BDCONTENTCONTROL_e2e7dee3-c0d3-461c-b379-f11826461303"/>
                      <w:id w:val="156200787"/>
                      <w:placeholder>
                        <w:docPart w:val="BE625C83C8464FA0B71ED3850D97E862"/>
                      </w:placeholder>
                    </w:sdtPr>
                    <w:sdtContent>
                      <w:p>
                        <w:r>
                          <w:t xml:space="preserve"> </w:t>
                        </w:r>
                      </w:p>
                    </w:sdtContent>
                  </w:sdt>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13335</wp:posOffset>
              </wp:positionH>
              <wp:positionV relativeFrom="paragraph">
                <wp:posOffset>0</wp:posOffset>
              </wp:positionV>
              <wp:extent cx="6753225" cy="0"/>
              <wp:effectExtent l="0" t="0" r="0" b="0"/>
              <wp:wrapNone/>
              <wp:docPr id="416161921" name="直接箭头连接符 9"/>
              <wp:cNvGraphicFramePr/>
              <a:graphic xmlns:a="http://schemas.openxmlformats.org/drawingml/2006/main">
                <a:graphicData uri="http://schemas.microsoft.com/office/word/2010/wordprocessingShape">
                  <wps:wsp>
                    <wps:cNvCnPr>
                      <a:cxnSpLocks noChangeShapeType="1"/>
                    </wps:cNvCnPr>
                    <wps:spPr bwMode="auto">
                      <a:xfrm>
                        <a:off x="0" y="0"/>
                        <a:ext cx="6753225" cy="0"/>
                      </a:xfrm>
                      <a:prstGeom prst="straightConnector1">
                        <a:avLst/>
                      </a:prstGeom>
                      <a:noFill/>
                      <a:ln w="6350">
                        <a:solidFill>
                          <a:srgbClr val="999999"/>
                        </a:solidFill>
                        <a:round/>
                      </a:ln>
                    </wps:spPr>
                    <wps:bodyPr/>
                  </wps:wsp>
                </a:graphicData>
              </a:graphic>
            </wp:anchor>
          </w:drawing>
        </mc:Choice>
        <mc:Fallback>
          <w:pict>
            <v:shape id="直接箭头连接符 9" o:spid="_x0000_s1026" o:spt="32" type="#_x0000_t32" style="position:absolute;left:0pt;margin-left:1.05pt;margin-top:0pt;height:0pt;width:531.75pt;z-index:251661312;mso-width-relative:page;mso-height-relative:page;" filled="f" stroked="t" coordsize="21600,21600" o:gfxdata="UEsFBgAAAAAAAAAAAAAAAAAAAAAAAFBLAwQKAAAAAACHTuJAAAAAAAAAAAAAAAAABAAAAGRycy9Q&#10;SwMEFAAAAAgAh07iQI9H01rRAAAABAEAAA8AAABkcnMvZG93bnJldi54bWxNj8FOwzAQRO9I/IO1&#10;SFwQtVMJC6VxqlCBEBckCh+wjbdJaLyOYjcNf49zguNoRjNviu3sejHRGDrPBrKVAkFce9txY+Dr&#10;8+X+EUSIyBZ7z2TghwJsy+urAnPrL/xB0z42IpVwyNFAG+OQSxnqlhyGlR+Ik3f0o8OY5NhIO+Il&#10;lbterpXS0mHHaaHFgXYt1af92RmYnipNuvIVnV6fd4T4/vY93xlze5OpDYhIc/wLw4Kf0KFMTAd/&#10;ZhtEb2CdpaCB9GcxlX7QIA6LlmUh/8OXv1BLAwQUAAAACACHTuJAfnzsjvsBAADGAwAADgAAAGRy&#10;cy9lMm9Eb2MueG1srVPBjtMwEL0j8Q+W7zRNlxYaNd1Dq+WyQKVdPsB1nMTC9li227Q/wQ8gcQJO&#10;wGnvfA0sn8HYacuyXPZAIkW2x+/NvDeT2flOK7IVzkswJc0HQ0qE4VBJ05T0zfXFk+eU+MBMxRQY&#10;UdK98PR8/vjRrLOFGEELqhKOIInxRWdL2oZgiyzzvBWa+QFYYTBYg9Ms4NY1WeVYh+xaZaPhcJJ1&#10;4CrrgAvv8XTZB+mB0T2EEOpacrEEvtHChJ7VCcUCSvKttJ7OU7V1LXh4XddeBKJKikpD+mISXK/j&#10;N5vPWNE4ZlvJDyWwh5RwT5Nm0mDSE9WSBUY2Tv5DpSV34KEOAw4664UkR1BFPrznzVXLrEha0Gpv&#10;T6b7/0fLX21XjsiqpE/zCb7TUU6JYRobf/v+5ue7T7ffvv74ePPr+4e4/vKZTKNlnfUFIhdm5aJo&#10;vjNX9hL4W08MLFpmGpFKv95b5MkjIvsLEjfeYuJ19xIqvMM2AZJ/u9rpSInOkF1q0/7UJrELhOPh&#10;5Nn4bDQaU8KPsYwVR6B1PrwQoElclNQHx2TThgUYg8MALk9p2PbSh1gWK46AmNXAhVQqzYQypMNU&#10;Z+NhAnhQsorBeM27Zr1QjmwZTtU0PUkjRu5ec7AxVZ9EmYMFUXXv3xqq/codrcH2pmoOoxjn5+4+&#10;of/8fv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FgAAAGRycy9QSwECFAAUAAAACACHTuJAj0fTWtEAAAAEAQAADwAAAAAAAAABACAAAAA4&#10;AAAAZHJzL2Rvd25yZXYueG1sUEsBAhQAFAAAAAgAh07iQH587I77AQAAxgMAAA4AAAAAAAAAAQAg&#10;AAAANgEAAGRycy9lMm9Eb2MueG1sUEsFBgAAAAAGAAYAWQEAAKMFAAAAAA==&#10;">
              <v:fill on="f" focussize="0,0"/>
              <v:stroke weight="0.5pt" color="#999999" joinstyle="round"/>
              <v:imagedata o:title=""/>
              <o:lock v:ext="edit" aspectratio="f"/>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mc:AlternateContent>
        <mc:Choice Requires="wps">
          <w:drawing>
            <wp:anchor distT="0" distB="0" distL="114300" distR="114300" simplePos="0" relativeHeight="251664384" behindDoc="0" locked="0" layoutInCell="1" allowOverlap="1">
              <wp:simplePos x="0" y="0"/>
              <wp:positionH relativeFrom="column">
                <wp:posOffset>5488940</wp:posOffset>
              </wp:positionH>
              <wp:positionV relativeFrom="paragraph">
                <wp:posOffset>-259715</wp:posOffset>
              </wp:positionV>
              <wp:extent cx="1372870" cy="264160"/>
              <wp:effectExtent l="0" t="0" r="0" b="0"/>
              <wp:wrapNone/>
              <wp:docPr id="1505516444"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1372870" cy="264160"/>
                      </a:xfrm>
                      <a:prstGeom prst="rect">
                        <a:avLst/>
                      </a:prstGeom>
                      <a:solidFill>
                        <a:srgbClr val="FFFFFF"/>
                      </a:solidFill>
                      <a:ln>
                        <a:noFill/>
                      </a:ln>
                    </wps:spPr>
                    <wps:txbx>
                      <w:txbxContent>
                        <w:p>
                          <w:pPr>
                            <w:jc w:val="right"/>
                          </w:pPr>
                          <w:r>
                            <w:rPr>
                              <w:rFonts w:hint="eastAsia"/>
                            </w:rPr>
                            <w:t>公司</w:t>
                          </w:r>
                          <w:sdt>
                            <w:sdtPr>
                              <w:rPr>
                                <w:rFonts w:hint="eastAsia"/>
                              </w:rPr>
                              <w:alias w:val="报告类型"/>
                              <w:tag w:val="BDCONTENTCONTROL_8ca62dba-023a-4704-a3f0-0fd3e992d833"/>
                              <w:id w:val="685170796"/>
                              <w:placeholder>
                                <w:docPart w:val="A8C27F89AE95416188E4E0B96AE3A6EE"/>
                              </w:placeholder>
                              <w:text/>
                            </w:sdtPr>
                            <w:sdtEndPr>
                              <w:rPr>
                                <w:rFonts w:hint="eastAsia"/>
                              </w:rPr>
                            </w:sdtEndPr>
                            <w:sdtContent>
                              <w:r>
                                <w:rPr>
                                  <w:rFonts w:hint="eastAsia"/>
                                </w:rPr>
                                <w:t>点评报告</w:t>
                              </w:r>
                            </w:sdtContent>
                          </w:sdt>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文本框 21" o:spid="_x0000_s1026" o:spt="202" type="#_x0000_t202" style="position:absolute;left:0pt;margin-left:432.2pt;margin-top:-20.45pt;height:20.8pt;width:108.1pt;z-index:251664384;mso-width-relative:page;mso-height-relative:margin;mso-height-percent:200;" fillcolor="#FFFFFF" filled="t" stroked="f" coordsize="21600,21600" o:gfxdata="UEsFBgAAAAAAAAAAAAAAAAAAAAAAAFBLAwQKAAAAAACHTuJAAAAAAAAAAAAAAAAABAAAAGRycy9Q&#10;SwMEFAAAAAgAh07iQCdKp4/XAAAACQEAAA8AAABkcnMvZG93bnJldi54bWxNj8FOwzAQRO9I/IO1&#10;SNxauyiEEOJUiIoLByQKEhzdeBNHxGvLdtPw97gnOK7maeZts13sxGYMcXQkYbMWwJA6p0caJHy8&#10;P68qYDEp0mpyhBJ+MMK2vbxoVK3did5w3qeB5RKKtZJgUvI157EzaFVcO4+Us94Fq1I+w8B1UKdc&#10;bid+I0TJrRopLxjl8clg970/Wgmf1ox6F16/ej3Nu5f+8dYvwUt5fbURD8ASLukPhrN+Voc2Ox3c&#10;kXRkk4SqLIqMSlgV4h7YmRCVKIEdJNwBbxv+/4P2F1BLAwQUAAAACACHTuJAJueCdDMCAABIBAAA&#10;DgAAAGRycy9lMm9Eb2MueG1srVTNjtMwEL4j8Q6W7zRtSbtL1HS1tCpCWn6khQdwHaexSDxm7DYp&#10;DwBvwIkLd56rz8HYaUtZLnsgh8iTmflmvm/Gmd10Tc12Cp0Gk/PRYMiZMhIKbTY5//hh9eyaM+eF&#10;KUQNRuV8rxy/mT99MmttpsZQQV0oZARiXNbanFfe2yxJnKxUI9wArDLkLAEb4cnETVKgaAm9qZPx&#10;cDhNWsDCIkjlHH1d9k5+RMTHAEJZaqmWILeNMr5HRVULT5Rcpa3j89htWSrp35WlU57VOSemPr6p&#10;CJ3X4Z3MZyLboLCVlscWxGNaeMCpEdpQ0TPUUnjBtqj/gWq0RHBQ+oGEJumJREWIxWj4QJv7SlgV&#10;uZDUzp5Fd/8PVr7dvUemC9qEyXAyGU3TNOXMiIYmf/j+7fDj1+HnVzYeBaFa6zKKv7eU4buX0FFS&#10;JO3sHchPjhlYVMJs1C0itJUSBTUaM5OL1B7HBZB1+wYKKiS2HiJQV2ITVCRdGKHTkPbnIanOMxlK&#10;Pr8aX1+RS5JvPE1H0zjFRGSnbIvOv1LQsHDIOdISRHSxu3OeeFDoKSQUc1DrYqXrOhq4WS9qZDtB&#10;C7OKT6BOKX+F1SYEGwhpvTt8iTQDs56j79bdUbY1FHsijNAvIF0/OlSAXzhrafly7j5vBSrO6teG&#10;RHsxStOwrdFIJ1djMvDSs770CCMJKuees/648P2Gby3qTUWVTmO6JaFXOmoQJtJ3deybFizyPF6G&#10;sMGXdoz68wOY/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WAAAAZHJzL1BLAQIUABQAAAAIAIdO4kAnSqeP1wAAAAkBAAAPAAAAAAAAAAEA&#10;IAAAADgAAABkcnMvZG93bnJldi54bWxQSwECFAAUAAAACACHTuJAJueCdDMCAABIBAAADgAAAAAA&#10;AAABACAAAAA8AQAAZHJzL2Uyb0RvYy54bWxQSwUGAAAAAAYABgBZAQAA4QUAAAAA&#10;">
              <v:fill on="t" focussize="0,0"/>
              <v:stroke on="f"/>
              <v:imagedata o:title=""/>
              <o:lock v:ext="edit" aspectratio="f"/>
              <v:textbox style="mso-fit-shape-to-text:t;">
                <w:txbxContent>
                  <w:p>
                    <w:pPr>
                      <w:jc w:val="right"/>
                    </w:pPr>
                    <w:r>
                      <w:rPr>
                        <w:rFonts w:hint="eastAsia"/>
                      </w:rPr>
                      <w:t>公司</w:t>
                    </w:r>
                    <w:sdt>
                      <w:sdtPr>
                        <w:rPr>
                          <w:rFonts w:hint="eastAsia"/>
                        </w:rPr>
                        <w:alias w:val="报告类型"/>
                        <w:tag w:val="BDCONTENTCONTROL_8ca62dba-023a-4704-a3f0-0fd3e992d833"/>
                        <w:id w:val="685170796"/>
                        <w:placeholder>
                          <w:docPart w:val="A8C27F89AE95416188E4E0B96AE3A6EE"/>
                        </w:placeholder>
                        <w:text/>
                      </w:sdtPr>
                      <w:sdtEndPr>
                        <w:rPr>
                          <w:rFonts w:hint="eastAsia"/>
                        </w:rPr>
                      </w:sdtEndPr>
                      <w:sdtContent>
                        <w:r>
                          <w:rPr>
                            <w:rFonts w:hint="eastAsia"/>
                          </w:rPr>
                          <w:t>点评报告</w:t>
                        </w:r>
                      </w:sdtContent>
                    </w:sdt>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-91440</wp:posOffset>
              </wp:positionH>
              <wp:positionV relativeFrom="paragraph">
                <wp:posOffset>-418465</wp:posOffset>
              </wp:positionV>
              <wp:extent cx="2200275" cy="457200"/>
              <wp:effectExtent l="0" t="0" r="0" b="0"/>
              <wp:wrapNone/>
              <wp:docPr id="141924884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2200275" cy="457200"/>
                      </a:xfrm>
                      <a:prstGeom prst="rect">
                        <a:avLst/>
                      </a:prstGeom>
                      <a:noFill/>
                      <a:ln>
                        <a:noFill/>
                      </a:ln>
                    </wps:spPr>
                    <wps:txbx>
                      <w:txbxContent>
                        <w:p>
                          <w:r>
                            <w:drawing>
                              <wp:inline distT="0" distB="0" distL="0" distR="0">
                                <wp:extent cx="2017395" cy="320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17395" cy="3200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文本框 19" o:spid="_x0000_s1026" o:spt="202" type="#_x0000_t202" style="position:absolute;left:0pt;margin-left:-7.2pt;margin-top:-32.95pt;height:36pt;width:173.25pt;z-index:251659264;mso-width-relative:page;mso-height-relative:page;" filled="f" stroked="f" coordsize="21600,21600" o:gfxdata="UEsFBgAAAAAAAAAAAAAAAAAAAAAAAFBLAwQKAAAAAACHTuJAAAAAAAAAAAAAAAAABAAAAGRycy9Q&#10;SwMEFAAAAAgAh07iQLXinpHXAAAACQEAAA8AAABkcnMvZG93bnJldi54bWxNj8FOwzAMhu9IvENk&#10;JG5bkq2rWGm6A4griA2QuGWN11Y0TtVka3l7zAlutvzp9/eXu9n34oJj7AIZ0EsFAqkOrqPGwNvh&#10;aXEHIiZLzvaB0MA3RthV11elLVyY6BUv+9QIDqFYWANtSkMhZaxb9DYuw4DEt1MYvU28jo10o504&#10;3PdypVQuve2IP7R2wIcW66/92Rt4fz59fmTqpXn0m2EKs5Lkt9KY2xut7kEknNMfDL/6rA4VOx3D&#10;mVwUvYGFzjJGecg3WxBMrNcrDeJoINcgq1L+b1D9AFBLAwQUAAAACACHTuJAWUMomhwCAAAfBAAA&#10;DgAAAGRycy9lMm9Eb2MueG1srVNBbtswELwX6B8I3mtZhtLYguUgjZGiQNoGSPsAmqIsohKXXdKW&#10;3Ae0P8ipl977Lr8jS8px3fSSQy8CyeXOzgxH84u+bdhWodNgCp6OxpwpI6HUZl3wz5+uX005c16Y&#10;UjRgVMF3yvGLxcsX887magI1NKVCRiDG5Z0teO29zZPEyVq1wo3AKkPFCrAVnra4TkoUHaG3TTIZ&#10;j18nHWBpEaRyjk6XQ5EfEPE5gFBVWqolyE2rjB9QUTXCkyRXa+v4IrKtKiX9x6pyyrOm4KTUxy8N&#10;ofUqfJPFXORrFLbW8kBBPIfCE02t0IaGHqGWwgu2Qf0PVKslgoPKjyS0ySAkOkIq0vETb+5qYVXU&#10;QlY7ezTd/T9Y+WF7i0yXlIQsnU2y6TSbcWZESy+/v/+x//l7/+s7S2fBqM66nO7fWerw/RvoqSmK&#10;dvYG5BfHDFzVwqzVJSJ0tRIlEU1DZ3LSOuC4ALLq3kNJg8TGQwTqK2yDi+QLI3R6pN3xkVTvmaTD&#10;CYVocn7GmaRadnZO2zhC5I/dFp1/q6BlYVFwpBBEdLG9cT6wEfnjlTDMwLVumhiExvx1QBfDSWQf&#10;CA/Ufb/qD26soNyRDoQhV/RX0aIG/MZZR5kquPu6Eag4a94Z8mKWZlkIYdxE6pzhaWV1WhFGElTB&#10;PWfD8soPwd1Y1OuaJg3uG7gk/yodpQWjB1YH3pSbqPiQ8RDM03289ee/Xj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FgAAAGRycy9QSwEC&#10;FAAUAAAACACHTuJAteKekdcAAAAJAQAADwAAAAAAAAABACAAAAA4AAAAZHJzL2Rvd25yZXYueG1s&#10;UEsBAhQAFAAAAAgAh07iQFlDKJocAgAAHwQAAA4AAAAAAAAAAQAgAAAAPAEAAGRycy9lMm9Eb2Mu&#10;eG1sUEsFBgAAAAAGAAYAWQEAAMoFAAAAAA==&#10;">
              <v:fill on="f" focussize="0,0"/>
              <v:stroke on="f"/>
              <v:imagedata o:title=""/>
              <o:lock v:ext="edit" aspectratio="f"/>
              <v:textbox>
                <w:txbxContent>
                  <w:p>
                    <w:r>
                      <w:drawing>
                        <wp:inline distT="0" distB="0" distL="0" distR="0">
                          <wp:extent cx="2017395" cy="320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17395" cy="320040"/>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13335</wp:posOffset>
              </wp:positionH>
              <wp:positionV relativeFrom="paragraph">
                <wp:posOffset>27305</wp:posOffset>
              </wp:positionV>
              <wp:extent cx="6743700" cy="0"/>
              <wp:effectExtent l="0" t="0" r="0" b="0"/>
              <wp:wrapNone/>
              <wp:docPr id="1701050405" name="直接箭头连接符 17"/>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straightConnector1">
                        <a:avLst/>
                      </a:prstGeom>
                      <a:noFill/>
                      <a:ln w="6350">
                        <a:solidFill>
                          <a:srgbClr val="C57154"/>
                        </a:solidFill>
                        <a:round/>
                      </a:ln>
                    </wps:spPr>
                    <wps:bodyPr/>
                  </wps:wsp>
                </a:graphicData>
              </a:graphic>
            </wp:anchor>
          </w:drawing>
        </mc:Choice>
        <mc:Fallback>
          <w:pict>
            <v:shape id="直接箭头连接符 17" o:spid="_x0000_s1026" o:spt="32" type="#_x0000_t32" style="position:absolute;left:0pt;margin-left:1.05pt;margin-top:2.15pt;height:0pt;width:531pt;z-index:251663360;mso-width-relative:page;mso-height-relative:page;" filled="f" stroked="t" coordsize="21600,21600" o:gfxdata="UEsFBgAAAAAAAAAAAAAAAAAAAAAAAFBLAwQKAAAAAACHTuJAAAAAAAAAAAAAAAAABAAAAGRycy9Q&#10;SwMEFAAAAAgAh07iQFiUu53TAAAABgEAAA8AAABkcnMvZG93bnJldi54bWxNjk9LwzAYxu+C3yG8&#10;gjeXtI4yatMdBgNFmLju4i1rXpuy5k1Jsq399mZe9Pj84Xl+1XqyA7ugD70jCdlCAENqne6pk3Bo&#10;tk8rYCEq0mpwhBJmDLCu7+8qVWp3pU+87GPH0giFUkkwMY4l56E1aFVYuBEpZd/OWxWT9B3XXl3T&#10;uB14LkTBreopPRg14sZge9qfrYTX06GZZuO/ePPxnm93u80bFrOUjw+ZeAEWcYp/ZbjhJ3SoE9PR&#10;nUkHNkjIs1SUsHwGdktFsUzG8dfgdcX/49c/UEsDBBQAAAAIAIdO4kBlPhQ4/wEAAMgDAAAOAAAA&#10;ZHJzL2Uyb0RvYy54bWytU81uEzEQviPxDpbvZHfbpEGrbHpIVC4FIrV9AMfr3bWwPZbtZJOX4AWQ&#10;OAEn4NR7nwbKYzB2fijl0gMXy/Z4vm++b8aT841WZC2cl2AqWgxySoThUEvTVvTm+uLFS0p8YKZm&#10;Coyo6FZ4ej59/mzS21KcQAeqFo4giPFlbyvahWDLLPO8E5r5AVhhMNiA0yzg0bVZ7ViP6FplJ3l+&#10;lvXgauuAC+/xdr4L0j2iewogNI3kYg58pYUJO1QnFAsoyXfSejpN1TaN4OFt03gRiKooKg1pRRLc&#10;L+OaTSesbB2zneT7EthTSnikSTNpkPQINWeBkZWT/0BpyR14aMKAg852QpIjqKLIH3lz1TErkha0&#10;2tuj6f7/wfI364UjssZJGGMBo3yYjygxTGPn7z/c/nz/+f77tx+fbn/dfYz7r19IMY6m9daXmDsz&#10;Cxdl8425spfA33liYNYx04pU/PXWIlARM7K/UuLBW6Re9q+hxjdsFSA5uGmcjpDoDdmkRm2PjRKb&#10;QDheno2Hp+Mce8gPsYyVh0TrfHglQJO4qagPjsm2CzMwBscBXJFo2PrSh1gWKw8JkdXAhVQqTYUy&#10;pEeq01GeEjwoWcdgfOZdu5wpR9YM52o2GhejYdKIkYfPHKxMvSNRZm9BVL3zbwn1duEO1mCDUzX7&#10;YYwT9PCcsv98wO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WJS7ndMAAAAGAQAADwAAAAAAAAAB&#10;ACAAAAA4AAAAZHJzL2Rvd25yZXYueG1sUEsBAhQAFAAAAAgAh07iQGU+FDj/AQAAyAMAAA4AAAAA&#10;AAAAAQAgAAAAOAEAAGRycy9lMm9Eb2MueG1sUEsFBgAAAAAGAAYAWQEAAKkFAAAAAA==&#10;">
              <v:fill on="f" focussize="0,0"/>
              <v:stroke weight="0.5pt" color="#C57154" joinstyle="round"/>
              <v:imagedata o:title=""/>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88" w:leftChars="-280"/>
      <w:jc w:val="left"/>
    </w:pPr>
    <w:r>
      <mc:AlternateContent>
        <mc:Choice Requires="wps">
          <w:drawing>
            <wp:anchor distT="0" distB="0" distL="114300" distR="114300" simplePos="0" relativeHeight="251665408" behindDoc="0" locked="0" layoutInCell="1" allowOverlap="1">
              <wp:simplePos x="0" y="0"/>
              <wp:positionH relativeFrom="column">
                <wp:posOffset>4842510</wp:posOffset>
              </wp:positionH>
              <wp:positionV relativeFrom="paragraph">
                <wp:posOffset>-457200</wp:posOffset>
              </wp:positionV>
              <wp:extent cx="2124075" cy="485775"/>
              <wp:effectExtent l="0" t="0" r="0" b="0"/>
              <wp:wrapNone/>
              <wp:docPr id="1715364204"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2124075" cy="485775"/>
                      </a:xfrm>
                      <a:prstGeom prst="rect">
                        <a:avLst/>
                      </a:prstGeom>
                      <a:noFill/>
                      <a:ln>
                        <a:noFill/>
                      </a:ln>
                    </wps:spPr>
                    <wps:txbx>
                      <w:txbxContent>
                        <w:p>
                          <w:pPr>
                            <w:spacing w:after="48" w:afterLines="20"/>
                            <w:jc w:val="right"/>
                          </w:pPr>
                          <w:r>
                            <w:rPr>
                              <w:rFonts w:hint="eastAsia"/>
                            </w:rPr>
                            <w:t>证券</w:t>
                          </w:r>
                          <w:r>
                            <w:t>研究报告</w:t>
                          </w:r>
                          <w:r>
                            <w:rPr>
                              <w:rFonts w:hint="eastAsia"/>
                            </w:rPr>
                            <w:t xml:space="preserve"> </w:t>
                          </w:r>
                          <w:r>
                            <w:t xml:space="preserve">| </w:t>
                          </w:r>
                          <w:r>
                            <w:rPr>
                              <w:rFonts w:hint="eastAsia"/>
                            </w:rPr>
                            <w:t>公司</w:t>
                          </w:r>
                          <w:sdt>
                            <w:sdtPr>
                              <w:rPr>
                                <w:rFonts w:hint="eastAsia"/>
                              </w:rPr>
                              <w:alias w:val="报告类型"/>
                              <w:tag w:val="BDCONTENTCONTROL_9e33fb8a-ae3f-47f0-a25f-c60645570c2b"/>
                              <w:id w:val="-1"/>
                              <w:placeholder>
                                <w:docPart w:val="A52BAED851C74DD388C6195E550033C8"/>
                              </w:placeholder>
                              <w:text/>
                            </w:sdtPr>
                            <w:sdtEndPr>
                              <w:rPr>
                                <w:rFonts w:hint="default"/>
                              </w:rPr>
                            </w:sdtEndPr>
                            <w:sdtContent>
                              <w:r>
                                <w:rPr>
                                  <w:rFonts w:hint="eastAsia"/>
                                </w:rPr>
                                <w:t>点评报告</w:t>
                              </w:r>
                            </w:sdtContent>
                          </w:sdt>
                        </w:p>
                        <w:p>
                          <w:pPr>
                            <w:jc w:val="right"/>
                          </w:pPr>
                          <w:sdt>
                            <w:sdtPr>
                              <w:alias w:val="报告日期"/>
                              <w:tag w:val="BDCONTENTCONTROL_eeb94826-a609-4f61-a7e9-a09b1bd4000a"/>
                              <w:id w:val="-1"/>
                              <w:placeholder>
                                <w:docPart w:val="8BB4E4E3A66042E39A2E49D51F8676BC"/>
                              </w:placeholder>
                            </w:sdtPr>
                            <w:sdtContent>
                              <w:r>
                                <w:rPr>
                                  <w:rFonts w:hint="eastAsia"/>
                                  <w:sz w:val="22"/>
                                </w:rPr>
                                <w:t>2024年08月14日</w:t>
                              </w:r>
                            </w:sdtContent>
                          </w:sdt>
                        </w:p>
                        <w:p>
                          <w:pPr>
                            <w:jc w:val="right"/>
                            <w:rPr>
                              <w:color w:val="7F7F7F" w:themeColor="background1" w:themeShade="80"/>
                            </w:rPr>
                          </w:pPr>
                        </w:p>
                      </w:txbxContent>
                    </wps:txbx>
                    <wps:bodyPr rot="0" vert="horz" wrap="square" lIns="91440" tIns="45720" rIns="91440" bIns="45720" anchor="t" anchorCtr="0" upright="1">
                      <a:noAutofit/>
                    </wps:bodyPr>
                  </wps:wsp>
                </a:graphicData>
              </a:graphic>
            </wp:anchor>
          </w:drawing>
        </mc:Choice>
        <mc:Fallback>
          <w:pict>
            <v:shape id="文本框 13" o:spid="_x0000_s1026" o:spt="202" type="#_x0000_t202" style="position:absolute;left:0pt;margin-left:381.3pt;margin-top:-36pt;height:38.25pt;width:167.25pt;z-index:251665408;mso-width-relative:page;mso-height-relative:page;" filled="f" stroked="f" coordsize="21600,21600" o:gfxdata="UEsFBgAAAAAAAAAAAAAAAAAAAAAAAFBLAwQKAAAAAACHTuJAAAAAAAAAAAAAAAAABAAAAGRycy9Q&#10;SwMEFAAAAAgAh07iQCJ55E/YAAAACgEAAA8AAABkcnMvZG93bnJldi54bWxNj8tOwzAQRfdI/IM1&#10;SOxaO1Gb0JBJFyC2oJaHxM6Np0lEPI5itwl/j7sqy9Ec3XtuuZ1tL840+s4xQrJUIIhrZzpuED7e&#10;XxYPIHzQbHTvmBB+ycO2ur0pdWHcxDs670MjYgj7QiO0IQyFlL5uyWq/dANx/B3daHWI59hIM+op&#10;httepkpl0uqOY0OrB3pqqf7ZnyzC5+vx+2ul3ppnux4mNyvJdiMR7+8S9Qgi0ByuMFz0ozpU0eng&#10;Tmy86BHyLM0iirDI0zjqQqhNnoA4IKzWIKtS/p9Q/QFQSwMEFAAAAAgAh07iQNlSBbweAgAAHwQA&#10;AA4AAABkcnMvZTJvRG9jLnhtbK1TS27bMBDdF+gdCO5rfSLHqWA5SGOkKJB+gLQHoCnKIipyWJK2&#10;5B6gvUFX3XTfc/kcHVKO46abLLohhvN5M+9xOL8cVEe2wjoJuqLZJKVEaA611OuKfvp48+KCEueZ&#10;rlkHWlR0Jxy9XDx/Nu9NKXJooauFJQiiXdmbirbemzJJHG+FYm4CRmgMNmAV83i166S2rEd01SV5&#10;mp4nPdjaWODCOfQuxyA9INqnAELTSC6WwDdKaD+iWtExj5RcK42jizht0wju3zeNE550FUWmPp7Y&#10;BO1VOJPFnJVry0wr+WEE9pQRHnFSTGpseoRaMs/Ixsp/oJTkFhw0fsJBJSORqAiyyNJH2ty1zIjI&#10;BaV25ii6+3+w/N32gyWyxk2YZdOz8yJPC0o0U/jy+x/f9z9/7399I9lZEKo3rsT8O4MVfngFAxZF&#10;0s7cAv/siIbrlum1uLIW+lawGgfNQmVyUjriuACy6t9CjY3YxkMEGhqrgoqoC0F0fKTd8ZHE4AlH&#10;Z57lRTqbUsIxVlxMZ2iHFqy8rzbW+dcCFAlGRS0uQURn21vnx9T7lNBMw43sOvSzstN/ORAzeOL0&#10;YeBxdD+sBswOlFZQ75CHhXGv8Feh0YL9SkmPO1VR92XDrKCke6NRi5dZUYQljJdiOsvxYk8jq9MI&#10;0xyhKuopGc1rPy7uxli5brHTqL6GK9SvkZHaw1SHuXFvojiHHQ+LeXqPWQ//ev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InnkT9gAAAAKAQAADwAAAAAAAAABACAAAAA4AAAAZHJzL2Rvd25yZXYu&#10;eG1sUEsBAhQAFAAAAAgAh07iQNlSBbweAgAAHwQAAA4AAAAAAAAAAQAgAAAAPQEAAGRycy9lMm9E&#10;b2MueG1sUEsFBgAAAAAGAAYAWQEAAM0FAAAAAA==&#10;">
              <v:fill on="f" focussize="0,0"/>
              <v:stroke on="f"/>
              <v:imagedata o:title=""/>
              <o:lock v:ext="edit" aspectratio="f"/>
              <v:textbox>
                <w:txbxContent>
                  <w:p>
                    <w:pPr>
                      <w:spacing w:after="48" w:afterLines="20"/>
                      <w:jc w:val="right"/>
                    </w:pPr>
                    <w:r>
                      <w:rPr>
                        <w:rFonts w:hint="eastAsia"/>
                      </w:rPr>
                      <w:t>证券</w:t>
                    </w:r>
                    <w:r>
                      <w:t>研究报告</w:t>
                    </w:r>
                    <w:r>
                      <w:rPr>
                        <w:rFonts w:hint="eastAsia"/>
                      </w:rPr>
                      <w:t xml:space="preserve"> </w:t>
                    </w:r>
                    <w:r>
                      <w:t xml:space="preserve">| </w:t>
                    </w:r>
                    <w:r>
                      <w:rPr>
                        <w:rFonts w:hint="eastAsia"/>
                      </w:rPr>
                      <w:t>公司</w:t>
                    </w:r>
                    <w:sdt>
                      <w:sdtPr>
                        <w:rPr>
                          <w:rFonts w:hint="eastAsia"/>
                        </w:rPr>
                        <w:alias w:val="报告类型"/>
                        <w:tag w:val="BDCONTENTCONTROL_9e33fb8a-ae3f-47f0-a25f-c60645570c2b"/>
                        <w:id w:val="-1"/>
                        <w:placeholder>
                          <w:docPart w:val="A52BAED851C74DD388C6195E550033C8"/>
                        </w:placeholder>
                        <w:text/>
                      </w:sdtPr>
                      <w:sdtEndPr>
                        <w:rPr>
                          <w:rFonts w:hint="default"/>
                        </w:rPr>
                      </w:sdtEndPr>
                      <w:sdtContent>
                        <w:r>
                          <w:rPr>
                            <w:rFonts w:hint="eastAsia"/>
                          </w:rPr>
                          <w:t>点评报告</w:t>
                        </w:r>
                      </w:sdtContent>
                    </w:sdt>
                  </w:p>
                  <w:p>
                    <w:pPr>
                      <w:jc w:val="right"/>
                    </w:pPr>
                    <w:sdt>
                      <w:sdtPr>
                        <w:alias w:val="报告日期"/>
                        <w:tag w:val="BDCONTENTCONTROL_eeb94826-a609-4f61-a7e9-a09b1bd4000a"/>
                        <w:id w:val="-1"/>
                        <w:placeholder>
                          <w:docPart w:val="8BB4E4E3A66042E39A2E49D51F8676BC"/>
                        </w:placeholder>
                      </w:sdtPr>
                      <w:sdtContent>
                        <w:r>
                          <w:rPr>
                            <w:rFonts w:hint="eastAsia"/>
                            <w:sz w:val="22"/>
                          </w:rPr>
                          <w:t>2024年08月14日</w:t>
                        </w:r>
                      </w:sdtContent>
                    </w:sdt>
                  </w:p>
                  <w:p>
                    <w:pPr>
                      <w:jc w:val="right"/>
                      <w:rPr>
                        <w:color w:val="7F7F7F" w:themeColor="background1" w:themeShade="80"/>
                      </w:rPr>
                    </w:pPr>
                  </w:p>
                </w:txbxContent>
              </v:textbox>
            </v:shape>
          </w:pict>
        </mc:Fallback>
      </mc:AlternateContent>
    </w:r>
    <w:r>
      <w:drawing>
        <wp:anchor distT="0" distB="0" distL="114300" distR="114300" simplePos="0" relativeHeight="251660288" behindDoc="0" locked="0" layoutInCell="1" allowOverlap="1">
          <wp:simplePos x="0" y="0"/>
          <wp:positionH relativeFrom="column">
            <wp:posOffset>-377825</wp:posOffset>
          </wp:positionH>
          <wp:positionV relativeFrom="page">
            <wp:align>top</wp:align>
          </wp:positionV>
          <wp:extent cx="7560310" cy="82423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60000" cy="824372"/>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4E2ABC"/>
    <w:multiLevelType w:val="multilevel"/>
    <w:tmpl w:val="324E2ABC"/>
    <w:lvl w:ilvl="0" w:tentative="0">
      <w:start w:val="1"/>
      <w:numFmt w:val="bullet"/>
      <w:pStyle w:val="35"/>
      <w:lvlText w:val=""/>
      <w:lvlJc w:val="left"/>
      <w:pPr>
        <w:tabs>
          <w:tab w:val="left" w:pos="170"/>
        </w:tabs>
        <w:ind w:left="397" w:hanging="340"/>
      </w:pPr>
      <w:rPr>
        <w:rFonts w:hint="default" w:ascii="Wingdings" w:hAnsi="Wingdings"/>
        <w:color w:val="auto"/>
        <w:sz w:val="15"/>
        <w:szCs w:val="15"/>
      </w:rPr>
    </w:lvl>
    <w:lvl w:ilvl="1" w:tentative="0">
      <w:start w:val="1"/>
      <w:numFmt w:val="bullet"/>
      <w:lvlText w:val=""/>
      <w:lvlJc w:val="left"/>
      <w:pPr>
        <w:tabs>
          <w:tab w:val="left" w:pos="1046"/>
        </w:tabs>
        <w:ind w:left="1046" w:hanging="420"/>
      </w:pPr>
      <w:rPr>
        <w:rFonts w:hint="default" w:ascii="Wingdings" w:hAnsi="Wingdings"/>
      </w:rPr>
    </w:lvl>
    <w:lvl w:ilvl="2" w:tentative="0">
      <w:start w:val="1"/>
      <w:numFmt w:val="bullet"/>
      <w:lvlText w:val=""/>
      <w:lvlJc w:val="left"/>
      <w:pPr>
        <w:tabs>
          <w:tab w:val="left" w:pos="1466"/>
        </w:tabs>
        <w:ind w:left="1466" w:hanging="420"/>
      </w:pPr>
      <w:rPr>
        <w:rFonts w:hint="default" w:ascii="Wingdings" w:hAnsi="Wingdings"/>
      </w:rPr>
    </w:lvl>
    <w:lvl w:ilvl="3" w:tentative="0">
      <w:start w:val="1"/>
      <w:numFmt w:val="bullet"/>
      <w:lvlText w:val=""/>
      <w:lvlJc w:val="left"/>
      <w:pPr>
        <w:tabs>
          <w:tab w:val="left" w:pos="1886"/>
        </w:tabs>
        <w:ind w:left="1886" w:hanging="420"/>
      </w:pPr>
      <w:rPr>
        <w:rFonts w:hint="default" w:ascii="Wingdings" w:hAnsi="Wingdings"/>
      </w:rPr>
    </w:lvl>
    <w:lvl w:ilvl="4" w:tentative="0">
      <w:start w:val="1"/>
      <w:numFmt w:val="bullet"/>
      <w:lvlText w:val=""/>
      <w:lvlJc w:val="left"/>
      <w:pPr>
        <w:tabs>
          <w:tab w:val="left" w:pos="2306"/>
        </w:tabs>
        <w:ind w:left="2306" w:hanging="420"/>
      </w:pPr>
      <w:rPr>
        <w:rFonts w:hint="default" w:ascii="Wingdings" w:hAnsi="Wingdings"/>
      </w:rPr>
    </w:lvl>
    <w:lvl w:ilvl="5" w:tentative="0">
      <w:start w:val="1"/>
      <w:numFmt w:val="bullet"/>
      <w:lvlText w:val=""/>
      <w:lvlJc w:val="left"/>
      <w:pPr>
        <w:tabs>
          <w:tab w:val="left" w:pos="2726"/>
        </w:tabs>
        <w:ind w:left="2726" w:hanging="420"/>
      </w:pPr>
      <w:rPr>
        <w:rFonts w:hint="default" w:ascii="Wingdings" w:hAnsi="Wingdings"/>
      </w:rPr>
    </w:lvl>
    <w:lvl w:ilvl="6" w:tentative="0">
      <w:start w:val="1"/>
      <w:numFmt w:val="bullet"/>
      <w:lvlText w:val=""/>
      <w:lvlJc w:val="left"/>
      <w:pPr>
        <w:tabs>
          <w:tab w:val="left" w:pos="3146"/>
        </w:tabs>
        <w:ind w:left="3146" w:hanging="420"/>
      </w:pPr>
      <w:rPr>
        <w:rFonts w:hint="default" w:ascii="Wingdings" w:hAnsi="Wingdings"/>
      </w:rPr>
    </w:lvl>
    <w:lvl w:ilvl="7" w:tentative="0">
      <w:start w:val="1"/>
      <w:numFmt w:val="bullet"/>
      <w:lvlText w:val=""/>
      <w:lvlJc w:val="left"/>
      <w:pPr>
        <w:tabs>
          <w:tab w:val="left" w:pos="3566"/>
        </w:tabs>
        <w:ind w:left="3566" w:hanging="420"/>
      </w:pPr>
      <w:rPr>
        <w:rFonts w:hint="default" w:ascii="Wingdings" w:hAnsi="Wingdings"/>
      </w:rPr>
    </w:lvl>
    <w:lvl w:ilvl="8" w:tentative="0">
      <w:start w:val="1"/>
      <w:numFmt w:val="bullet"/>
      <w:lvlText w:val=""/>
      <w:lvlJc w:val="left"/>
      <w:pPr>
        <w:tabs>
          <w:tab w:val="left" w:pos="3986"/>
        </w:tabs>
        <w:ind w:left="3986"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hideSpellingErrors/>
  <w:attachedTemplate r:id="rId1"/>
  <w:documentProtection w:enforcement="0"/>
  <w:defaultTabStop w:val="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5NjM1OGRkZWY1YjY1MGRiNWQ3YjY5OGM3Y2U2OTYifQ=="/>
  </w:docVars>
  <w:rsids>
    <w:rsidRoot w:val="00E01782"/>
    <w:rsid w:val="0000099E"/>
    <w:rsid w:val="000021C4"/>
    <w:rsid w:val="00002BAA"/>
    <w:rsid w:val="00004E97"/>
    <w:rsid w:val="00007528"/>
    <w:rsid w:val="00010235"/>
    <w:rsid w:val="0001183A"/>
    <w:rsid w:val="000120D8"/>
    <w:rsid w:val="00012E25"/>
    <w:rsid w:val="00012E8E"/>
    <w:rsid w:val="000135CB"/>
    <w:rsid w:val="0001435D"/>
    <w:rsid w:val="00014483"/>
    <w:rsid w:val="0001664C"/>
    <w:rsid w:val="0002059E"/>
    <w:rsid w:val="00021053"/>
    <w:rsid w:val="00023046"/>
    <w:rsid w:val="000254C2"/>
    <w:rsid w:val="00026F5E"/>
    <w:rsid w:val="00027916"/>
    <w:rsid w:val="000331F0"/>
    <w:rsid w:val="000332AF"/>
    <w:rsid w:val="00034A64"/>
    <w:rsid w:val="00034FBA"/>
    <w:rsid w:val="00036DC9"/>
    <w:rsid w:val="00041BD7"/>
    <w:rsid w:val="00041CB5"/>
    <w:rsid w:val="00046054"/>
    <w:rsid w:val="00046490"/>
    <w:rsid w:val="0005142E"/>
    <w:rsid w:val="00053D7A"/>
    <w:rsid w:val="00054922"/>
    <w:rsid w:val="00054F8E"/>
    <w:rsid w:val="0005546C"/>
    <w:rsid w:val="00061904"/>
    <w:rsid w:val="00063561"/>
    <w:rsid w:val="000653BB"/>
    <w:rsid w:val="00065C96"/>
    <w:rsid w:val="000663E3"/>
    <w:rsid w:val="00070C09"/>
    <w:rsid w:val="00071139"/>
    <w:rsid w:val="0007355B"/>
    <w:rsid w:val="00073DA4"/>
    <w:rsid w:val="000763F9"/>
    <w:rsid w:val="00080346"/>
    <w:rsid w:val="000818B7"/>
    <w:rsid w:val="00084475"/>
    <w:rsid w:val="000844EB"/>
    <w:rsid w:val="00085576"/>
    <w:rsid w:val="00085F03"/>
    <w:rsid w:val="0008742E"/>
    <w:rsid w:val="00095CFD"/>
    <w:rsid w:val="000976D4"/>
    <w:rsid w:val="00097D51"/>
    <w:rsid w:val="000A0AD5"/>
    <w:rsid w:val="000A1A11"/>
    <w:rsid w:val="000A4918"/>
    <w:rsid w:val="000A4EDA"/>
    <w:rsid w:val="000A5FF3"/>
    <w:rsid w:val="000A7374"/>
    <w:rsid w:val="000A7BA5"/>
    <w:rsid w:val="000A7D65"/>
    <w:rsid w:val="000B16AD"/>
    <w:rsid w:val="000B1BF9"/>
    <w:rsid w:val="000B40CF"/>
    <w:rsid w:val="000B4A12"/>
    <w:rsid w:val="000B58DF"/>
    <w:rsid w:val="000B680B"/>
    <w:rsid w:val="000C0624"/>
    <w:rsid w:val="000C1429"/>
    <w:rsid w:val="000C4F1A"/>
    <w:rsid w:val="000D2F20"/>
    <w:rsid w:val="000D4922"/>
    <w:rsid w:val="000D4F80"/>
    <w:rsid w:val="000D6127"/>
    <w:rsid w:val="000E021D"/>
    <w:rsid w:val="000E4107"/>
    <w:rsid w:val="000E5731"/>
    <w:rsid w:val="000E7173"/>
    <w:rsid w:val="000E79FE"/>
    <w:rsid w:val="000F3DE7"/>
    <w:rsid w:val="000F3FA5"/>
    <w:rsid w:val="000F5108"/>
    <w:rsid w:val="000F56A8"/>
    <w:rsid w:val="0010195E"/>
    <w:rsid w:val="00101B77"/>
    <w:rsid w:val="001034BC"/>
    <w:rsid w:val="00103560"/>
    <w:rsid w:val="00104522"/>
    <w:rsid w:val="00104C9B"/>
    <w:rsid w:val="00107CE2"/>
    <w:rsid w:val="00107E81"/>
    <w:rsid w:val="00112660"/>
    <w:rsid w:val="0011679F"/>
    <w:rsid w:val="00120ACD"/>
    <w:rsid w:val="00123A67"/>
    <w:rsid w:val="00124349"/>
    <w:rsid w:val="0012631F"/>
    <w:rsid w:val="0013085F"/>
    <w:rsid w:val="00130B65"/>
    <w:rsid w:val="00132FA6"/>
    <w:rsid w:val="00133539"/>
    <w:rsid w:val="00135166"/>
    <w:rsid w:val="0013644D"/>
    <w:rsid w:val="00137287"/>
    <w:rsid w:val="00141D1E"/>
    <w:rsid w:val="0014293E"/>
    <w:rsid w:val="00143EEE"/>
    <w:rsid w:val="001442D2"/>
    <w:rsid w:val="001455CD"/>
    <w:rsid w:val="00150AF1"/>
    <w:rsid w:val="0015306C"/>
    <w:rsid w:val="001565A8"/>
    <w:rsid w:val="001571D2"/>
    <w:rsid w:val="001572E4"/>
    <w:rsid w:val="001577AD"/>
    <w:rsid w:val="00157A1A"/>
    <w:rsid w:val="00161763"/>
    <w:rsid w:val="00162D0E"/>
    <w:rsid w:val="00163F14"/>
    <w:rsid w:val="00166A0C"/>
    <w:rsid w:val="00166B64"/>
    <w:rsid w:val="001715EC"/>
    <w:rsid w:val="00177497"/>
    <w:rsid w:val="0017783C"/>
    <w:rsid w:val="00182D25"/>
    <w:rsid w:val="0018794A"/>
    <w:rsid w:val="001902F4"/>
    <w:rsid w:val="00193157"/>
    <w:rsid w:val="00194374"/>
    <w:rsid w:val="001A004D"/>
    <w:rsid w:val="001A06B7"/>
    <w:rsid w:val="001A1095"/>
    <w:rsid w:val="001A210B"/>
    <w:rsid w:val="001A28D3"/>
    <w:rsid w:val="001A2A9C"/>
    <w:rsid w:val="001A3905"/>
    <w:rsid w:val="001A3A25"/>
    <w:rsid w:val="001A430B"/>
    <w:rsid w:val="001A5B2B"/>
    <w:rsid w:val="001A7AB6"/>
    <w:rsid w:val="001A7EE2"/>
    <w:rsid w:val="001B18A1"/>
    <w:rsid w:val="001B2FC7"/>
    <w:rsid w:val="001B4878"/>
    <w:rsid w:val="001B4A28"/>
    <w:rsid w:val="001B7311"/>
    <w:rsid w:val="001B7971"/>
    <w:rsid w:val="001C070D"/>
    <w:rsid w:val="001C09E3"/>
    <w:rsid w:val="001C2BDD"/>
    <w:rsid w:val="001C3413"/>
    <w:rsid w:val="001C3EF9"/>
    <w:rsid w:val="001C5A1D"/>
    <w:rsid w:val="001C6CE5"/>
    <w:rsid w:val="001C75C3"/>
    <w:rsid w:val="001C7C4F"/>
    <w:rsid w:val="001D1312"/>
    <w:rsid w:val="001D28BB"/>
    <w:rsid w:val="001D2F18"/>
    <w:rsid w:val="001D43CE"/>
    <w:rsid w:val="001D4C21"/>
    <w:rsid w:val="001D4E78"/>
    <w:rsid w:val="001D7DF3"/>
    <w:rsid w:val="001E06C6"/>
    <w:rsid w:val="001E19B0"/>
    <w:rsid w:val="001E2161"/>
    <w:rsid w:val="001E3BD4"/>
    <w:rsid w:val="001E4891"/>
    <w:rsid w:val="001E676D"/>
    <w:rsid w:val="001F00E0"/>
    <w:rsid w:val="001F0304"/>
    <w:rsid w:val="001F0EFF"/>
    <w:rsid w:val="001F15C5"/>
    <w:rsid w:val="001F1964"/>
    <w:rsid w:val="001F29BD"/>
    <w:rsid w:val="001F3553"/>
    <w:rsid w:val="001F7022"/>
    <w:rsid w:val="001F7A95"/>
    <w:rsid w:val="0020096E"/>
    <w:rsid w:val="00202E1D"/>
    <w:rsid w:val="00205645"/>
    <w:rsid w:val="00205CD0"/>
    <w:rsid w:val="00206338"/>
    <w:rsid w:val="0020713E"/>
    <w:rsid w:val="002071AE"/>
    <w:rsid w:val="00211066"/>
    <w:rsid w:val="0021354E"/>
    <w:rsid w:val="00213AD9"/>
    <w:rsid w:val="00214B92"/>
    <w:rsid w:val="00217041"/>
    <w:rsid w:val="00217213"/>
    <w:rsid w:val="002204CE"/>
    <w:rsid w:val="00221413"/>
    <w:rsid w:val="002230D2"/>
    <w:rsid w:val="00224243"/>
    <w:rsid w:val="00224741"/>
    <w:rsid w:val="00226DE3"/>
    <w:rsid w:val="002306D0"/>
    <w:rsid w:val="002320FF"/>
    <w:rsid w:val="00233F14"/>
    <w:rsid w:val="00234482"/>
    <w:rsid w:val="00236EBF"/>
    <w:rsid w:val="002414F7"/>
    <w:rsid w:val="002419A6"/>
    <w:rsid w:val="00241FEE"/>
    <w:rsid w:val="00242C0E"/>
    <w:rsid w:val="00243A20"/>
    <w:rsid w:val="002457BF"/>
    <w:rsid w:val="002478D3"/>
    <w:rsid w:val="00247F42"/>
    <w:rsid w:val="00252272"/>
    <w:rsid w:val="0025314A"/>
    <w:rsid w:val="002537CD"/>
    <w:rsid w:val="00256CF6"/>
    <w:rsid w:val="00257088"/>
    <w:rsid w:val="0026226B"/>
    <w:rsid w:val="0026270F"/>
    <w:rsid w:val="0027027F"/>
    <w:rsid w:val="00270506"/>
    <w:rsid w:val="00273195"/>
    <w:rsid w:val="0027336F"/>
    <w:rsid w:val="00273635"/>
    <w:rsid w:val="00273E35"/>
    <w:rsid w:val="00273E57"/>
    <w:rsid w:val="00274064"/>
    <w:rsid w:val="0027447C"/>
    <w:rsid w:val="00274DCC"/>
    <w:rsid w:val="0027794F"/>
    <w:rsid w:val="00277D57"/>
    <w:rsid w:val="00277E54"/>
    <w:rsid w:val="0028336A"/>
    <w:rsid w:val="002835E3"/>
    <w:rsid w:val="0028390A"/>
    <w:rsid w:val="00283E5A"/>
    <w:rsid w:val="00285DD6"/>
    <w:rsid w:val="0028625B"/>
    <w:rsid w:val="002876A2"/>
    <w:rsid w:val="0029160D"/>
    <w:rsid w:val="00291F5A"/>
    <w:rsid w:val="00296444"/>
    <w:rsid w:val="002A0DA7"/>
    <w:rsid w:val="002A20B8"/>
    <w:rsid w:val="002A35D7"/>
    <w:rsid w:val="002A76F7"/>
    <w:rsid w:val="002B00BA"/>
    <w:rsid w:val="002B2600"/>
    <w:rsid w:val="002B291D"/>
    <w:rsid w:val="002B3ED0"/>
    <w:rsid w:val="002B4DC6"/>
    <w:rsid w:val="002B4E85"/>
    <w:rsid w:val="002C0BFE"/>
    <w:rsid w:val="002C1CA5"/>
    <w:rsid w:val="002C3C0A"/>
    <w:rsid w:val="002C637A"/>
    <w:rsid w:val="002D0798"/>
    <w:rsid w:val="002D1987"/>
    <w:rsid w:val="002D2650"/>
    <w:rsid w:val="002D2C19"/>
    <w:rsid w:val="002D524B"/>
    <w:rsid w:val="002D559E"/>
    <w:rsid w:val="002D6145"/>
    <w:rsid w:val="002D641A"/>
    <w:rsid w:val="002D7C57"/>
    <w:rsid w:val="002D7D3A"/>
    <w:rsid w:val="002E06D7"/>
    <w:rsid w:val="002E213D"/>
    <w:rsid w:val="002E2272"/>
    <w:rsid w:val="002E263C"/>
    <w:rsid w:val="002E2FA0"/>
    <w:rsid w:val="002E3A22"/>
    <w:rsid w:val="002E6909"/>
    <w:rsid w:val="002E757C"/>
    <w:rsid w:val="002E77D0"/>
    <w:rsid w:val="002E7A67"/>
    <w:rsid w:val="002F19BD"/>
    <w:rsid w:val="00304A9F"/>
    <w:rsid w:val="003105D3"/>
    <w:rsid w:val="00311813"/>
    <w:rsid w:val="00313850"/>
    <w:rsid w:val="0031399A"/>
    <w:rsid w:val="00314D5A"/>
    <w:rsid w:val="00315F2B"/>
    <w:rsid w:val="00316CF9"/>
    <w:rsid w:val="00322935"/>
    <w:rsid w:val="00322DB2"/>
    <w:rsid w:val="00323259"/>
    <w:rsid w:val="003234A7"/>
    <w:rsid w:val="00323DCC"/>
    <w:rsid w:val="00325027"/>
    <w:rsid w:val="003257F0"/>
    <w:rsid w:val="00326641"/>
    <w:rsid w:val="003268A0"/>
    <w:rsid w:val="00330219"/>
    <w:rsid w:val="0033085C"/>
    <w:rsid w:val="00331D07"/>
    <w:rsid w:val="00331F31"/>
    <w:rsid w:val="00332EC2"/>
    <w:rsid w:val="00334353"/>
    <w:rsid w:val="0033491A"/>
    <w:rsid w:val="00335916"/>
    <w:rsid w:val="00335A74"/>
    <w:rsid w:val="003377FA"/>
    <w:rsid w:val="00337862"/>
    <w:rsid w:val="00344CCA"/>
    <w:rsid w:val="00344DB6"/>
    <w:rsid w:val="00346011"/>
    <w:rsid w:val="003465E2"/>
    <w:rsid w:val="00346E6D"/>
    <w:rsid w:val="00350DB2"/>
    <w:rsid w:val="00351D6E"/>
    <w:rsid w:val="00352CDB"/>
    <w:rsid w:val="00352F28"/>
    <w:rsid w:val="00353B84"/>
    <w:rsid w:val="0035405F"/>
    <w:rsid w:val="00354474"/>
    <w:rsid w:val="00356CC3"/>
    <w:rsid w:val="00357E3A"/>
    <w:rsid w:val="00361678"/>
    <w:rsid w:val="00362024"/>
    <w:rsid w:val="003657E6"/>
    <w:rsid w:val="003673E2"/>
    <w:rsid w:val="00367C89"/>
    <w:rsid w:val="003701C3"/>
    <w:rsid w:val="0037230A"/>
    <w:rsid w:val="00372CA0"/>
    <w:rsid w:val="00374132"/>
    <w:rsid w:val="0037575C"/>
    <w:rsid w:val="00376942"/>
    <w:rsid w:val="0037733D"/>
    <w:rsid w:val="003807B4"/>
    <w:rsid w:val="003811D8"/>
    <w:rsid w:val="003817DD"/>
    <w:rsid w:val="003825EF"/>
    <w:rsid w:val="0038352F"/>
    <w:rsid w:val="00383FE9"/>
    <w:rsid w:val="00384C0F"/>
    <w:rsid w:val="00385E1B"/>
    <w:rsid w:val="00386303"/>
    <w:rsid w:val="003878DC"/>
    <w:rsid w:val="00387941"/>
    <w:rsid w:val="003916F3"/>
    <w:rsid w:val="00392BB3"/>
    <w:rsid w:val="00392C08"/>
    <w:rsid w:val="003940D2"/>
    <w:rsid w:val="003942E3"/>
    <w:rsid w:val="00396238"/>
    <w:rsid w:val="00396E90"/>
    <w:rsid w:val="0039721D"/>
    <w:rsid w:val="003975F2"/>
    <w:rsid w:val="00397F14"/>
    <w:rsid w:val="003A2662"/>
    <w:rsid w:val="003A2AF6"/>
    <w:rsid w:val="003A6CCC"/>
    <w:rsid w:val="003A7329"/>
    <w:rsid w:val="003A74CF"/>
    <w:rsid w:val="003B08B1"/>
    <w:rsid w:val="003B20A5"/>
    <w:rsid w:val="003B38A5"/>
    <w:rsid w:val="003B6078"/>
    <w:rsid w:val="003B68F7"/>
    <w:rsid w:val="003B6907"/>
    <w:rsid w:val="003B6F6B"/>
    <w:rsid w:val="003B707F"/>
    <w:rsid w:val="003C0A03"/>
    <w:rsid w:val="003C4929"/>
    <w:rsid w:val="003C4F66"/>
    <w:rsid w:val="003C58D9"/>
    <w:rsid w:val="003C6448"/>
    <w:rsid w:val="003C684D"/>
    <w:rsid w:val="003C6894"/>
    <w:rsid w:val="003C6A91"/>
    <w:rsid w:val="003C78AB"/>
    <w:rsid w:val="003D0389"/>
    <w:rsid w:val="003D343D"/>
    <w:rsid w:val="003D3E6B"/>
    <w:rsid w:val="003E18DE"/>
    <w:rsid w:val="003E2245"/>
    <w:rsid w:val="003E3E90"/>
    <w:rsid w:val="003E50EB"/>
    <w:rsid w:val="003E7936"/>
    <w:rsid w:val="003F00DA"/>
    <w:rsid w:val="003F0EC8"/>
    <w:rsid w:val="003F4ACB"/>
    <w:rsid w:val="003F4B1C"/>
    <w:rsid w:val="003F54F2"/>
    <w:rsid w:val="003F5F33"/>
    <w:rsid w:val="003F7C77"/>
    <w:rsid w:val="003F7D89"/>
    <w:rsid w:val="004033F7"/>
    <w:rsid w:val="00403A2F"/>
    <w:rsid w:val="0040400D"/>
    <w:rsid w:val="0041025E"/>
    <w:rsid w:val="0041214D"/>
    <w:rsid w:val="0041322A"/>
    <w:rsid w:val="004139D9"/>
    <w:rsid w:val="00417DCB"/>
    <w:rsid w:val="00420D8E"/>
    <w:rsid w:val="00426880"/>
    <w:rsid w:val="0043145E"/>
    <w:rsid w:val="00435FC5"/>
    <w:rsid w:val="004402A7"/>
    <w:rsid w:val="00440714"/>
    <w:rsid w:val="00450330"/>
    <w:rsid w:val="00450EFA"/>
    <w:rsid w:val="00450EFD"/>
    <w:rsid w:val="004528C4"/>
    <w:rsid w:val="004531F2"/>
    <w:rsid w:val="00453A2E"/>
    <w:rsid w:val="004546E9"/>
    <w:rsid w:val="00454C62"/>
    <w:rsid w:val="00455374"/>
    <w:rsid w:val="00455416"/>
    <w:rsid w:val="00456A8C"/>
    <w:rsid w:val="00456C21"/>
    <w:rsid w:val="0046046C"/>
    <w:rsid w:val="00460B14"/>
    <w:rsid w:val="00461AA5"/>
    <w:rsid w:val="00467CA5"/>
    <w:rsid w:val="00467D15"/>
    <w:rsid w:val="0047064F"/>
    <w:rsid w:val="00470B6D"/>
    <w:rsid w:val="00471678"/>
    <w:rsid w:val="0047376B"/>
    <w:rsid w:val="00473BE6"/>
    <w:rsid w:val="00475E38"/>
    <w:rsid w:val="004777E9"/>
    <w:rsid w:val="004807FF"/>
    <w:rsid w:val="004815DF"/>
    <w:rsid w:val="004823BD"/>
    <w:rsid w:val="00487396"/>
    <w:rsid w:val="00490679"/>
    <w:rsid w:val="00491347"/>
    <w:rsid w:val="00492481"/>
    <w:rsid w:val="00493B00"/>
    <w:rsid w:val="0049405B"/>
    <w:rsid w:val="00496DDE"/>
    <w:rsid w:val="00496E31"/>
    <w:rsid w:val="004A0FA7"/>
    <w:rsid w:val="004A24F7"/>
    <w:rsid w:val="004A39EA"/>
    <w:rsid w:val="004A4050"/>
    <w:rsid w:val="004A6302"/>
    <w:rsid w:val="004A702B"/>
    <w:rsid w:val="004B0118"/>
    <w:rsid w:val="004B0A6B"/>
    <w:rsid w:val="004B2D87"/>
    <w:rsid w:val="004B4B7E"/>
    <w:rsid w:val="004B5D92"/>
    <w:rsid w:val="004B6D44"/>
    <w:rsid w:val="004B7232"/>
    <w:rsid w:val="004B7AF0"/>
    <w:rsid w:val="004C42F8"/>
    <w:rsid w:val="004C446D"/>
    <w:rsid w:val="004D0713"/>
    <w:rsid w:val="004D2830"/>
    <w:rsid w:val="004D2E01"/>
    <w:rsid w:val="004D5716"/>
    <w:rsid w:val="004D5D09"/>
    <w:rsid w:val="004D5F69"/>
    <w:rsid w:val="004D794A"/>
    <w:rsid w:val="004E00FB"/>
    <w:rsid w:val="004E1E49"/>
    <w:rsid w:val="004E239E"/>
    <w:rsid w:val="004E3723"/>
    <w:rsid w:val="004E3A6D"/>
    <w:rsid w:val="004E4079"/>
    <w:rsid w:val="004E4F23"/>
    <w:rsid w:val="004E760B"/>
    <w:rsid w:val="004F1391"/>
    <w:rsid w:val="0050203D"/>
    <w:rsid w:val="0050620D"/>
    <w:rsid w:val="0050723C"/>
    <w:rsid w:val="00510EEF"/>
    <w:rsid w:val="00521617"/>
    <w:rsid w:val="00521803"/>
    <w:rsid w:val="00524005"/>
    <w:rsid w:val="00525A25"/>
    <w:rsid w:val="00531629"/>
    <w:rsid w:val="00531A3E"/>
    <w:rsid w:val="0053213B"/>
    <w:rsid w:val="0053289F"/>
    <w:rsid w:val="0053294C"/>
    <w:rsid w:val="00533105"/>
    <w:rsid w:val="0053571C"/>
    <w:rsid w:val="00535F1F"/>
    <w:rsid w:val="005372EB"/>
    <w:rsid w:val="00537561"/>
    <w:rsid w:val="00541F5F"/>
    <w:rsid w:val="0054302E"/>
    <w:rsid w:val="0054415F"/>
    <w:rsid w:val="005450AD"/>
    <w:rsid w:val="00546800"/>
    <w:rsid w:val="0054763A"/>
    <w:rsid w:val="00547719"/>
    <w:rsid w:val="00547A94"/>
    <w:rsid w:val="00550F59"/>
    <w:rsid w:val="00553B5E"/>
    <w:rsid w:val="00556E65"/>
    <w:rsid w:val="00557938"/>
    <w:rsid w:val="00562987"/>
    <w:rsid w:val="00563119"/>
    <w:rsid w:val="00564645"/>
    <w:rsid w:val="00564C2B"/>
    <w:rsid w:val="005659E2"/>
    <w:rsid w:val="0056648B"/>
    <w:rsid w:val="00567B4F"/>
    <w:rsid w:val="005716FD"/>
    <w:rsid w:val="00571B1F"/>
    <w:rsid w:val="005744CE"/>
    <w:rsid w:val="00574FB2"/>
    <w:rsid w:val="00575A14"/>
    <w:rsid w:val="005778BE"/>
    <w:rsid w:val="00577AEC"/>
    <w:rsid w:val="00580FC5"/>
    <w:rsid w:val="00584748"/>
    <w:rsid w:val="005847E4"/>
    <w:rsid w:val="0058507E"/>
    <w:rsid w:val="00585943"/>
    <w:rsid w:val="00586FF8"/>
    <w:rsid w:val="00590D21"/>
    <w:rsid w:val="00593D28"/>
    <w:rsid w:val="00596C6B"/>
    <w:rsid w:val="005A11AA"/>
    <w:rsid w:val="005A1E2D"/>
    <w:rsid w:val="005A2FBB"/>
    <w:rsid w:val="005A38B1"/>
    <w:rsid w:val="005A427F"/>
    <w:rsid w:val="005A4D7B"/>
    <w:rsid w:val="005A652B"/>
    <w:rsid w:val="005A68E4"/>
    <w:rsid w:val="005B0094"/>
    <w:rsid w:val="005B0229"/>
    <w:rsid w:val="005B1679"/>
    <w:rsid w:val="005B3A67"/>
    <w:rsid w:val="005B4801"/>
    <w:rsid w:val="005B5800"/>
    <w:rsid w:val="005B6893"/>
    <w:rsid w:val="005B6ED3"/>
    <w:rsid w:val="005B77A5"/>
    <w:rsid w:val="005B7858"/>
    <w:rsid w:val="005B7E67"/>
    <w:rsid w:val="005C00FC"/>
    <w:rsid w:val="005C072C"/>
    <w:rsid w:val="005C1ACC"/>
    <w:rsid w:val="005C43FA"/>
    <w:rsid w:val="005C52CD"/>
    <w:rsid w:val="005C60E3"/>
    <w:rsid w:val="005D1B54"/>
    <w:rsid w:val="005D2571"/>
    <w:rsid w:val="005D3AFE"/>
    <w:rsid w:val="005D3CDD"/>
    <w:rsid w:val="005D3F66"/>
    <w:rsid w:val="005E1155"/>
    <w:rsid w:val="005E167F"/>
    <w:rsid w:val="005E1B62"/>
    <w:rsid w:val="005E4139"/>
    <w:rsid w:val="005E43BC"/>
    <w:rsid w:val="005F1AC5"/>
    <w:rsid w:val="005F210F"/>
    <w:rsid w:val="005F28A9"/>
    <w:rsid w:val="005F34E2"/>
    <w:rsid w:val="005F37F6"/>
    <w:rsid w:val="005F3E88"/>
    <w:rsid w:val="005F6466"/>
    <w:rsid w:val="005F7487"/>
    <w:rsid w:val="005F7D48"/>
    <w:rsid w:val="0060002E"/>
    <w:rsid w:val="00600A59"/>
    <w:rsid w:val="00602173"/>
    <w:rsid w:val="00605182"/>
    <w:rsid w:val="00605E48"/>
    <w:rsid w:val="00606149"/>
    <w:rsid w:val="00607D7F"/>
    <w:rsid w:val="0061026E"/>
    <w:rsid w:val="006108AD"/>
    <w:rsid w:val="00613ECB"/>
    <w:rsid w:val="006148D4"/>
    <w:rsid w:val="00615EC3"/>
    <w:rsid w:val="0061758A"/>
    <w:rsid w:val="006225EF"/>
    <w:rsid w:val="00622F9F"/>
    <w:rsid w:val="0062693F"/>
    <w:rsid w:val="00627E76"/>
    <w:rsid w:val="006313AC"/>
    <w:rsid w:val="00633BA4"/>
    <w:rsid w:val="0063481E"/>
    <w:rsid w:val="00634976"/>
    <w:rsid w:val="00637BF1"/>
    <w:rsid w:val="006402D7"/>
    <w:rsid w:val="0064036E"/>
    <w:rsid w:val="00641255"/>
    <w:rsid w:val="006427AE"/>
    <w:rsid w:val="0064332D"/>
    <w:rsid w:val="0064605C"/>
    <w:rsid w:val="00647AAE"/>
    <w:rsid w:val="00651B78"/>
    <w:rsid w:val="00651EE8"/>
    <w:rsid w:val="00652516"/>
    <w:rsid w:val="00652B01"/>
    <w:rsid w:val="00652C0C"/>
    <w:rsid w:val="00655ED9"/>
    <w:rsid w:val="006601C5"/>
    <w:rsid w:val="00660218"/>
    <w:rsid w:val="006607B3"/>
    <w:rsid w:val="00662FC9"/>
    <w:rsid w:val="00666BDF"/>
    <w:rsid w:val="00667511"/>
    <w:rsid w:val="0067241D"/>
    <w:rsid w:val="00673A6C"/>
    <w:rsid w:val="00673C2F"/>
    <w:rsid w:val="00675101"/>
    <w:rsid w:val="00676C07"/>
    <w:rsid w:val="00676D24"/>
    <w:rsid w:val="006775C2"/>
    <w:rsid w:val="00682C16"/>
    <w:rsid w:val="00683494"/>
    <w:rsid w:val="006858C8"/>
    <w:rsid w:val="00686108"/>
    <w:rsid w:val="00686CC2"/>
    <w:rsid w:val="0068712E"/>
    <w:rsid w:val="0069106A"/>
    <w:rsid w:val="00691EEF"/>
    <w:rsid w:val="00692DFB"/>
    <w:rsid w:val="00693F2D"/>
    <w:rsid w:val="00696A60"/>
    <w:rsid w:val="006A05C6"/>
    <w:rsid w:val="006A1BC8"/>
    <w:rsid w:val="006A32F1"/>
    <w:rsid w:val="006A33A5"/>
    <w:rsid w:val="006A386C"/>
    <w:rsid w:val="006A4F9D"/>
    <w:rsid w:val="006A6A83"/>
    <w:rsid w:val="006A7C45"/>
    <w:rsid w:val="006B00E2"/>
    <w:rsid w:val="006B0D27"/>
    <w:rsid w:val="006B0D74"/>
    <w:rsid w:val="006B0ED7"/>
    <w:rsid w:val="006B1848"/>
    <w:rsid w:val="006B2A1C"/>
    <w:rsid w:val="006B3873"/>
    <w:rsid w:val="006B46F3"/>
    <w:rsid w:val="006B5DD2"/>
    <w:rsid w:val="006B5EA3"/>
    <w:rsid w:val="006C0802"/>
    <w:rsid w:val="006C3CB5"/>
    <w:rsid w:val="006C3E2C"/>
    <w:rsid w:val="006C3E80"/>
    <w:rsid w:val="006C4D52"/>
    <w:rsid w:val="006C576E"/>
    <w:rsid w:val="006C658F"/>
    <w:rsid w:val="006C7804"/>
    <w:rsid w:val="006D00A4"/>
    <w:rsid w:val="006D15C4"/>
    <w:rsid w:val="006D2F6B"/>
    <w:rsid w:val="006D3B45"/>
    <w:rsid w:val="006D47D0"/>
    <w:rsid w:val="006D4D68"/>
    <w:rsid w:val="006D62DD"/>
    <w:rsid w:val="006D78C7"/>
    <w:rsid w:val="006E00BF"/>
    <w:rsid w:val="006E0ECA"/>
    <w:rsid w:val="006E2054"/>
    <w:rsid w:val="006E3D94"/>
    <w:rsid w:val="006E715C"/>
    <w:rsid w:val="006F2AC8"/>
    <w:rsid w:val="006F462D"/>
    <w:rsid w:val="00703805"/>
    <w:rsid w:val="00703947"/>
    <w:rsid w:val="00706707"/>
    <w:rsid w:val="007107D7"/>
    <w:rsid w:val="00712DEE"/>
    <w:rsid w:val="00713D91"/>
    <w:rsid w:val="00713E1E"/>
    <w:rsid w:val="00714E9C"/>
    <w:rsid w:val="0071578C"/>
    <w:rsid w:val="00715932"/>
    <w:rsid w:val="00715F2F"/>
    <w:rsid w:val="00722006"/>
    <w:rsid w:val="0072331B"/>
    <w:rsid w:val="007248EF"/>
    <w:rsid w:val="00725A8B"/>
    <w:rsid w:val="007270BF"/>
    <w:rsid w:val="00727663"/>
    <w:rsid w:val="0073005D"/>
    <w:rsid w:val="007336FC"/>
    <w:rsid w:val="00734F5D"/>
    <w:rsid w:val="00735252"/>
    <w:rsid w:val="0073726D"/>
    <w:rsid w:val="007425EA"/>
    <w:rsid w:val="00746644"/>
    <w:rsid w:val="00747392"/>
    <w:rsid w:val="00750BCE"/>
    <w:rsid w:val="007511AD"/>
    <w:rsid w:val="007518E8"/>
    <w:rsid w:val="00756146"/>
    <w:rsid w:val="00756674"/>
    <w:rsid w:val="00756930"/>
    <w:rsid w:val="00757D23"/>
    <w:rsid w:val="00762EFB"/>
    <w:rsid w:val="00766FF5"/>
    <w:rsid w:val="00771D81"/>
    <w:rsid w:val="0077225E"/>
    <w:rsid w:val="00772F23"/>
    <w:rsid w:val="0077350A"/>
    <w:rsid w:val="00773FD4"/>
    <w:rsid w:val="00776141"/>
    <w:rsid w:val="00776170"/>
    <w:rsid w:val="00777442"/>
    <w:rsid w:val="007800DA"/>
    <w:rsid w:val="007822F2"/>
    <w:rsid w:val="00783516"/>
    <w:rsid w:val="0078461E"/>
    <w:rsid w:val="00784998"/>
    <w:rsid w:val="007866A1"/>
    <w:rsid w:val="007872DF"/>
    <w:rsid w:val="0078734F"/>
    <w:rsid w:val="007876C9"/>
    <w:rsid w:val="007922B5"/>
    <w:rsid w:val="00793064"/>
    <w:rsid w:val="0079363D"/>
    <w:rsid w:val="00793AD5"/>
    <w:rsid w:val="00797B18"/>
    <w:rsid w:val="007A0C96"/>
    <w:rsid w:val="007A2BA0"/>
    <w:rsid w:val="007A3EB7"/>
    <w:rsid w:val="007A4C66"/>
    <w:rsid w:val="007A4F51"/>
    <w:rsid w:val="007A5AF2"/>
    <w:rsid w:val="007A7A6C"/>
    <w:rsid w:val="007B166C"/>
    <w:rsid w:val="007B1B4E"/>
    <w:rsid w:val="007B1DE9"/>
    <w:rsid w:val="007B225B"/>
    <w:rsid w:val="007B23EC"/>
    <w:rsid w:val="007B4CF2"/>
    <w:rsid w:val="007B5DBB"/>
    <w:rsid w:val="007B5E34"/>
    <w:rsid w:val="007B60D3"/>
    <w:rsid w:val="007B6258"/>
    <w:rsid w:val="007B6924"/>
    <w:rsid w:val="007B70F9"/>
    <w:rsid w:val="007C27D1"/>
    <w:rsid w:val="007C5FD2"/>
    <w:rsid w:val="007D422E"/>
    <w:rsid w:val="007D4896"/>
    <w:rsid w:val="007D56E7"/>
    <w:rsid w:val="007D6C13"/>
    <w:rsid w:val="007E09A9"/>
    <w:rsid w:val="007E0AE6"/>
    <w:rsid w:val="007E1BF1"/>
    <w:rsid w:val="007E2B4B"/>
    <w:rsid w:val="007E2D07"/>
    <w:rsid w:val="007E5B50"/>
    <w:rsid w:val="007E6117"/>
    <w:rsid w:val="007E76BF"/>
    <w:rsid w:val="007F1C58"/>
    <w:rsid w:val="007F278E"/>
    <w:rsid w:val="007F3E7C"/>
    <w:rsid w:val="007F6040"/>
    <w:rsid w:val="007F7988"/>
    <w:rsid w:val="00800228"/>
    <w:rsid w:val="00802CA7"/>
    <w:rsid w:val="00804752"/>
    <w:rsid w:val="0080576F"/>
    <w:rsid w:val="00805D51"/>
    <w:rsid w:val="008115CA"/>
    <w:rsid w:val="0081183C"/>
    <w:rsid w:val="00815584"/>
    <w:rsid w:val="008178F4"/>
    <w:rsid w:val="0082333B"/>
    <w:rsid w:val="008244E3"/>
    <w:rsid w:val="00824D9D"/>
    <w:rsid w:val="0082738E"/>
    <w:rsid w:val="0083032B"/>
    <w:rsid w:val="00832C5D"/>
    <w:rsid w:val="00832C88"/>
    <w:rsid w:val="00833C6D"/>
    <w:rsid w:val="00835B4D"/>
    <w:rsid w:val="00836C7A"/>
    <w:rsid w:val="00840571"/>
    <w:rsid w:val="00841A85"/>
    <w:rsid w:val="00842D5E"/>
    <w:rsid w:val="008436A0"/>
    <w:rsid w:val="00843E6F"/>
    <w:rsid w:val="00844BA5"/>
    <w:rsid w:val="00846037"/>
    <w:rsid w:val="00847176"/>
    <w:rsid w:val="0084729B"/>
    <w:rsid w:val="00852561"/>
    <w:rsid w:val="008541B8"/>
    <w:rsid w:val="00855E8A"/>
    <w:rsid w:val="0086351F"/>
    <w:rsid w:val="00864013"/>
    <w:rsid w:val="00864028"/>
    <w:rsid w:val="00864301"/>
    <w:rsid w:val="0086490E"/>
    <w:rsid w:val="00866089"/>
    <w:rsid w:val="00871A5B"/>
    <w:rsid w:val="00872939"/>
    <w:rsid w:val="008733B8"/>
    <w:rsid w:val="00873604"/>
    <w:rsid w:val="00874740"/>
    <w:rsid w:val="00875382"/>
    <w:rsid w:val="00882D26"/>
    <w:rsid w:val="008848D4"/>
    <w:rsid w:val="00884DDF"/>
    <w:rsid w:val="008854B3"/>
    <w:rsid w:val="00885716"/>
    <w:rsid w:val="00887E92"/>
    <w:rsid w:val="00891E13"/>
    <w:rsid w:val="00893749"/>
    <w:rsid w:val="00895610"/>
    <w:rsid w:val="00895F78"/>
    <w:rsid w:val="008968E3"/>
    <w:rsid w:val="00897C18"/>
    <w:rsid w:val="008A2BCC"/>
    <w:rsid w:val="008A560F"/>
    <w:rsid w:val="008B0063"/>
    <w:rsid w:val="008B23EA"/>
    <w:rsid w:val="008B2AF8"/>
    <w:rsid w:val="008B335B"/>
    <w:rsid w:val="008B4A23"/>
    <w:rsid w:val="008B5602"/>
    <w:rsid w:val="008B77BD"/>
    <w:rsid w:val="008B7889"/>
    <w:rsid w:val="008B79B0"/>
    <w:rsid w:val="008C32E0"/>
    <w:rsid w:val="008C3BFA"/>
    <w:rsid w:val="008C4AB2"/>
    <w:rsid w:val="008C4B33"/>
    <w:rsid w:val="008C4C38"/>
    <w:rsid w:val="008C5051"/>
    <w:rsid w:val="008C57FD"/>
    <w:rsid w:val="008C5949"/>
    <w:rsid w:val="008C5987"/>
    <w:rsid w:val="008C5FB1"/>
    <w:rsid w:val="008C7C79"/>
    <w:rsid w:val="008C7EF8"/>
    <w:rsid w:val="008D1573"/>
    <w:rsid w:val="008D2C3B"/>
    <w:rsid w:val="008D78A8"/>
    <w:rsid w:val="008E0617"/>
    <w:rsid w:val="008E3655"/>
    <w:rsid w:val="008E553D"/>
    <w:rsid w:val="008F16FA"/>
    <w:rsid w:val="008F2520"/>
    <w:rsid w:val="008F3755"/>
    <w:rsid w:val="008F4771"/>
    <w:rsid w:val="008F5ADB"/>
    <w:rsid w:val="008F641A"/>
    <w:rsid w:val="008F6705"/>
    <w:rsid w:val="008F674F"/>
    <w:rsid w:val="008F69F3"/>
    <w:rsid w:val="008F6B61"/>
    <w:rsid w:val="008F79A5"/>
    <w:rsid w:val="00901AFF"/>
    <w:rsid w:val="0090227D"/>
    <w:rsid w:val="0090317D"/>
    <w:rsid w:val="0090351B"/>
    <w:rsid w:val="009039C4"/>
    <w:rsid w:val="009054EB"/>
    <w:rsid w:val="00905FC0"/>
    <w:rsid w:val="00907D5A"/>
    <w:rsid w:val="00910ABF"/>
    <w:rsid w:val="00912B38"/>
    <w:rsid w:val="00914D70"/>
    <w:rsid w:val="00914EA4"/>
    <w:rsid w:val="00921120"/>
    <w:rsid w:val="009216E1"/>
    <w:rsid w:val="00926961"/>
    <w:rsid w:val="009274F5"/>
    <w:rsid w:val="0093236A"/>
    <w:rsid w:val="009329FF"/>
    <w:rsid w:val="00932CA9"/>
    <w:rsid w:val="00934240"/>
    <w:rsid w:val="00934FFE"/>
    <w:rsid w:val="00937B37"/>
    <w:rsid w:val="00941C01"/>
    <w:rsid w:val="00941C26"/>
    <w:rsid w:val="00943909"/>
    <w:rsid w:val="00943A2F"/>
    <w:rsid w:val="00943CFC"/>
    <w:rsid w:val="00945063"/>
    <w:rsid w:val="00946399"/>
    <w:rsid w:val="009505FA"/>
    <w:rsid w:val="00950F14"/>
    <w:rsid w:val="00952804"/>
    <w:rsid w:val="00955130"/>
    <w:rsid w:val="0096137E"/>
    <w:rsid w:val="00961948"/>
    <w:rsid w:val="009620F7"/>
    <w:rsid w:val="00964342"/>
    <w:rsid w:val="00964978"/>
    <w:rsid w:val="009669D3"/>
    <w:rsid w:val="00966AC7"/>
    <w:rsid w:val="00971E85"/>
    <w:rsid w:val="009752E6"/>
    <w:rsid w:val="00975F1B"/>
    <w:rsid w:val="00976BDB"/>
    <w:rsid w:val="00981BDF"/>
    <w:rsid w:val="0098278A"/>
    <w:rsid w:val="00982F96"/>
    <w:rsid w:val="00986B46"/>
    <w:rsid w:val="00986CB8"/>
    <w:rsid w:val="0099111E"/>
    <w:rsid w:val="00991233"/>
    <w:rsid w:val="00991A7E"/>
    <w:rsid w:val="00992037"/>
    <w:rsid w:val="00993E7F"/>
    <w:rsid w:val="009943C7"/>
    <w:rsid w:val="00995623"/>
    <w:rsid w:val="00997304"/>
    <w:rsid w:val="00997E70"/>
    <w:rsid w:val="009A0070"/>
    <w:rsid w:val="009A1634"/>
    <w:rsid w:val="009A2441"/>
    <w:rsid w:val="009A454C"/>
    <w:rsid w:val="009A54F6"/>
    <w:rsid w:val="009A7AD1"/>
    <w:rsid w:val="009B123A"/>
    <w:rsid w:val="009B254A"/>
    <w:rsid w:val="009B480C"/>
    <w:rsid w:val="009B4ED7"/>
    <w:rsid w:val="009B532D"/>
    <w:rsid w:val="009B718F"/>
    <w:rsid w:val="009C1511"/>
    <w:rsid w:val="009C1DC3"/>
    <w:rsid w:val="009C20D4"/>
    <w:rsid w:val="009C34EC"/>
    <w:rsid w:val="009C423A"/>
    <w:rsid w:val="009C43A2"/>
    <w:rsid w:val="009C46EB"/>
    <w:rsid w:val="009D0527"/>
    <w:rsid w:val="009D21BC"/>
    <w:rsid w:val="009D229C"/>
    <w:rsid w:val="009D2E19"/>
    <w:rsid w:val="009D3D49"/>
    <w:rsid w:val="009D47DD"/>
    <w:rsid w:val="009D5C7D"/>
    <w:rsid w:val="009D6725"/>
    <w:rsid w:val="009D7068"/>
    <w:rsid w:val="009E00D1"/>
    <w:rsid w:val="009E035C"/>
    <w:rsid w:val="009E0779"/>
    <w:rsid w:val="009E133B"/>
    <w:rsid w:val="009E199B"/>
    <w:rsid w:val="009E2518"/>
    <w:rsid w:val="009E42B6"/>
    <w:rsid w:val="009E540C"/>
    <w:rsid w:val="009E732C"/>
    <w:rsid w:val="009E7C0E"/>
    <w:rsid w:val="009F20D7"/>
    <w:rsid w:val="009F54EE"/>
    <w:rsid w:val="009F7331"/>
    <w:rsid w:val="00A00177"/>
    <w:rsid w:val="00A003F8"/>
    <w:rsid w:val="00A011AF"/>
    <w:rsid w:val="00A032EA"/>
    <w:rsid w:val="00A03F4E"/>
    <w:rsid w:val="00A061BC"/>
    <w:rsid w:val="00A065F6"/>
    <w:rsid w:val="00A06A3D"/>
    <w:rsid w:val="00A07285"/>
    <w:rsid w:val="00A11C42"/>
    <w:rsid w:val="00A11D7F"/>
    <w:rsid w:val="00A13098"/>
    <w:rsid w:val="00A13F4F"/>
    <w:rsid w:val="00A14DD5"/>
    <w:rsid w:val="00A15BE4"/>
    <w:rsid w:val="00A178B8"/>
    <w:rsid w:val="00A21710"/>
    <w:rsid w:val="00A22485"/>
    <w:rsid w:val="00A252C5"/>
    <w:rsid w:val="00A25F6C"/>
    <w:rsid w:val="00A33AF6"/>
    <w:rsid w:val="00A3431B"/>
    <w:rsid w:val="00A35453"/>
    <w:rsid w:val="00A4220D"/>
    <w:rsid w:val="00A43D69"/>
    <w:rsid w:val="00A47014"/>
    <w:rsid w:val="00A47DE3"/>
    <w:rsid w:val="00A50905"/>
    <w:rsid w:val="00A50C60"/>
    <w:rsid w:val="00A525DA"/>
    <w:rsid w:val="00A54C4B"/>
    <w:rsid w:val="00A61D9E"/>
    <w:rsid w:val="00A62BFC"/>
    <w:rsid w:val="00A66467"/>
    <w:rsid w:val="00A70C30"/>
    <w:rsid w:val="00A71453"/>
    <w:rsid w:val="00A714A7"/>
    <w:rsid w:val="00A728FE"/>
    <w:rsid w:val="00A72DA1"/>
    <w:rsid w:val="00A737FC"/>
    <w:rsid w:val="00A836D7"/>
    <w:rsid w:val="00A864DA"/>
    <w:rsid w:val="00A907F4"/>
    <w:rsid w:val="00A909A9"/>
    <w:rsid w:val="00A90CCB"/>
    <w:rsid w:val="00A933A2"/>
    <w:rsid w:val="00A95906"/>
    <w:rsid w:val="00AA00C0"/>
    <w:rsid w:val="00AA1458"/>
    <w:rsid w:val="00AA2C25"/>
    <w:rsid w:val="00AA2D82"/>
    <w:rsid w:val="00AA3077"/>
    <w:rsid w:val="00AB02C8"/>
    <w:rsid w:val="00AB1DD2"/>
    <w:rsid w:val="00AB2BBC"/>
    <w:rsid w:val="00AB312C"/>
    <w:rsid w:val="00AB4E88"/>
    <w:rsid w:val="00AB5C20"/>
    <w:rsid w:val="00AC02A5"/>
    <w:rsid w:val="00AC2483"/>
    <w:rsid w:val="00AC2AED"/>
    <w:rsid w:val="00AC4B37"/>
    <w:rsid w:val="00AC69F2"/>
    <w:rsid w:val="00AC6DC4"/>
    <w:rsid w:val="00AC7094"/>
    <w:rsid w:val="00AC7E77"/>
    <w:rsid w:val="00AD0E38"/>
    <w:rsid w:val="00AD180A"/>
    <w:rsid w:val="00AD3DA9"/>
    <w:rsid w:val="00AD44F0"/>
    <w:rsid w:val="00AD6496"/>
    <w:rsid w:val="00AD6612"/>
    <w:rsid w:val="00AD6EF8"/>
    <w:rsid w:val="00AD7071"/>
    <w:rsid w:val="00AE039E"/>
    <w:rsid w:val="00AE2127"/>
    <w:rsid w:val="00AE3925"/>
    <w:rsid w:val="00AE3F22"/>
    <w:rsid w:val="00AE3FD7"/>
    <w:rsid w:val="00AE4170"/>
    <w:rsid w:val="00AE438E"/>
    <w:rsid w:val="00AE5858"/>
    <w:rsid w:val="00AE6193"/>
    <w:rsid w:val="00AE6C12"/>
    <w:rsid w:val="00AE70C4"/>
    <w:rsid w:val="00AF0BAF"/>
    <w:rsid w:val="00AF1338"/>
    <w:rsid w:val="00AF36BB"/>
    <w:rsid w:val="00AF49F2"/>
    <w:rsid w:val="00AF5144"/>
    <w:rsid w:val="00AF6D20"/>
    <w:rsid w:val="00B00A8E"/>
    <w:rsid w:val="00B027C1"/>
    <w:rsid w:val="00B04A25"/>
    <w:rsid w:val="00B06BE7"/>
    <w:rsid w:val="00B128B4"/>
    <w:rsid w:val="00B13D00"/>
    <w:rsid w:val="00B14EA6"/>
    <w:rsid w:val="00B158EA"/>
    <w:rsid w:val="00B1635F"/>
    <w:rsid w:val="00B16893"/>
    <w:rsid w:val="00B16B37"/>
    <w:rsid w:val="00B1712E"/>
    <w:rsid w:val="00B204B5"/>
    <w:rsid w:val="00B213CE"/>
    <w:rsid w:val="00B22BEA"/>
    <w:rsid w:val="00B24298"/>
    <w:rsid w:val="00B245CE"/>
    <w:rsid w:val="00B27051"/>
    <w:rsid w:val="00B33321"/>
    <w:rsid w:val="00B34314"/>
    <w:rsid w:val="00B36374"/>
    <w:rsid w:val="00B368B3"/>
    <w:rsid w:val="00B36A89"/>
    <w:rsid w:val="00B36A9C"/>
    <w:rsid w:val="00B407FB"/>
    <w:rsid w:val="00B40DDB"/>
    <w:rsid w:val="00B40E56"/>
    <w:rsid w:val="00B44BF3"/>
    <w:rsid w:val="00B4799D"/>
    <w:rsid w:val="00B51104"/>
    <w:rsid w:val="00B54819"/>
    <w:rsid w:val="00B56280"/>
    <w:rsid w:val="00B573D7"/>
    <w:rsid w:val="00B6022F"/>
    <w:rsid w:val="00B60C9D"/>
    <w:rsid w:val="00B629EE"/>
    <w:rsid w:val="00B6409B"/>
    <w:rsid w:val="00B640D2"/>
    <w:rsid w:val="00B64764"/>
    <w:rsid w:val="00B679CF"/>
    <w:rsid w:val="00B7083E"/>
    <w:rsid w:val="00B70BA6"/>
    <w:rsid w:val="00B73B7E"/>
    <w:rsid w:val="00B75D46"/>
    <w:rsid w:val="00B818FD"/>
    <w:rsid w:val="00B82C04"/>
    <w:rsid w:val="00B835F1"/>
    <w:rsid w:val="00B84E31"/>
    <w:rsid w:val="00B85DD0"/>
    <w:rsid w:val="00B87181"/>
    <w:rsid w:val="00B878C6"/>
    <w:rsid w:val="00B93959"/>
    <w:rsid w:val="00B93FF5"/>
    <w:rsid w:val="00B94257"/>
    <w:rsid w:val="00B9449B"/>
    <w:rsid w:val="00B94A71"/>
    <w:rsid w:val="00B95A54"/>
    <w:rsid w:val="00BA1687"/>
    <w:rsid w:val="00BA1B00"/>
    <w:rsid w:val="00BA28C9"/>
    <w:rsid w:val="00BA2D43"/>
    <w:rsid w:val="00BA32B2"/>
    <w:rsid w:val="00BA4217"/>
    <w:rsid w:val="00BA4798"/>
    <w:rsid w:val="00BA6184"/>
    <w:rsid w:val="00BA6F16"/>
    <w:rsid w:val="00BB1B14"/>
    <w:rsid w:val="00BB23CD"/>
    <w:rsid w:val="00BB4271"/>
    <w:rsid w:val="00BB49DF"/>
    <w:rsid w:val="00BB4FDB"/>
    <w:rsid w:val="00BB7B81"/>
    <w:rsid w:val="00BC0229"/>
    <w:rsid w:val="00BC11C0"/>
    <w:rsid w:val="00BC36E3"/>
    <w:rsid w:val="00BC6165"/>
    <w:rsid w:val="00BC6F21"/>
    <w:rsid w:val="00BC795D"/>
    <w:rsid w:val="00BD0341"/>
    <w:rsid w:val="00BD074B"/>
    <w:rsid w:val="00BD2873"/>
    <w:rsid w:val="00BD3D74"/>
    <w:rsid w:val="00BD3FE7"/>
    <w:rsid w:val="00BD412B"/>
    <w:rsid w:val="00BD5756"/>
    <w:rsid w:val="00BD79EC"/>
    <w:rsid w:val="00BE009C"/>
    <w:rsid w:val="00BE0F97"/>
    <w:rsid w:val="00BE1446"/>
    <w:rsid w:val="00BE416B"/>
    <w:rsid w:val="00BE427C"/>
    <w:rsid w:val="00BE5C48"/>
    <w:rsid w:val="00BE6514"/>
    <w:rsid w:val="00BE7D5D"/>
    <w:rsid w:val="00BE7DBC"/>
    <w:rsid w:val="00BF1482"/>
    <w:rsid w:val="00BF1C39"/>
    <w:rsid w:val="00BF1E8F"/>
    <w:rsid w:val="00BF327C"/>
    <w:rsid w:val="00BF3510"/>
    <w:rsid w:val="00BF7054"/>
    <w:rsid w:val="00BF7921"/>
    <w:rsid w:val="00BF7B0D"/>
    <w:rsid w:val="00C000EA"/>
    <w:rsid w:val="00C00CF0"/>
    <w:rsid w:val="00C010A8"/>
    <w:rsid w:val="00C0339B"/>
    <w:rsid w:val="00C045E9"/>
    <w:rsid w:val="00C0682F"/>
    <w:rsid w:val="00C077A5"/>
    <w:rsid w:val="00C151D7"/>
    <w:rsid w:val="00C16527"/>
    <w:rsid w:val="00C17BDB"/>
    <w:rsid w:val="00C20F20"/>
    <w:rsid w:val="00C222D0"/>
    <w:rsid w:val="00C26132"/>
    <w:rsid w:val="00C26459"/>
    <w:rsid w:val="00C265E8"/>
    <w:rsid w:val="00C26FD5"/>
    <w:rsid w:val="00C308C2"/>
    <w:rsid w:val="00C31497"/>
    <w:rsid w:val="00C3259F"/>
    <w:rsid w:val="00C32A87"/>
    <w:rsid w:val="00C34E2D"/>
    <w:rsid w:val="00C35E34"/>
    <w:rsid w:val="00C40971"/>
    <w:rsid w:val="00C414DD"/>
    <w:rsid w:val="00C434AD"/>
    <w:rsid w:val="00C43E70"/>
    <w:rsid w:val="00C44D72"/>
    <w:rsid w:val="00C458A8"/>
    <w:rsid w:val="00C47125"/>
    <w:rsid w:val="00C47E91"/>
    <w:rsid w:val="00C5148E"/>
    <w:rsid w:val="00C51D7F"/>
    <w:rsid w:val="00C53581"/>
    <w:rsid w:val="00C5469B"/>
    <w:rsid w:val="00C60A14"/>
    <w:rsid w:val="00C61888"/>
    <w:rsid w:val="00C6436E"/>
    <w:rsid w:val="00C649D3"/>
    <w:rsid w:val="00C66987"/>
    <w:rsid w:val="00C67CE5"/>
    <w:rsid w:val="00C727BA"/>
    <w:rsid w:val="00C73181"/>
    <w:rsid w:val="00C75BD4"/>
    <w:rsid w:val="00C762B3"/>
    <w:rsid w:val="00C7635C"/>
    <w:rsid w:val="00C76677"/>
    <w:rsid w:val="00C76F0E"/>
    <w:rsid w:val="00C867A6"/>
    <w:rsid w:val="00C909B4"/>
    <w:rsid w:val="00C91427"/>
    <w:rsid w:val="00C94C40"/>
    <w:rsid w:val="00C9559D"/>
    <w:rsid w:val="00C96C06"/>
    <w:rsid w:val="00C975D8"/>
    <w:rsid w:val="00C97E40"/>
    <w:rsid w:val="00CA417D"/>
    <w:rsid w:val="00CA5796"/>
    <w:rsid w:val="00CB1FA9"/>
    <w:rsid w:val="00CB2A12"/>
    <w:rsid w:val="00CB34EF"/>
    <w:rsid w:val="00CB780A"/>
    <w:rsid w:val="00CC0CD8"/>
    <w:rsid w:val="00CC38EF"/>
    <w:rsid w:val="00CC5C47"/>
    <w:rsid w:val="00CC6D26"/>
    <w:rsid w:val="00CC7ED3"/>
    <w:rsid w:val="00CD3321"/>
    <w:rsid w:val="00CE0FC3"/>
    <w:rsid w:val="00CE6A37"/>
    <w:rsid w:val="00CE7920"/>
    <w:rsid w:val="00CF014E"/>
    <w:rsid w:val="00CF3C34"/>
    <w:rsid w:val="00CF3F7C"/>
    <w:rsid w:val="00D00CDD"/>
    <w:rsid w:val="00D03986"/>
    <w:rsid w:val="00D050F5"/>
    <w:rsid w:val="00D059C4"/>
    <w:rsid w:val="00D05BBF"/>
    <w:rsid w:val="00D06B3E"/>
    <w:rsid w:val="00D11E8A"/>
    <w:rsid w:val="00D120C3"/>
    <w:rsid w:val="00D126F7"/>
    <w:rsid w:val="00D1290D"/>
    <w:rsid w:val="00D13C56"/>
    <w:rsid w:val="00D1470F"/>
    <w:rsid w:val="00D14D16"/>
    <w:rsid w:val="00D177BE"/>
    <w:rsid w:val="00D17F1F"/>
    <w:rsid w:val="00D204FB"/>
    <w:rsid w:val="00D20ECC"/>
    <w:rsid w:val="00D2111D"/>
    <w:rsid w:val="00D22987"/>
    <w:rsid w:val="00D22AF0"/>
    <w:rsid w:val="00D23930"/>
    <w:rsid w:val="00D24324"/>
    <w:rsid w:val="00D25EF4"/>
    <w:rsid w:val="00D3203B"/>
    <w:rsid w:val="00D354F8"/>
    <w:rsid w:val="00D36A7B"/>
    <w:rsid w:val="00D36A7F"/>
    <w:rsid w:val="00D4370D"/>
    <w:rsid w:val="00D45072"/>
    <w:rsid w:val="00D46E49"/>
    <w:rsid w:val="00D47570"/>
    <w:rsid w:val="00D5000B"/>
    <w:rsid w:val="00D536EC"/>
    <w:rsid w:val="00D54424"/>
    <w:rsid w:val="00D56357"/>
    <w:rsid w:val="00D60B7F"/>
    <w:rsid w:val="00D6162C"/>
    <w:rsid w:val="00D61AC4"/>
    <w:rsid w:val="00D63654"/>
    <w:rsid w:val="00D645FD"/>
    <w:rsid w:val="00D64BD2"/>
    <w:rsid w:val="00D724FE"/>
    <w:rsid w:val="00D75BB9"/>
    <w:rsid w:val="00D75FFA"/>
    <w:rsid w:val="00D765F6"/>
    <w:rsid w:val="00D77D4A"/>
    <w:rsid w:val="00D80932"/>
    <w:rsid w:val="00D80BED"/>
    <w:rsid w:val="00D817B1"/>
    <w:rsid w:val="00D84517"/>
    <w:rsid w:val="00D8475E"/>
    <w:rsid w:val="00D84996"/>
    <w:rsid w:val="00D852DF"/>
    <w:rsid w:val="00D8639A"/>
    <w:rsid w:val="00D87878"/>
    <w:rsid w:val="00D87A51"/>
    <w:rsid w:val="00D9156E"/>
    <w:rsid w:val="00D91AEF"/>
    <w:rsid w:val="00D92D97"/>
    <w:rsid w:val="00D93A73"/>
    <w:rsid w:val="00D965A2"/>
    <w:rsid w:val="00D96632"/>
    <w:rsid w:val="00D96644"/>
    <w:rsid w:val="00D96F0F"/>
    <w:rsid w:val="00DA2F07"/>
    <w:rsid w:val="00DA514E"/>
    <w:rsid w:val="00DA5550"/>
    <w:rsid w:val="00DA5ED7"/>
    <w:rsid w:val="00DA7C7D"/>
    <w:rsid w:val="00DB2AC3"/>
    <w:rsid w:val="00DB300C"/>
    <w:rsid w:val="00DC0905"/>
    <w:rsid w:val="00DC099B"/>
    <w:rsid w:val="00DC2CC9"/>
    <w:rsid w:val="00DC569B"/>
    <w:rsid w:val="00DC76FD"/>
    <w:rsid w:val="00DD1EDC"/>
    <w:rsid w:val="00DD27A4"/>
    <w:rsid w:val="00DD3FA7"/>
    <w:rsid w:val="00DD419B"/>
    <w:rsid w:val="00DD5CE4"/>
    <w:rsid w:val="00DD69FD"/>
    <w:rsid w:val="00DD6EDC"/>
    <w:rsid w:val="00DE0286"/>
    <w:rsid w:val="00DE3FA5"/>
    <w:rsid w:val="00DE43EA"/>
    <w:rsid w:val="00DE677F"/>
    <w:rsid w:val="00DE7903"/>
    <w:rsid w:val="00DF13EB"/>
    <w:rsid w:val="00DF4CFC"/>
    <w:rsid w:val="00DF533A"/>
    <w:rsid w:val="00DF64F2"/>
    <w:rsid w:val="00DF6812"/>
    <w:rsid w:val="00E007C2"/>
    <w:rsid w:val="00E01782"/>
    <w:rsid w:val="00E02DD2"/>
    <w:rsid w:val="00E04F92"/>
    <w:rsid w:val="00E05AE1"/>
    <w:rsid w:val="00E05E7F"/>
    <w:rsid w:val="00E11A12"/>
    <w:rsid w:val="00E12AEB"/>
    <w:rsid w:val="00E13B00"/>
    <w:rsid w:val="00E1575D"/>
    <w:rsid w:val="00E16169"/>
    <w:rsid w:val="00E240D4"/>
    <w:rsid w:val="00E24634"/>
    <w:rsid w:val="00E27B3C"/>
    <w:rsid w:val="00E314C3"/>
    <w:rsid w:val="00E322D7"/>
    <w:rsid w:val="00E32BE7"/>
    <w:rsid w:val="00E331B5"/>
    <w:rsid w:val="00E33295"/>
    <w:rsid w:val="00E336D9"/>
    <w:rsid w:val="00E33C54"/>
    <w:rsid w:val="00E36138"/>
    <w:rsid w:val="00E36D33"/>
    <w:rsid w:val="00E4003F"/>
    <w:rsid w:val="00E4195B"/>
    <w:rsid w:val="00E41E1D"/>
    <w:rsid w:val="00E43B19"/>
    <w:rsid w:val="00E44B77"/>
    <w:rsid w:val="00E452A4"/>
    <w:rsid w:val="00E45CDE"/>
    <w:rsid w:val="00E45F63"/>
    <w:rsid w:val="00E466A3"/>
    <w:rsid w:val="00E472CF"/>
    <w:rsid w:val="00E4770C"/>
    <w:rsid w:val="00E47C88"/>
    <w:rsid w:val="00E50DDE"/>
    <w:rsid w:val="00E5287C"/>
    <w:rsid w:val="00E535BA"/>
    <w:rsid w:val="00E539EC"/>
    <w:rsid w:val="00E54DE6"/>
    <w:rsid w:val="00E57481"/>
    <w:rsid w:val="00E57A72"/>
    <w:rsid w:val="00E57CAA"/>
    <w:rsid w:val="00E604C8"/>
    <w:rsid w:val="00E637BD"/>
    <w:rsid w:val="00E63C2D"/>
    <w:rsid w:val="00E66CCD"/>
    <w:rsid w:val="00E6783F"/>
    <w:rsid w:val="00E703DF"/>
    <w:rsid w:val="00E7202F"/>
    <w:rsid w:val="00E72FCA"/>
    <w:rsid w:val="00E76FE7"/>
    <w:rsid w:val="00E8171A"/>
    <w:rsid w:val="00E85038"/>
    <w:rsid w:val="00E859A0"/>
    <w:rsid w:val="00E87639"/>
    <w:rsid w:val="00E8775A"/>
    <w:rsid w:val="00E87F96"/>
    <w:rsid w:val="00E91DE2"/>
    <w:rsid w:val="00E938F5"/>
    <w:rsid w:val="00E93F08"/>
    <w:rsid w:val="00E94339"/>
    <w:rsid w:val="00E96209"/>
    <w:rsid w:val="00E97F5E"/>
    <w:rsid w:val="00EA02E4"/>
    <w:rsid w:val="00EA1CD5"/>
    <w:rsid w:val="00EA28E7"/>
    <w:rsid w:val="00EA2FA8"/>
    <w:rsid w:val="00EA35DF"/>
    <w:rsid w:val="00EB152A"/>
    <w:rsid w:val="00EB2A88"/>
    <w:rsid w:val="00EB2C3C"/>
    <w:rsid w:val="00EB3B5B"/>
    <w:rsid w:val="00EB717D"/>
    <w:rsid w:val="00EC5964"/>
    <w:rsid w:val="00EC67C7"/>
    <w:rsid w:val="00EC7189"/>
    <w:rsid w:val="00ED04D2"/>
    <w:rsid w:val="00ED1044"/>
    <w:rsid w:val="00ED28C5"/>
    <w:rsid w:val="00ED314D"/>
    <w:rsid w:val="00ED35B2"/>
    <w:rsid w:val="00ED6B2A"/>
    <w:rsid w:val="00EE0D8F"/>
    <w:rsid w:val="00EE0E96"/>
    <w:rsid w:val="00EE0F0B"/>
    <w:rsid w:val="00EE2CD8"/>
    <w:rsid w:val="00EE6CF1"/>
    <w:rsid w:val="00EE6D22"/>
    <w:rsid w:val="00EE7ABC"/>
    <w:rsid w:val="00EF2654"/>
    <w:rsid w:val="00EF6331"/>
    <w:rsid w:val="00EF6EF0"/>
    <w:rsid w:val="00F02EDB"/>
    <w:rsid w:val="00F052EB"/>
    <w:rsid w:val="00F058C2"/>
    <w:rsid w:val="00F0610E"/>
    <w:rsid w:val="00F1046D"/>
    <w:rsid w:val="00F10F1A"/>
    <w:rsid w:val="00F10FF9"/>
    <w:rsid w:val="00F1212F"/>
    <w:rsid w:val="00F13570"/>
    <w:rsid w:val="00F136D7"/>
    <w:rsid w:val="00F151DC"/>
    <w:rsid w:val="00F16FB8"/>
    <w:rsid w:val="00F21288"/>
    <w:rsid w:val="00F225A7"/>
    <w:rsid w:val="00F24260"/>
    <w:rsid w:val="00F34BDA"/>
    <w:rsid w:val="00F34E81"/>
    <w:rsid w:val="00F35DA7"/>
    <w:rsid w:val="00F35E30"/>
    <w:rsid w:val="00F36BB8"/>
    <w:rsid w:val="00F36C26"/>
    <w:rsid w:val="00F37A91"/>
    <w:rsid w:val="00F37AD6"/>
    <w:rsid w:val="00F405E5"/>
    <w:rsid w:val="00F40C05"/>
    <w:rsid w:val="00F40FB0"/>
    <w:rsid w:val="00F41679"/>
    <w:rsid w:val="00F419CF"/>
    <w:rsid w:val="00F41D43"/>
    <w:rsid w:val="00F434C2"/>
    <w:rsid w:val="00F43E52"/>
    <w:rsid w:val="00F4415A"/>
    <w:rsid w:val="00F44C8F"/>
    <w:rsid w:val="00F44D18"/>
    <w:rsid w:val="00F44FE8"/>
    <w:rsid w:val="00F45160"/>
    <w:rsid w:val="00F457D9"/>
    <w:rsid w:val="00F46552"/>
    <w:rsid w:val="00F50234"/>
    <w:rsid w:val="00F504A9"/>
    <w:rsid w:val="00F5144E"/>
    <w:rsid w:val="00F515FB"/>
    <w:rsid w:val="00F529F6"/>
    <w:rsid w:val="00F52E41"/>
    <w:rsid w:val="00F545CD"/>
    <w:rsid w:val="00F5596D"/>
    <w:rsid w:val="00F57C4C"/>
    <w:rsid w:val="00F6030B"/>
    <w:rsid w:val="00F60B45"/>
    <w:rsid w:val="00F62ED4"/>
    <w:rsid w:val="00F6313C"/>
    <w:rsid w:val="00F65E1D"/>
    <w:rsid w:val="00F661BE"/>
    <w:rsid w:val="00F66B73"/>
    <w:rsid w:val="00F66FF2"/>
    <w:rsid w:val="00F70BAE"/>
    <w:rsid w:val="00F70C0A"/>
    <w:rsid w:val="00F70EFC"/>
    <w:rsid w:val="00F73479"/>
    <w:rsid w:val="00F74CA2"/>
    <w:rsid w:val="00F75B09"/>
    <w:rsid w:val="00F75B78"/>
    <w:rsid w:val="00F8023F"/>
    <w:rsid w:val="00F83BB5"/>
    <w:rsid w:val="00F8439E"/>
    <w:rsid w:val="00F86607"/>
    <w:rsid w:val="00F8780B"/>
    <w:rsid w:val="00F8784B"/>
    <w:rsid w:val="00F90F1C"/>
    <w:rsid w:val="00F929F2"/>
    <w:rsid w:val="00F94CBA"/>
    <w:rsid w:val="00F94CF1"/>
    <w:rsid w:val="00F95E48"/>
    <w:rsid w:val="00F95F5F"/>
    <w:rsid w:val="00F965A3"/>
    <w:rsid w:val="00FA07A8"/>
    <w:rsid w:val="00FA0D72"/>
    <w:rsid w:val="00FA28BD"/>
    <w:rsid w:val="00FA2A76"/>
    <w:rsid w:val="00FA2C7E"/>
    <w:rsid w:val="00FA4E02"/>
    <w:rsid w:val="00FA5787"/>
    <w:rsid w:val="00FA5F5E"/>
    <w:rsid w:val="00FA6975"/>
    <w:rsid w:val="00FA6A51"/>
    <w:rsid w:val="00FA6BDA"/>
    <w:rsid w:val="00FA78D9"/>
    <w:rsid w:val="00FB4594"/>
    <w:rsid w:val="00FB49F9"/>
    <w:rsid w:val="00FB4E06"/>
    <w:rsid w:val="00FB64BD"/>
    <w:rsid w:val="00FC391C"/>
    <w:rsid w:val="00FC3F4E"/>
    <w:rsid w:val="00FC4090"/>
    <w:rsid w:val="00FD28E9"/>
    <w:rsid w:val="00FD2C29"/>
    <w:rsid w:val="00FD41D4"/>
    <w:rsid w:val="00FD43BF"/>
    <w:rsid w:val="00FD4CDE"/>
    <w:rsid w:val="00FD5155"/>
    <w:rsid w:val="00FD540C"/>
    <w:rsid w:val="00FD652E"/>
    <w:rsid w:val="00FD6A10"/>
    <w:rsid w:val="00FD6BFE"/>
    <w:rsid w:val="00FD7101"/>
    <w:rsid w:val="00FD7FCE"/>
    <w:rsid w:val="00FE009D"/>
    <w:rsid w:val="00FE01AE"/>
    <w:rsid w:val="00FE0671"/>
    <w:rsid w:val="00FE0831"/>
    <w:rsid w:val="00FE13C1"/>
    <w:rsid w:val="00FE26DD"/>
    <w:rsid w:val="00FE5174"/>
    <w:rsid w:val="00FE6308"/>
    <w:rsid w:val="00FE7B14"/>
    <w:rsid w:val="00FF0C07"/>
    <w:rsid w:val="00FF15B8"/>
    <w:rsid w:val="00FF1F3D"/>
    <w:rsid w:val="00FF2A58"/>
    <w:rsid w:val="00FF2EFB"/>
    <w:rsid w:val="00FF4EBD"/>
    <w:rsid w:val="00FF729B"/>
    <w:rsid w:val="00FF7F24"/>
    <w:rsid w:val="0A011B35"/>
    <w:rsid w:val="7BDF6607"/>
    <w:rsid w:val="BF9E8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Arial" w:hAnsi="Arial" w:eastAsia="楷体_GB2312" w:cs="Times New Roman"/>
      <w:sz w:val="21"/>
      <w:szCs w:val="21"/>
      <w:lang w:val="en-US" w:eastAsia="zh-CN" w:bidi="ar-SA"/>
    </w:rPr>
  </w:style>
  <w:style w:type="paragraph" w:styleId="2">
    <w:name w:val="heading 1"/>
    <w:basedOn w:val="1"/>
    <w:next w:val="1"/>
    <w:link w:val="6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6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67"/>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74"/>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75"/>
    <w:semiHidden/>
    <w:unhideWhenUsed/>
    <w:qFormat/>
    <w:uiPriority w:val="9"/>
    <w:pPr>
      <w:keepNext/>
      <w:keepLines/>
      <w:spacing w:before="280" w:after="290" w:line="376" w:lineRule="auto"/>
      <w:outlineLvl w:val="4"/>
    </w:pPr>
    <w:rPr>
      <w:b/>
      <w:bCs/>
      <w:sz w:val="28"/>
      <w:szCs w:val="28"/>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Body Text"/>
    <w:basedOn w:val="1"/>
    <w:link w:val="64"/>
    <w:uiPriority w:val="0"/>
    <w:pPr>
      <w:widowControl/>
      <w:adjustRightInd w:val="0"/>
      <w:snapToGrid w:val="0"/>
      <w:spacing w:beforeLines="100" w:line="300" w:lineRule="auto"/>
      <w:ind w:firstLine="420" w:firstLineChars="200"/>
    </w:pPr>
    <w:rPr>
      <w:szCs w:val="20"/>
      <w:lang w:bidi="he-IL"/>
    </w:rPr>
  </w:style>
  <w:style w:type="paragraph" w:styleId="8">
    <w:name w:val="toc 5"/>
    <w:basedOn w:val="1"/>
    <w:next w:val="1"/>
    <w:unhideWhenUsed/>
    <w:uiPriority w:val="39"/>
    <w:pPr>
      <w:tabs>
        <w:tab w:val="right" w:leader="dot" w:pos="7287"/>
      </w:tabs>
      <w:spacing w:after="50" w:afterLines="50" w:line="300" w:lineRule="auto"/>
    </w:pPr>
  </w:style>
  <w:style w:type="paragraph" w:styleId="9">
    <w:name w:val="toc 3"/>
    <w:next w:val="1"/>
    <w:unhideWhenUsed/>
    <w:uiPriority w:val="39"/>
    <w:pPr>
      <w:tabs>
        <w:tab w:val="left" w:pos="0"/>
        <w:tab w:val="right" w:leader="dot" w:pos="7287"/>
      </w:tabs>
      <w:spacing w:after="50" w:afterLines="50" w:line="300" w:lineRule="auto"/>
    </w:pPr>
    <w:rPr>
      <w:rFonts w:ascii="Arial" w:hAnsi="Arial" w:eastAsia="楷体_GB2312" w:cs="Times New Roman"/>
      <w:kern w:val="2"/>
      <w:sz w:val="21"/>
      <w:szCs w:val="22"/>
      <w:lang w:val="en-US" w:eastAsia="zh-CN" w:bidi="ar-SA"/>
    </w:rPr>
  </w:style>
  <w:style w:type="paragraph" w:styleId="10">
    <w:name w:val="Balloon Text"/>
    <w:basedOn w:val="1"/>
    <w:link w:val="69"/>
    <w:semiHidden/>
    <w:unhideWhenUsed/>
    <w:qFormat/>
    <w:uiPriority w:val="99"/>
    <w:rPr>
      <w:sz w:val="18"/>
      <w:szCs w:val="18"/>
    </w:rPr>
  </w:style>
  <w:style w:type="paragraph" w:styleId="11">
    <w:name w:val="footer"/>
    <w:basedOn w:val="1"/>
    <w:link w:val="23"/>
    <w:unhideWhenUsed/>
    <w:uiPriority w:val="99"/>
    <w:pPr>
      <w:tabs>
        <w:tab w:val="center" w:pos="4153"/>
        <w:tab w:val="right" w:pos="8306"/>
      </w:tabs>
      <w:snapToGrid w:val="0"/>
      <w:jc w:val="left"/>
    </w:pPr>
    <w:rPr>
      <w:sz w:val="18"/>
      <w:szCs w:val="18"/>
    </w:rPr>
  </w:style>
  <w:style w:type="paragraph" w:styleId="12">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next w:val="1"/>
    <w:unhideWhenUsed/>
    <w:uiPriority w:val="39"/>
    <w:pPr>
      <w:tabs>
        <w:tab w:val="left" w:pos="0"/>
        <w:tab w:val="right" w:leader="dot" w:pos="7287"/>
      </w:tabs>
      <w:spacing w:after="50" w:afterLines="50" w:line="300" w:lineRule="auto"/>
    </w:pPr>
    <w:rPr>
      <w:rFonts w:ascii="Arial" w:hAnsi="Arial" w:eastAsia="楷体_GB2312" w:cs="Times New Roman"/>
      <w:kern w:val="2"/>
      <w:sz w:val="21"/>
      <w:szCs w:val="22"/>
      <w:lang w:val="en-US" w:eastAsia="zh-CN" w:bidi="ar-SA"/>
    </w:rPr>
  </w:style>
  <w:style w:type="paragraph" w:styleId="14">
    <w:name w:val="toc 4"/>
    <w:basedOn w:val="1"/>
    <w:next w:val="1"/>
    <w:unhideWhenUsed/>
    <w:qFormat/>
    <w:uiPriority w:val="39"/>
    <w:pPr>
      <w:tabs>
        <w:tab w:val="right" w:leader="dot" w:pos="7287"/>
      </w:tabs>
      <w:spacing w:after="50" w:afterLines="50" w:line="300" w:lineRule="auto"/>
    </w:pPr>
  </w:style>
  <w:style w:type="paragraph" w:styleId="15">
    <w:name w:val="table of figures"/>
    <w:basedOn w:val="1"/>
    <w:next w:val="1"/>
    <w:unhideWhenUsed/>
    <w:qFormat/>
    <w:uiPriority w:val="99"/>
    <w:pPr>
      <w:spacing w:after="50" w:afterLines="50" w:line="300" w:lineRule="auto"/>
    </w:pPr>
  </w:style>
  <w:style w:type="paragraph" w:styleId="16">
    <w:name w:val="toc 2"/>
    <w:next w:val="1"/>
    <w:unhideWhenUsed/>
    <w:uiPriority w:val="39"/>
    <w:pPr>
      <w:tabs>
        <w:tab w:val="left" w:pos="0"/>
        <w:tab w:val="right" w:leader="dot" w:pos="7287"/>
      </w:tabs>
      <w:spacing w:after="120" w:afterLines="50" w:line="300" w:lineRule="auto"/>
    </w:pPr>
    <w:rPr>
      <w:rFonts w:ascii="Arial" w:hAnsi="Arial" w:eastAsia="楷体_GB2312" w:cs="Times New Roman"/>
      <w:kern w:val="2"/>
      <w:sz w:val="21"/>
      <w:szCs w:val="22"/>
      <w:lang w:val="en-US" w:eastAsia="zh-CN" w:bidi="ar-SA"/>
    </w:rPr>
  </w:style>
  <w:style w:type="table" w:styleId="18">
    <w:name w:val="Table Grid"/>
    <w:basedOn w:val="17"/>
    <w:qFormat/>
    <w:uiPriority w:val="59"/>
    <w:rPr>
      <w:rFonts w:ascii="Arial" w:hAnsi="Arial" w:eastAsia="楷体_GB2312"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0">
    <w:name w:val="page number"/>
    <w:basedOn w:val="19"/>
    <w:uiPriority w:val="0"/>
  </w:style>
  <w:style w:type="character" w:styleId="21">
    <w:name w:val="Hyperlink"/>
    <w:basedOn w:val="19"/>
    <w:unhideWhenUsed/>
    <w:uiPriority w:val="99"/>
    <w:rPr>
      <w:color w:val="0563C1" w:themeColor="hyperlink"/>
      <w:u w:val="single"/>
      <w14:textFill>
        <w14:solidFill>
          <w14:schemeClr w14:val="hlink"/>
        </w14:solidFill>
      </w14:textFill>
    </w:rPr>
  </w:style>
  <w:style w:type="character" w:customStyle="1" w:styleId="22">
    <w:name w:val="页眉 字符"/>
    <w:link w:val="12"/>
    <w:qFormat/>
    <w:uiPriority w:val="99"/>
    <w:rPr>
      <w:rFonts w:ascii="Arial" w:hAnsi="Arial" w:eastAsia="楷体_GB2312" w:cs="Times New Roman"/>
      <w:kern w:val="0"/>
      <w:sz w:val="18"/>
      <w:szCs w:val="18"/>
    </w:rPr>
  </w:style>
  <w:style w:type="character" w:customStyle="1" w:styleId="23">
    <w:name w:val="页脚 字符"/>
    <w:link w:val="11"/>
    <w:qFormat/>
    <w:uiPriority w:val="99"/>
    <w:rPr>
      <w:rFonts w:ascii="Arial" w:hAnsi="Arial" w:eastAsia="楷体_GB2312" w:cs="Times New Roman"/>
      <w:kern w:val="0"/>
      <w:sz w:val="18"/>
      <w:szCs w:val="18"/>
    </w:rPr>
  </w:style>
  <w:style w:type="table" w:customStyle="1" w:styleId="24">
    <w:name w:val="ZS_Table_STComcnValue"/>
    <w:basedOn w:val="17"/>
    <w:qFormat/>
    <w:uiPriority w:val="99"/>
    <w:rPr>
      <w:rFonts w:ascii="Arial" w:hAnsi="Arial" w:eastAsia="楷体_GB2312" w:cs="Times New Roman"/>
      <w:sz w:val="18"/>
    </w:rPr>
    <w:tblPr>
      <w:tblBorders>
        <w:top w:val="single" w:color="800000" w:sz="8" w:space="0"/>
        <w:bottom w:val="single" w:color="C57154" w:sz="4" w:space="0"/>
      </w:tblBorders>
    </w:tblPr>
    <w:tcPr>
      <w:vAlign w:val="center"/>
    </w:tcPr>
    <w:tblStylePr w:type="firstRow">
      <w:rPr>
        <w:rFonts w:ascii="Arial" w:hAnsi="Arial" w:eastAsia="Palatino Linotype"/>
        <w:b/>
        <w:i w:val="0"/>
        <w:color w:val="auto"/>
        <w:sz w:val="18"/>
      </w:rPr>
      <w:tcPr>
        <w:tcBorders>
          <w:top w:val="single" w:color="C57154" w:sz="4" w:space="0"/>
          <w:bottom w:val="single" w:color="C57154" w:sz="4" w:space="0"/>
        </w:tcBorders>
      </w:tcPr>
    </w:tblStylePr>
  </w:style>
  <w:style w:type="paragraph" w:customStyle="1" w:styleId="25">
    <w:name w:val="ZS_首页_报告聚焦标题"/>
    <w:qFormat/>
    <w:uiPriority w:val="0"/>
    <w:pPr>
      <w:widowControl w:val="0"/>
      <w:ind w:right="57"/>
      <w:jc w:val="both"/>
    </w:pPr>
    <w:rPr>
      <w:rFonts w:ascii="Arial" w:hAnsi="Arial" w:eastAsia="楷体_GB2312" w:cs="Times New Roman"/>
      <w:b/>
      <w:color w:val="C57154"/>
      <w:kern w:val="2"/>
      <w:sz w:val="18"/>
      <w:szCs w:val="22"/>
      <w:lang w:val="en-US" w:eastAsia="zh-CN" w:bidi="ar-SA"/>
    </w:rPr>
  </w:style>
  <w:style w:type="paragraph" w:customStyle="1" w:styleId="26">
    <w:name w:val="ZS_首页_报告聚焦正文"/>
    <w:qFormat/>
    <w:uiPriority w:val="0"/>
    <w:pPr>
      <w:widowControl w:val="0"/>
      <w:ind w:right="57"/>
      <w:jc w:val="both"/>
    </w:pPr>
    <w:rPr>
      <w:rFonts w:ascii="Arial" w:hAnsi="Arial" w:eastAsia="楷体_GB2312" w:cs="Times New Roman"/>
      <w:color w:val="000000"/>
      <w:kern w:val="2"/>
      <w:sz w:val="18"/>
      <w:szCs w:val="22"/>
      <w:lang w:val="en-US" w:eastAsia="zh-CN" w:bidi="ar-SA"/>
    </w:rPr>
  </w:style>
  <w:style w:type="paragraph" w:customStyle="1" w:styleId="27">
    <w:name w:val="ZS_首页_市场评述标题"/>
    <w:qFormat/>
    <w:uiPriority w:val="0"/>
    <w:pPr>
      <w:widowControl w:val="0"/>
      <w:jc w:val="both"/>
    </w:pPr>
    <w:rPr>
      <w:rFonts w:ascii="Arial" w:hAnsi="Arial" w:eastAsia="楷体_GB2312" w:cs="Times New Roman"/>
      <w:b/>
      <w:color w:val="000000"/>
      <w:kern w:val="2"/>
      <w:sz w:val="18"/>
      <w:szCs w:val="22"/>
      <w:lang w:val="en-US" w:eastAsia="zh-CN" w:bidi="ar-SA"/>
    </w:rPr>
  </w:style>
  <w:style w:type="paragraph" w:customStyle="1" w:styleId="28">
    <w:name w:val="ZS_首页_市场评述正文"/>
    <w:qFormat/>
    <w:uiPriority w:val="0"/>
    <w:pPr>
      <w:widowControl w:val="0"/>
      <w:ind w:right="5" w:rightChars="5"/>
      <w:jc w:val="both"/>
    </w:pPr>
    <w:rPr>
      <w:rFonts w:ascii="Arial" w:hAnsi="Arial" w:eastAsia="楷体_GB2312" w:cs="Times New Roman"/>
      <w:color w:val="000000"/>
      <w:kern w:val="2"/>
      <w:sz w:val="18"/>
      <w:szCs w:val="22"/>
      <w:lang w:val="en-US" w:eastAsia="zh-CN" w:bidi="ar-SA"/>
    </w:rPr>
  </w:style>
  <w:style w:type="paragraph" w:customStyle="1" w:styleId="29">
    <w:name w:val="ZS_正文_标题"/>
    <w:qFormat/>
    <w:uiPriority w:val="0"/>
    <w:pPr>
      <w:widowControl w:val="0"/>
      <w:spacing w:after="50" w:afterLines="50"/>
      <w:ind w:left="50" w:leftChars="50"/>
    </w:pPr>
    <w:rPr>
      <w:rFonts w:ascii="Arial" w:hAnsi="Arial" w:eastAsia="楷体_GB2312" w:cs="Times New Roman"/>
      <w:b/>
      <w:color w:val="C57154"/>
      <w:kern w:val="2"/>
      <w:sz w:val="24"/>
      <w:szCs w:val="22"/>
      <w:lang w:val="en-US" w:eastAsia="zh-CN" w:bidi="ar-SA"/>
    </w:rPr>
  </w:style>
  <w:style w:type="paragraph" w:customStyle="1" w:styleId="30">
    <w:name w:val="ZS_正文_正文"/>
    <w:basedOn w:val="29"/>
    <w:qFormat/>
    <w:uiPriority w:val="0"/>
    <w:pPr>
      <w:ind w:left="200" w:leftChars="200" w:right="5" w:rightChars="5"/>
      <w:jc w:val="both"/>
    </w:pPr>
    <w:rPr>
      <w:b w:val="0"/>
      <w:color w:val="000000"/>
      <w:sz w:val="21"/>
    </w:rPr>
  </w:style>
  <w:style w:type="table" w:customStyle="1" w:styleId="31">
    <w:name w:val="ZS_TABLE_CenHui_PreDayReports"/>
    <w:basedOn w:val="17"/>
    <w:qFormat/>
    <w:uiPriority w:val="99"/>
    <w:rPr>
      <w:rFonts w:ascii="Arial" w:hAnsi="Arial" w:eastAsia="楷体_GB2312" w:cs="Times New Roman"/>
    </w:rPr>
    <w:tcPr>
      <w:tcMar>
        <w:left w:w="0" w:type="dxa"/>
        <w:right w:w="0" w:type="dxa"/>
      </w:tcMar>
    </w:tcPr>
    <w:tblStylePr w:type="firstRow">
      <w:pPr>
        <w:wordWrap/>
        <w:jc w:val="center"/>
      </w:pPr>
      <w:rPr>
        <w:rFonts w:ascii="Arial" w:hAnsi="Arial" w:eastAsia="Calibri Light"/>
        <w:b/>
        <w:i w:val="0"/>
        <w:color w:val="FFFFFF"/>
        <w:sz w:val="20"/>
      </w:rPr>
      <w:tcPr>
        <w:tcBorders>
          <w:top w:val="nil"/>
          <w:left w:val="nil"/>
          <w:bottom w:val="nil"/>
          <w:right w:val="nil"/>
          <w:insideH w:val="nil"/>
          <w:insideV w:val="nil"/>
          <w:tl2br w:val="nil"/>
          <w:tr2bl w:val="nil"/>
        </w:tcBorders>
        <w:shd w:val="clear" w:color="auto" w:fill="67121E"/>
      </w:tcPr>
    </w:tblStylePr>
    <w:tblStylePr w:type="lastRow">
      <w:tcPr>
        <w:tcBorders>
          <w:top w:val="nil"/>
          <w:left w:val="nil"/>
          <w:bottom w:val="single" w:color="67121E" w:sz="4" w:space="0"/>
          <w:right w:val="nil"/>
          <w:insideH w:val="nil"/>
          <w:insideV w:val="nil"/>
          <w:tl2br w:val="nil"/>
          <w:tr2bl w:val="nil"/>
        </w:tcBorders>
      </w:tcPr>
    </w:tblStylePr>
    <w:tblStylePr w:type="band2Horz">
      <w:tcPr>
        <w:tcBorders>
          <w:top w:val="nil"/>
          <w:left w:val="nil"/>
          <w:bottom w:val="nil"/>
          <w:right w:val="nil"/>
          <w:insideH w:val="nil"/>
          <w:insideV w:val="nil"/>
          <w:tl2br w:val="nil"/>
          <w:tr2bl w:val="nil"/>
        </w:tcBorders>
        <w:shd w:val="clear" w:color="auto" w:fill="FCF5ED"/>
      </w:tcPr>
    </w:tblStylePr>
  </w:style>
  <w:style w:type="table" w:customStyle="1" w:styleId="32">
    <w:name w:val="ZS_TABLE_CenHui_StkPoolInvestAjust"/>
    <w:basedOn w:val="17"/>
    <w:qFormat/>
    <w:uiPriority w:val="99"/>
    <w:pPr>
      <w:jc w:val="center"/>
    </w:pPr>
    <w:rPr>
      <w:rFonts w:ascii="Arial" w:hAnsi="Arial" w:eastAsia="楷体_GB2312" w:cs="Times New Roman"/>
    </w:rPr>
    <w:tcPr>
      <w:tcMar>
        <w:left w:w="0" w:type="dxa"/>
        <w:right w:w="0" w:type="dxa"/>
      </w:tcMar>
    </w:tcPr>
    <w:tblStylePr w:type="firstRow">
      <w:pPr>
        <w:wordWrap/>
        <w:jc w:val="center"/>
      </w:pPr>
      <w:rPr>
        <w:rFonts w:ascii="Arial" w:hAnsi="Arial" w:eastAsia="Calibri Light"/>
        <w:b/>
        <w:i w:val="0"/>
        <w:color w:val="FFFFFF"/>
        <w:sz w:val="20"/>
      </w:rPr>
      <w:tcPr>
        <w:tcBorders>
          <w:top w:val="nil"/>
          <w:left w:val="nil"/>
          <w:bottom w:val="nil"/>
          <w:right w:val="nil"/>
          <w:insideH w:val="nil"/>
          <w:insideV w:val="nil"/>
          <w:tl2br w:val="nil"/>
          <w:tr2bl w:val="nil"/>
        </w:tcBorders>
        <w:shd w:val="clear" w:color="auto" w:fill="67121E"/>
        <w:vAlign w:val="center"/>
      </w:tcPr>
    </w:tblStylePr>
  </w:style>
  <w:style w:type="paragraph" w:customStyle="1" w:styleId="33">
    <w:name w:val="ZS_Style_一级标题"/>
    <w:qFormat/>
    <w:uiPriority w:val="0"/>
    <w:pPr>
      <w:keepNext/>
      <w:keepLines/>
      <w:shd w:val="clear" w:color="auto" w:fill="F7F3F3"/>
      <w:adjustRightInd w:val="0"/>
      <w:snapToGrid w:val="0"/>
      <w:spacing w:after="100" w:afterAutospacing="1" w:line="300" w:lineRule="auto"/>
      <w:outlineLvl w:val="0"/>
    </w:pPr>
    <w:rPr>
      <w:rFonts w:ascii="Arial" w:hAnsi="Arial" w:eastAsia="楷体_GB2312" w:cs="Times New Roman"/>
      <w:b/>
      <w:color w:val="C57154"/>
      <w:kern w:val="2"/>
      <w:sz w:val="32"/>
      <w:szCs w:val="22"/>
      <w:lang w:val="en-US" w:eastAsia="zh-CN" w:bidi="ar-SA"/>
    </w:rPr>
  </w:style>
  <w:style w:type="paragraph" w:customStyle="1" w:styleId="34">
    <w:name w:val="ZS_Style_二级标题"/>
    <w:qFormat/>
    <w:uiPriority w:val="0"/>
    <w:pPr>
      <w:keepNext/>
      <w:keepLines/>
      <w:widowControl w:val="0"/>
      <w:spacing w:before="100" w:beforeAutospacing="1" w:after="100" w:afterAutospacing="1" w:line="300" w:lineRule="auto"/>
      <w:outlineLvl w:val="1"/>
    </w:pPr>
    <w:rPr>
      <w:rFonts w:ascii="Arial" w:hAnsi="Arial" w:eastAsia="楷体_GB2312" w:cs="Times New Roman"/>
      <w:b/>
      <w:color w:val="C57154"/>
      <w:kern w:val="2"/>
      <w:sz w:val="28"/>
      <w:szCs w:val="22"/>
      <w:lang w:val="en-US" w:eastAsia="zh-CN" w:bidi="ar-SA"/>
    </w:rPr>
  </w:style>
  <w:style w:type="paragraph" w:customStyle="1" w:styleId="35">
    <w:name w:val="ZS_Style_摘要"/>
    <w:qFormat/>
    <w:uiPriority w:val="0"/>
    <w:pPr>
      <w:numPr>
        <w:ilvl w:val="0"/>
        <w:numId w:val="1"/>
      </w:numPr>
      <w:adjustRightInd w:val="0"/>
      <w:snapToGrid w:val="0"/>
      <w:spacing w:line="276" w:lineRule="auto"/>
      <w:ind w:left="100" w:hanging="100" w:hangingChars="100"/>
      <w:jc w:val="both"/>
    </w:pPr>
    <w:rPr>
      <w:rFonts w:ascii="Arial" w:hAnsi="Arial" w:eastAsia="楷体_GB2312" w:cs="Arial"/>
      <w:snapToGrid w:val="0"/>
      <w:sz w:val="21"/>
      <w:szCs w:val="21"/>
      <w:lang w:val="zh-CN" w:eastAsia="zh-CN" w:bidi="he-IL"/>
    </w:rPr>
  </w:style>
  <w:style w:type="paragraph" w:customStyle="1" w:styleId="36">
    <w:name w:val="ZS_Style_三级标题"/>
    <w:qFormat/>
    <w:uiPriority w:val="0"/>
    <w:pPr>
      <w:keepNext/>
      <w:keepLines/>
      <w:widowControl w:val="0"/>
      <w:spacing w:before="100" w:beforeAutospacing="1" w:after="100" w:afterAutospacing="1" w:line="300" w:lineRule="auto"/>
      <w:jc w:val="both"/>
      <w:outlineLvl w:val="2"/>
    </w:pPr>
    <w:rPr>
      <w:rFonts w:ascii="Arial" w:hAnsi="Arial" w:eastAsia="楷体_GB2312" w:cs="Times New Roman"/>
      <w:b/>
      <w:color w:val="C57154"/>
      <w:kern w:val="2"/>
      <w:sz w:val="24"/>
      <w:szCs w:val="22"/>
      <w:lang w:val="en-US" w:eastAsia="zh-CN" w:bidi="ar-SA"/>
    </w:rPr>
  </w:style>
  <w:style w:type="paragraph" w:customStyle="1" w:styleId="37">
    <w:name w:val="ZS_Style_正文文本"/>
    <w:qFormat/>
    <w:uiPriority w:val="0"/>
    <w:pPr>
      <w:widowControl w:val="0"/>
      <w:adjustRightInd w:val="0"/>
      <w:snapToGrid w:val="0"/>
      <w:spacing w:after="50" w:afterLines="50" w:line="276" w:lineRule="auto"/>
      <w:jc w:val="both"/>
    </w:pPr>
    <w:rPr>
      <w:rFonts w:ascii="Arial" w:hAnsi="Arial" w:eastAsia="楷体_GB2312" w:cs="Times New Roman"/>
      <w:kern w:val="2"/>
      <w:sz w:val="21"/>
      <w:szCs w:val="22"/>
      <w:lang w:val="en-US" w:eastAsia="zh-CN" w:bidi="ar-SA"/>
    </w:rPr>
  </w:style>
  <w:style w:type="paragraph" w:customStyle="1" w:styleId="38">
    <w:name w:val="ZS_Style_图标题(单图)"/>
    <w:qFormat/>
    <w:uiPriority w:val="0"/>
    <w:pPr>
      <w:keepNext/>
      <w:widowControl w:val="0"/>
      <w:adjustRightInd w:val="0"/>
      <w:spacing w:before="100" w:beforeAutospacing="1"/>
      <w:outlineLvl w:val="3"/>
    </w:pPr>
    <w:rPr>
      <w:rFonts w:ascii="Arial" w:hAnsi="Arial" w:eastAsia="楷体_GB2312" w:cs="Times New Roman"/>
      <w:b/>
      <w:color w:val="C57154"/>
      <w:kern w:val="2"/>
      <w:sz w:val="21"/>
      <w:szCs w:val="22"/>
      <w:lang w:val="en-US" w:eastAsia="zh-CN" w:bidi="ar-SA"/>
    </w:rPr>
  </w:style>
  <w:style w:type="paragraph" w:customStyle="1" w:styleId="39">
    <w:name w:val="ZS_Style_资料来源"/>
    <w:qFormat/>
    <w:uiPriority w:val="0"/>
    <w:pPr>
      <w:adjustRightInd w:val="0"/>
      <w:snapToGrid w:val="0"/>
      <w:spacing w:after="100" w:afterAutospacing="1"/>
    </w:pPr>
    <w:rPr>
      <w:rFonts w:ascii="Arial" w:hAnsi="Arial" w:eastAsia="楷体_GB2312" w:cs="Times New Roman"/>
      <w:color w:val="999999"/>
      <w:kern w:val="2"/>
      <w:sz w:val="18"/>
      <w:szCs w:val="22"/>
      <w:lang w:val="en-US" w:eastAsia="zh-CN" w:bidi="ar-SA"/>
    </w:rPr>
  </w:style>
  <w:style w:type="paragraph" w:customStyle="1" w:styleId="40">
    <w:name w:val="ZS_Style_表标题"/>
    <w:qFormat/>
    <w:uiPriority w:val="0"/>
    <w:pPr>
      <w:keepNext/>
      <w:keepLines/>
      <w:widowControl w:val="0"/>
      <w:spacing w:before="100" w:beforeAutospacing="1"/>
      <w:jc w:val="both"/>
      <w:outlineLvl w:val="4"/>
    </w:pPr>
    <w:rPr>
      <w:rFonts w:ascii="Arial" w:hAnsi="Arial" w:eastAsia="楷体_GB2312" w:cs="Times New Roman"/>
      <w:b/>
      <w:color w:val="C57154"/>
      <w:kern w:val="2"/>
      <w:sz w:val="21"/>
      <w:szCs w:val="22"/>
      <w:lang w:val="en-US" w:eastAsia="zh-CN" w:bidi="ar-SA"/>
    </w:rPr>
  </w:style>
  <w:style w:type="paragraph" w:customStyle="1" w:styleId="41">
    <w:name w:val="ZS_Style_图标题(双图)"/>
    <w:basedOn w:val="38"/>
    <w:qFormat/>
    <w:uiPriority w:val="0"/>
    <w:pPr>
      <w:spacing w:before="50" w:beforeLines="50" w:beforeAutospacing="0"/>
    </w:pPr>
  </w:style>
  <w:style w:type="paragraph" w:customStyle="1" w:styleId="42">
    <w:name w:val="ZS_Style_资料来源(双图)"/>
    <w:basedOn w:val="39"/>
    <w:qFormat/>
    <w:uiPriority w:val="0"/>
    <w:pPr>
      <w:spacing w:after="50" w:afterLines="50" w:afterAutospacing="0"/>
    </w:pPr>
  </w:style>
  <w:style w:type="table" w:customStyle="1" w:styleId="43">
    <w:name w:val="ZS_Style_TableStyleDefault"/>
    <w:basedOn w:val="17"/>
    <w:qFormat/>
    <w:uiPriority w:val="99"/>
    <w:pPr>
      <w:jc w:val="right"/>
    </w:pPr>
    <w:rPr>
      <w:rFonts w:ascii="Arial" w:hAnsi="Arial" w:eastAsia="楷体_GB2312" w:cs="Times New Roman"/>
      <w:sz w:val="18"/>
    </w:rPr>
    <w:tblPr>
      <w:tblBorders>
        <w:top w:val="single" w:color="C57154" w:sz="8" w:space="0"/>
        <w:bottom w:val="single" w:color="C57154" w:sz="8" w:space="0"/>
      </w:tblBorders>
    </w:tblPr>
    <w:tblStylePr w:type="firstRow">
      <w:rPr>
        <w:rFonts w:ascii="Arial" w:hAnsi="Arial" w:eastAsia="Bahnschrift SemiLight"/>
        <w:b/>
        <w:i w:val="0"/>
        <w:sz w:val="18"/>
      </w:rPr>
      <w:tcPr>
        <w:tcBorders>
          <w:top w:val="single" w:color="C57154" w:sz="8" w:space="0"/>
          <w:bottom w:val="single" w:color="C57154" w:sz="2" w:space="0"/>
        </w:tcBorders>
      </w:tcPr>
    </w:tblStylePr>
    <w:tblStylePr w:type="lastRow">
      <w:tcPr>
        <w:tcBorders>
          <w:top w:val="nil"/>
          <w:left w:val="nil"/>
          <w:bottom w:val="single" w:color="C57154" w:sz="8" w:space="0"/>
          <w:right w:val="nil"/>
          <w:insideH w:val="nil"/>
          <w:insideV w:val="nil"/>
          <w:tl2br w:val="nil"/>
          <w:tr2bl w:val="nil"/>
        </w:tcBorders>
      </w:tcPr>
    </w:tblStylePr>
    <w:tblStylePr w:type="firstCol">
      <w:pPr>
        <w:wordWrap/>
        <w:jc w:val="both"/>
      </w:pPr>
      <w:tcPr>
        <w:vAlign w:val="center"/>
      </w:tcPr>
    </w:tblStylePr>
  </w:style>
  <w:style w:type="paragraph" w:customStyle="1" w:styleId="44">
    <w:name w:val="ZS_Style_资料来源(无缩)"/>
    <w:basedOn w:val="39"/>
    <w:qFormat/>
    <w:uiPriority w:val="0"/>
  </w:style>
  <w:style w:type="paragraph" w:customStyle="1" w:styleId="45">
    <w:name w:val="ZS_Style_表标题（无缩）"/>
    <w:basedOn w:val="40"/>
    <w:qFormat/>
    <w:uiPriority w:val="0"/>
    <w:pPr>
      <w:shd w:val="clear" w:color="auto" w:fill="F7F3F3"/>
      <w:spacing w:before="0" w:beforeAutospacing="0" w:after="50" w:afterLines="50"/>
    </w:pPr>
    <w:rPr>
      <w:sz w:val="24"/>
    </w:rPr>
  </w:style>
  <w:style w:type="table" w:customStyle="1" w:styleId="46">
    <w:name w:val="ZS_Chart_InsertSingleCol"/>
    <w:basedOn w:val="17"/>
    <w:qFormat/>
    <w:uiPriority w:val="99"/>
    <w:pPr>
      <w:jc w:val="center"/>
    </w:pPr>
    <w:rPr>
      <w:rFonts w:ascii="Arial" w:hAnsi="Arial" w:eastAsia="楷体_GB2312" w:cs="Times New Roman"/>
    </w:rPr>
    <w:tblPr>
      <w:tblBorders>
        <w:top w:val="single" w:color="800000" w:sz="8" w:space="0"/>
        <w:bottom w:val="single" w:color="800000" w:sz="8" w:space="0"/>
      </w:tblBorders>
    </w:tblPr>
    <w:tcPr>
      <w:vAlign w:val="center"/>
    </w:tcPr>
  </w:style>
  <w:style w:type="table" w:customStyle="1" w:styleId="47">
    <w:name w:val="ZS_Chart_InsertDoubleCol"/>
    <w:basedOn w:val="17"/>
    <w:qFormat/>
    <w:uiPriority w:val="99"/>
    <w:rPr>
      <w:rFonts w:ascii="Arial" w:hAnsi="Arial" w:eastAsia="楷体_GB2312" w:cs="Times New Roman"/>
    </w:rPr>
    <w:tblPr>
      <w:tblCellMar>
        <w:left w:w="0" w:type="dxa"/>
        <w:right w:w="0" w:type="dxa"/>
      </w:tblCellMar>
    </w:tblPr>
    <w:tblStylePr w:type="neCell">
      <w:tcPr>
        <w:tcBorders>
          <w:top w:val="nil"/>
          <w:left w:val="nil"/>
          <w:bottom w:val="single" w:color="C57154" w:sz="4" w:space="0"/>
          <w:right w:val="nil"/>
          <w:insideH w:val="nil"/>
          <w:insideV w:val="nil"/>
          <w:tl2br w:val="nil"/>
          <w:tr2bl w:val="nil"/>
        </w:tcBorders>
      </w:tcPr>
    </w:tblStylePr>
    <w:tblStylePr w:type="nwCell">
      <w:tcPr>
        <w:tcBorders>
          <w:top w:val="nil"/>
          <w:left w:val="nil"/>
          <w:bottom w:val="single" w:color="C57154" w:sz="4" w:space="0"/>
          <w:right w:val="nil"/>
          <w:insideH w:val="nil"/>
          <w:insideV w:val="nil"/>
          <w:tl2br w:val="nil"/>
          <w:tr2bl w:val="nil"/>
        </w:tcBorders>
      </w:tcPr>
    </w:tblStylePr>
    <w:tblStylePr w:type="seCell">
      <w:tcPr>
        <w:tcBorders>
          <w:top w:val="single" w:color="C57154" w:sz="4" w:space="0"/>
          <w:left w:val="nil"/>
          <w:bottom w:val="nil"/>
          <w:right w:val="nil"/>
          <w:insideH w:val="nil"/>
          <w:insideV w:val="nil"/>
          <w:tl2br w:val="nil"/>
          <w:tr2bl w:val="nil"/>
        </w:tcBorders>
      </w:tcPr>
    </w:tblStylePr>
    <w:tblStylePr w:type="swCell">
      <w:tcPr>
        <w:tcBorders>
          <w:top w:val="single" w:color="C57154" w:sz="4" w:space="0"/>
          <w:left w:val="nil"/>
          <w:bottom w:val="nil"/>
          <w:right w:val="nil"/>
          <w:insideH w:val="nil"/>
          <w:insideV w:val="nil"/>
          <w:tl2br w:val="nil"/>
          <w:tr2bl w:val="nil"/>
        </w:tcBorders>
      </w:tcPr>
    </w:tblStylePr>
  </w:style>
  <w:style w:type="paragraph" w:customStyle="1" w:styleId="48">
    <w:name w:val="ZS_相关研究"/>
    <w:qFormat/>
    <w:uiPriority w:val="0"/>
    <w:pPr>
      <w:widowControl w:val="0"/>
      <w:spacing w:before="50" w:line="220" w:lineRule="exact"/>
      <w:jc w:val="both"/>
    </w:pPr>
    <w:rPr>
      <w:rFonts w:ascii="Arial" w:hAnsi="Arial" w:eastAsia="楷体_GB2312" w:cs="Times New Roman"/>
      <w:kern w:val="2"/>
      <w:sz w:val="18"/>
      <w:szCs w:val="22"/>
      <w:lang w:val="en-US" w:eastAsia="zh-CN" w:bidi="ar-SA"/>
    </w:rPr>
  </w:style>
  <w:style w:type="paragraph" w:customStyle="1" w:styleId="49">
    <w:name w:val="ZS_公司_姓名"/>
    <w:qFormat/>
    <w:uiPriority w:val="0"/>
    <w:pPr>
      <w:widowControl w:val="0"/>
      <w:spacing w:before="50" w:beforeLines="50" w:line="220" w:lineRule="exact"/>
      <w:jc w:val="both"/>
    </w:pPr>
    <w:rPr>
      <w:rFonts w:ascii="Arial" w:hAnsi="Arial" w:eastAsia="楷体_GB2312" w:cs="Times New Roman"/>
      <w:b/>
      <w:kern w:val="2"/>
      <w:sz w:val="21"/>
      <w:szCs w:val="22"/>
      <w:lang w:val="en-US" w:eastAsia="zh-CN" w:bidi="ar-SA"/>
    </w:rPr>
  </w:style>
  <w:style w:type="paragraph" w:customStyle="1" w:styleId="50">
    <w:name w:val="ZS_公司_联系电话"/>
    <w:qFormat/>
    <w:uiPriority w:val="0"/>
    <w:pPr>
      <w:widowControl w:val="0"/>
      <w:jc w:val="both"/>
    </w:pPr>
    <w:rPr>
      <w:rFonts w:ascii="Arial" w:hAnsi="Arial" w:eastAsia="楷体_GB2312" w:cs="Times New Roman"/>
      <w:kern w:val="2"/>
      <w:sz w:val="18"/>
      <w:szCs w:val="22"/>
      <w:lang w:val="en-US" w:eastAsia="zh-CN" w:bidi="ar-SA"/>
    </w:rPr>
  </w:style>
  <w:style w:type="paragraph" w:customStyle="1" w:styleId="51">
    <w:name w:val="ZS_公司_自我介绍"/>
    <w:qFormat/>
    <w:uiPriority w:val="0"/>
    <w:pPr>
      <w:spacing w:after="50" w:afterLines="50"/>
      <w:jc w:val="both"/>
    </w:pPr>
    <w:rPr>
      <w:rFonts w:ascii="Arial" w:hAnsi="Arial" w:eastAsia="楷体_GB2312" w:cs="Times New Roman"/>
      <w:kern w:val="2"/>
      <w:sz w:val="21"/>
      <w:szCs w:val="22"/>
      <w:lang w:val="en-US" w:eastAsia="zh-CN" w:bidi="ar-SA"/>
    </w:rPr>
  </w:style>
  <w:style w:type="paragraph" w:customStyle="1" w:styleId="52">
    <w:name w:val="ZS_末页_免责声明"/>
    <w:qFormat/>
    <w:uiPriority w:val="0"/>
    <w:pPr>
      <w:widowControl w:val="0"/>
      <w:spacing w:before="30" w:beforeLines="30"/>
      <w:jc w:val="both"/>
    </w:pPr>
    <w:rPr>
      <w:rFonts w:ascii="Times New Roman" w:hAnsi="Times New Roman" w:eastAsia="楷体_GB2312" w:cs="Times New Roman"/>
      <w:kern w:val="2"/>
      <w:sz w:val="21"/>
      <w:szCs w:val="22"/>
      <w:lang w:val="en-US" w:eastAsia="zh-CN" w:bidi="ar-SA"/>
    </w:rPr>
  </w:style>
  <w:style w:type="table" w:customStyle="1" w:styleId="53">
    <w:name w:val="ZS_TABLE_STYLE_STKPOOLTEMPLATE"/>
    <w:basedOn w:val="17"/>
    <w:qFormat/>
    <w:uiPriority w:val="99"/>
    <w:pPr>
      <w:snapToGrid w:val="0"/>
      <w:jc w:val="center"/>
    </w:pPr>
    <w:rPr>
      <w:rFonts w:ascii="Arial" w:hAnsi="Arial" w:eastAsia="楷体_GB2312" w:cs="Times New Roman"/>
      <w:sz w:val="15"/>
    </w:rPr>
    <w:tcPr>
      <w:vAlign w:val="bottom"/>
    </w:tcPr>
    <w:tblStylePr w:type="firstRow">
      <w:pPr>
        <w:jc w:val="center"/>
      </w:pPr>
      <w:rPr>
        <w:rFonts w:ascii="Arial" w:hAnsi="Arial" w:eastAsia="Calibri Light"/>
        <w:b/>
        <w:i w:val="0"/>
        <w:sz w:val="15"/>
      </w:rPr>
      <w:tcPr>
        <w:tcBorders>
          <w:top w:val="single" w:color="C57154" w:sz="12" w:space="0"/>
          <w:left w:val="nil"/>
          <w:bottom w:val="single" w:color="C57154" w:sz="4" w:space="0"/>
          <w:right w:val="nil"/>
          <w:insideH w:val="nil"/>
          <w:insideV w:val="nil"/>
          <w:tl2br w:val="nil"/>
          <w:tr2bl w:val="nil"/>
        </w:tcBorders>
        <w:vAlign w:val="center"/>
      </w:tcPr>
    </w:tblStylePr>
  </w:style>
  <w:style w:type="paragraph" w:customStyle="1" w:styleId="54">
    <w:name w:val="ZS_股票池_研究员样式"/>
    <w:uiPriority w:val="0"/>
    <w:pPr>
      <w:snapToGrid w:val="0"/>
      <w:jc w:val="center"/>
    </w:pPr>
    <w:rPr>
      <w:rFonts w:ascii="Arial" w:hAnsi="Arial" w:eastAsia="楷体_GB2312" w:cs="Times New Roman"/>
      <w:b/>
      <w:color w:val="C57154"/>
      <w:kern w:val="2"/>
      <w:sz w:val="14"/>
      <w:szCs w:val="22"/>
      <w:lang w:val="en-US" w:eastAsia="zh-CN" w:bidi="ar-SA"/>
    </w:rPr>
  </w:style>
  <w:style w:type="table" w:customStyle="1" w:styleId="55">
    <w:name w:val="ZS_TABLE_STYLE_VALITION_ENDPAGE_PROFIT"/>
    <w:basedOn w:val="17"/>
    <w:qFormat/>
    <w:uiPriority w:val="99"/>
    <w:pPr>
      <w:jc w:val="right"/>
    </w:pPr>
    <w:rPr>
      <w:rFonts w:ascii="Arial" w:hAnsi="Arial" w:eastAsia="楷体_GB2312" w:cs="Times New Roman"/>
      <w:sz w:val="18"/>
    </w:rPr>
    <w:tcPr>
      <w:tcMar>
        <w:left w:w="0" w:type="dxa"/>
        <w:right w:w="57" w:type="dxa"/>
      </w:tcMar>
      <w:vAlign w:val="bottom"/>
    </w:tcPr>
    <w:tblStylePr w:type="firstRow">
      <w:rPr>
        <w:rFonts w:ascii="Arial" w:hAnsi="Arial" w:eastAsia="Calibri Light"/>
        <w:b/>
        <w:i w:val="0"/>
        <w:sz w:val="18"/>
      </w:rPr>
      <w:tcPr>
        <w:tcBorders>
          <w:top w:val="single" w:color="800000" w:sz="8" w:space="0"/>
          <w:left w:val="single" w:color="800000" w:sz="8" w:space="0"/>
          <w:bottom w:val="single" w:color="800000" w:sz="2" w:space="0"/>
        </w:tcBorders>
      </w:tcPr>
    </w:tblStylePr>
    <w:tblStylePr w:type="lastRow">
      <w:tcPr>
        <w:tcBorders>
          <w:bottom w:val="single" w:color="800000" w:sz="2" w:space="0"/>
        </w:tcBorders>
      </w:tcPr>
    </w:tblStylePr>
    <w:tblStylePr w:type="firstCol">
      <w:pPr>
        <w:wordWrap/>
        <w:jc w:val="left"/>
      </w:pPr>
      <w:rPr>
        <w:rFonts w:ascii="Arial" w:hAnsi="Arial" w:eastAsia="Calibri Light"/>
        <w:b w:val="0"/>
        <w:i w:val="0"/>
        <w:sz w:val="18"/>
      </w:rPr>
    </w:tblStylePr>
  </w:style>
  <w:style w:type="table" w:customStyle="1" w:styleId="56">
    <w:name w:val="ZS_TABLE_STYLE_VALITION_ENDPAGE_CASHFLOW"/>
    <w:basedOn w:val="17"/>
    <w:qFormat/>
    <w:uiPriority w:val="99"/>
    <w:pPr>
      <w:jc w:val="right"/>
    </w:pPr>
    <w:rPr>
      <w:rFonts w:ascii="Arial" w:hAnsi="Arial" w:eastAsia="楷体_GB2312" w:cs="Times New Roman"/>
      <w:sz w:val="18"/>
    </w:rPr>
    <w:tcPr>
      <w:tcMar>
        <w:left w:w="0" w:type="dxa"/>
        <w:right w:w="57" w:type="dxa"/>
      </w:tcMar>
      <w:vAlign w:val="bottom"/>
    </w:tcPr>
    <w:tblStylePr w:type="firstRow">
      <w:pPr>
        <w:wordWrap/>
        <w:jc w:val="left"/>
      </w:pPr>
      <w:rPr>
        <w:rFonts w:ascii="Arial" w:hAnsi="Arial" w:eastAsia="Calibri Light"/>
        <w:b/>
        <w:i w:val="0"/>
        <w:sz w:val="18"/>
      </w:rPr>
      <w:tcPr>
        <w:tcBorders>
          <w:top w:val="single" w:color="800000" w:sz="8" w:space="0"/>
          <w:left w:val="single" w:color="800000" w:sz="8" w:space="0"/>
          <w:bottom w:val="single" w:color="800000" w:sz="2" w:space="0"/>
        </w:tcBorders>
      </w:tcPr>
    </w:tblStylePr>
    <w:tblStylePr w:type="lastRow">
      <w:rPr>
        <w:rFonts w:ascii="Arial" w:hAnsi="Arial" w:eastAsia="Calibri Light"/>
        <w:b w:val="0"/>
        <w:i w:val="0"/>
        <w:sz w:val="18"/>
      </w:rPr>
      <w:tcPr>
        <w:tcBorders>
          <w:bottom w:val="single" w:color="800000" w:sz="8" w:space="0"/>
        </w:tcBorders>
      </w:tcPr>
    </w:tblStylePr>
    <w:tblStylePr w:type="firstCol">
      <w:pPr>
        <w:wordWrap/>
        <w:jc w:val="left"/>
      </w:pPr>
      <w:rPr>
        <w:rFonts w:ascii="Arial" w:hAnsi="Arial" w:eastAsia="Calibri Light"/>
        <w:b w:val="0"/>
        <w:i w:val="0"/>
        <w:sz w:val="18"/>
      </w:rPr>
    </w:tblStylePr>
  </w:style>
  <w:style w:type="paragraph" w:customStyle="1" w:styleId="57">
    <w:name w:val="ZS_股票池_联系电话"/>
    <w:uiPriority w:val="0"/>
    <w:pPr>
      <w:ind w:left="100" w:leftChars="100"/>
      <w:jc w:val="both"/>
    </w:pPr>
    <w:rPr>
      <w:rFonts w:ascii="Arial" w:hAnsi="Arial" w:eastAsia="楷体_GB2312" w:cs="Times New Roman"/>
      <w:kern w:val="2"/>
      <w:sz w:val="18"/>
      <w:szCs w:val="22"/>
      <w:lang w:val="en-US" w:eastAsia="zh-CN" w:bidi="ar-SA"/>
    </w:rPr>
  </w:style>
  <w:style w:type="paragraph" w:customStyle="1" w:styleId="58">
    <w:name w:val="ZS_股票池_姓名"/>
    <w:uiPriority w:val="0"/>
    <w:pPr>
      <w:ind w:left="100" w:leftChars="100"/>
      <w:jc w:val="both"/>
    </w:pPr>
    <w:rPr>
      <w:rFonts w:ascii="Arial" w:hAnsi="Arial" w:eastAsia="楷体_GB2312" w:cs="Times New Roman"/>
      <w:kern w:val="2"/>
      <w:sz w:val="21"/>
      <w:szCs w:val="22"/>
      <w:lang w:val="en-US" w:eastAsia="zh-CN" w:bidi="ar-SA"/>
    </w:rPr>
  </w:style>
  <w:style w:type="table" w:customStyle="1" w:styleId="59">
    <w:name w:val="ZS_TABLE_STYLE_STKPOOLAjustReason"/>
    <w:basedOn w:val="17"/>
    <w:qFormat/>
    <w:uiPriority w:val="99"/>
    <w:pPr>
      <w:jc w:val="both"/>
    </w:pPr>
    <w:rPr>
      <w:rFonts w:ascii="Arial" w:hAnsi="Arial" w:eastAsia="楷体_GB2312" w:cs="Times New Roman"/>
      <w:sz w:val="18"/>
    </w:rPr>
    <w:tcPr>
      <w:tcMar>
        <w:left w:w="0" w:type="dxa"/>
        <w:right w:w="0" w:type="dxa"/>
      </w:tcMar>
    </w:tcPr>
  </w:style>
  <w:style w:type="table" w:customStyle="1" w:styleId="60">
    <w:name w:val="ZS_CHART_INSERTONECOL"/>
    <w:basedOn w:val="17"/>
    <w:qFormat/>
    <w:uiPriority w:val="99"/>
    <w:pPr>
      <w:jc w:val="both"/>
    </w:pPr>
    <w:rPr>
      <w:rFonts w:ascii="Arial" w:hAnsi="Arial" w:eastAsia="楷体_GB2312" w:cs="Times New Roman"/>
    </w:rPr>
    <w:tblPr>
      <w:tblBorders>
        <w:insideH w:val="single" w:color="C57154" w:sz="8" w:space="0"/>
      </w:tblBorders>
    </w:tblPr>
    <w:tcPr>
      <w:tcMar>
        <w:left w:w="0" w:type="dxa"/>
        <w:right w:w="0" w:type="dxa"/>
      </w:tcMar>
      <w:vAlign w:val="center"/>
    </w:tcPr>
  </w:style>
  <w:style w:type="table" w:customStyle="1" w:styleId="61">
    <w:name w:val="ZS_TABLE_StaffInfo"/>
    <w:basedOn w:val="17"/>
    <w:qFormat/>
    <w:uiPriority w:val="99"/>
    <w:pPr>
      <w:wordWrap w:val="0"/>
    </w:pPr>
    <w:rPr>
      <w:rFonts w:ascii="Arial" w:hAnsi="Arial" w:eastAsia="楷体_GB2312" w:cs="Times New Roman"/>
      <w:sz w:val="18"/>
    </w:rPr>
    <w:tcPr>
      <w:tcMar>
        <w:left w:w="0" w:type="dxa"/>
      </w:tcMar>
      <w:vAlign w:val="center"/>
    </w:tcPr>
  </w:style>
  <w:style w:type="table" w:customStyle="1" w:styleId="62">
    <w:name w:val="ZS_TABLE_MONTHJGTJ"/>
    <w:basedOn w:val="17"/>
    <w:qFormat/>
    <w:uiPriority w:val="99"/>
    <w:pPr>
      <w:jc w:val="center"/>
    </w:pPr>
    <w:rPr>
      <w:rFonts w:ascii="Arial" w:hAnsi="Arial" w:eastAsia="楷体_GB2312" w:cs="Times New Roman"/>
      <w:sz w:val="18"/>
    </w:rPr>
    <w:tblPr>
      <w:tblBorders>
        <w:top w:val="single" w:color="67121E" w:sz="4" w:space="0"/>
        <w:bottom w:val="single" w:color="67121E" w:sz="12" w:space="0"/>
        <w:insideH w:val="single" w:color="67121E" w:sz="4" w:space="0"/>
      </w:tblBorders>
    </w:tblPr>
    <w:tcPr>
      <w:vAlign w:val="center"/>
    </w:tcPr>
    <w:tblStylePr w:type="firstRow">
      <w:rPr>
        <w:rFonts w:ascii="Arial" w:hAnsi="Arial" w:eastAsia="Calibri Light"/>
        <w:b w:val="0"/>
        <w:i w:val="0"/>
        <w:color w:val="auto"/>
        <w:sz w:val="18"/>
      </w:rPr>
      <w:tcPr>
        <w:tcBorders>
          <w:top w:val="nil"/>
          <w:left w:val="nil"/>
          <w:bottom w:val="nil"/>
          <w:right w:val="nil"/>
          <w:insideH w:val="nil"/>
          <w:insideV w:val="nil"/>
          <w:tl2br w:val="nil"/>
          <w:tr2bl w:val="nil"/>
        </w:tcBorders>
      </w:tcPr>
    </w:tblStylePr>
    <w:tblStylePr w:type="lastRow">
      <w:tcPr>
        <w:vAlign w:val="center"/>
      </w:tcPr>
    </w:tblStylePr>
  </w:style>
  <w:style w:type="paragraph" w:styleId="63">
    <w:name w:val="List Paragraph"/>
    <w:basedOn w:val="1"/>
    <w:qFormat/>
    <w:uiPriority w:val="34"/>
    <w:pPr>
      <w:ind w:firstLine="420" w:firstLineChars="200"/>
    </w:pPr>
  </w:style>
  <w:style w:type="character" w:customStyle="1" w:styleId="64">
    <w:name w:val="正文文本 字符"/>
    <w:basedOn w:val="19"/>
    <w:link w:val="7"/>
    <w:uiPriority w:val="0"/>
    <w:rPr>
      <w:rFonts w:ascii="Arial" w:hAnsi="Arial" w:eastAsia="楷体_GB2312" w:cs="Times New Roman"/>
      <w:kern w:val="0"/>
      <w:szCs w:val="20"/>
      <w:lang w:bidi="he-IL"/>
    </w:rPr>
  </w:style>
  <w:style w:type="character" w:customStyle="1" w:styleId="65">
    <w:name w:val="标题 1 字符"/>
    <w:basedOn w:val="19"/>
    <w:link w:val="2"/>
    <w:uiPriority w:val="9"/>
    <w:rPr>
      <w:rFonts w:ascii="Arial" w:hAnsi="Arial" w:eastAsia="楷体_GB2312" w:cs="Times New Roman"/>
      <w:b/>
      <w:bCs/>
      <w:kern w:val="44"/>
      <w:sz w:val="44"/>
      <w:szCs w:val="44"/>
    </w:rPr>
  </w:style>
  <w:style w:type="character" w:customStyle="1" w:styleId="66">
    <w:name w:val="标题 2 字符"/>
    <w:basedOn w:val="19"/>
    <w:link w:val="3"/>
    <w:semiHidden/>
    <w:uiPriority w:val="9"/>
    <w:rPr>
      <w:rFonts w:asciiTheme="majorHAnsi" w:hAnsiTheme="majorHAnsi" w:eastAsiaTheme="majorEastAsia" w:cstheme="majorBidi"/>
      <w:b/>
      <w:bCs/>
      <w:sz w:val="32"/>
      <w:szCs w:val="32"/>
    </w:rPr>
  </w:style>
  <w:style w:type="character" w:customStyle="1" w:styleId="67">
    <w:name w:val="标题 3 字符"/>
    <w:basedOn w:val="19"/>
    <w:link w:val="4"/>
    <w:semiHidden/>
    <w:uiPriority w:val="9"/>
    <w:rPr>
      <w:rFonts w:ascii="Arial" w:hAnsi="Arial" w:eastAsia="楷体_GB2312" w:cs="Times New Roman"/>
      <w:b/>
      <w:bCs/>
      <w:sz w:val="32"/>
      <w:szCs w:val="32"/>
    </w:rPr>
  </w:style>
  <w:style w:type="paragraph" w:customStyle="1" w:styleId="6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69">
    <w:name w:val="批注框文本 字符"/>
    <w:basedOn w:val="19"/>
    <w:link w:val="10"/>
    <w:semiHidden/>
    <w:qFormat/>
    <w:uiPriority w:val="99"/>
    <w:rPr>
      <w:rFonts w:ascii="Arial" w:hAnsi="Arial" w:eastAsia="楷体_GB2312" w:cs="Times New Roman"/>
      <w:sz w:val="18"/>
      <w:szCs w:val="18"/>
    </w:rPr>
  </w:style>
  <w:style w:type="paragraph" w:customStyle="1" w:styleId="70">
    <w:name w:val="ZS_Style_金股风险提示"/>
    <w:qFormat/>
    <w:uiPriority w:val="0"/>
    <w:pPr>
      <w:spacing w:before="50" w:beforeLines="50" w:line="276" w:lineRule="auto"/>
      <w:ind w:left="100" w:leftChars="100"/>
    </w:pPr>
    <w:rPr>
      <w:rFonts w:ascii="Arial" w:hAnsi="Arial" w:eastAsia="楷体_GB2312" w:cs="Times New Roman"/>
      <w:kern w:val="2"/>
      <w:sz w:val="21"/>
      <w:szCs w:val="22"/>
      <w:lang w:val="en-US" w:eastAsia="zh-CN" w:bidi="ar-SA"/>
    </w:rPr>
  </w:style>
  <w:style w:type="character" w:styleId="71">
    <w:name w:val="Placeholder Text"/>
    <w:basedOn w:val="19"/>
    <w:semiHidden/>
    <w:qFormat/>
    <w:uiPriority w:val="99"/>
    <w:rPr>
      <w:color w:val="808080"/>
    </w:rPr>
  </w:style>
  <w:style w:type="paragraph" w:customStyle="1" w:styleId="72">
    <w:name w:val="ZS_Style_一级标题（缩）"/>
    <w:basedOn w:val="33"/>
    <w:qFormat/>
    <w:uiPriority w:val="0"/>
    <w:pPr>
      <w:spacing w:after="0" w:afterAutospacing="0"/>
    </w:pPr>
  </w:style>
  <w:style w:type="paragraph" w:customStyle="1" w:styleId="73">
    <w:name w:val="ZS_Style_简要"/>
    <w:qFormat/>
    <w:uiPriority w:val="0"/>
    <w:pPr>
      <w:spacing w:line="288" w:lineRule="auto"/>
      <w:jc w:val="both"/>
    </w:pPr>
    <w:rPr>
      <w:rFonts w:ascii="Arial" w:hAnsi="Arial" w:eastAsia="楷体_GB2312" w:cs="Times New Roman"/>
      <w:kern w:val="2"/>
      <w:sz w:val="21"/>
      <w:szCs w:val="22"/>
      <w:lang w:val="en-US" w:eastAsia="zh-CN" w:bidi="ar-SA"/>
    </w:rPr>
  </w:style>
  <w:style w:type="character" w:customStyle="1" w:styleId="74">
    <w:name w:val="标题 4 字符"/>
    <w:basedOn w:val="19"/>
    <w:link w:val="5"/>
    <w:semiHidden/>
    <w:qFormat/>
    <w:uiPriority w:val="9"/>
    <w:rPr>
      <w:rFonts w:asciiTheme="majorHAnsi" w:hAnsiTheme="majorHAnsi" w:eastAsiaTheme="majorEastAsia" w:cstheme="majorBidi"/>
      <w:b/>
      <w:bCs/>
      <w:kern w:val="0"/>
      <w:sz w:val="28"/>
      <w:szCs w:val="28"/>
    </w:rPr>
  </w:style>
  <w:style w:type="character" w:customStyle="1" w:styleId="75">
    <w:name w:val="标题 5 字符"/>
    <w:basedOn w:val="19"/>
    <w:link w:val="6"/>
    <w:semiHidden/>
    <w:qFormat/>
    <w:uiPriority w:val="9"/>
    <w:rPr>
      <w:rFonts w:ascii="Arial" w:hAnsi="Arial" w:eastAsia="楷体_GB2312" w:cs="Times New Roman"/>
      <w:b/>
      <w:b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chart" Target="charts/chart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Users/infly2309/Library/Containers/com.kingsoft.wpsoffice.mac/Data/D:\Bigdata\&#25307;&#21830;word&#25554;&#20214;2.0\config\Word\RptTemplate\&#20844;&#21496;&#28857;&#35780;&#25253;&#21578;_v3.2.dotx" TargetMode="Externa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3.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2529644268777"/>
          <c:y val="0.16776307216917"/>
          <c:w val="0.731198092992011"/>
          <c:h val="0.671793153515388"/>
        </c:manualLayout>
      </c:layout>
      <c:barChart>
        <c:barDir val="col"/>
        <c:grouping val="clustered"/>
        <c:varyColors val="0"/>
        <c:ser>
          <c:idx val="2"/>
          <c:order val="2"/>
          <c:tx>
            <c:strRef>
              <c:f>Sheet1!$D$1</c:f>
              <c:strCache>
                <c:ptCount val="1"/>
                <c:pt idx="0">
                  <c:v>成交量</c:v>
                </c:pt>
              </c:strCache>
            </c:strRef>
          </c:tx>
          <c:spPr>
            <a:solidFill>
              <a:srgbClr val="FFCCCC"/>
            </a:solidFill>
            <a:ln w="2294">
              <a:solidFill>
                <a:srgbClr val="FFCCCC"/>
              </a:solidFill>
              <a:prstDash val="solid"/>
            </a:ln>
          </c:spPr>
          <c:invertIfNegative val="0"/>
          <c:dLbls>
            <c:delete val="1"/>
          </c:dLbls>
          <c:cat>
            <c:numRef>
              <c:f>Sheet1!$A$2:$A$244</c:f>
              <c:numCache>
                <c:formatCode>yyyy/m/d</c:formatCode>
                <c:ptCount val="243"/>
                <c:pt idx="0" c:formatCode="yyyy/m/d">
                  <c:v>45153</c:v>
                </c:pt>
                <c:pt idx="1" c:formatCode="yyyy/m/d">
                  <c:v>45154</c:v>
                </c:pt>
                <c:pt idx="2" c:formatCode="yyyy/m/d">
                  <c:v>45155</c:v>
                </c:pt>
                <c:pt idx="3" c:formatCode="yyyy/m/d">
                  <c:v>45156</c:v>
                </c:pt>
                <c:pt idx="4" c:formatCode="yyyy/m/d">
                  <c:v>45159</c:v>
                </c:pt>
                <c:pt idx="5" c:formatCode="yyyy/m/d">
                  <c:v>45160</c:v>
                </c:pt>
                <c:pt idx="6" c:formatCode="yyyy/m/d">
                  <c:v>45161</c:v>
                </c:pt>
                <c:pt idx="7" c:formatCode="yyyy/m/d">
                  <c:v>45162</c:v>
                </c:pt>
                <c:pt idx="8" c:formatCode="yyyy/m/d">
                  <c:v>45163</c:v>
                </c:pt>
                <c:pt idx="9" c:formatCode="yyyy/m/d">
                  <c:v>45166</c:v>
                </c:pt>
                <c:pt idx="10" c:formatCode="yyyy/m/d">
                  <c:v>45167</c:v>
                </c:pt>
                <c:pt idx="11" c:formatCode="yyyy/m/d">
                  <c:v>45168</c:v>
                </c:pt>
                <c:pt idx="12" c:formatCode="yyyy/m/d">
                  <c:v>45169</c:v>
                </c:pt>
                <c:pt idx="13" c:formatCode="yyyy/m/d">
                  <c:v>45170</c:v>
                </c:pt>
                <c:pt idx="14" c:formatCode="yyyy/m/d">
                  <c:v>45173</c:v>
                </c:pt>
                <c:pt idx="15" c:formatCode="yyyy/m/d">
                  <c:v>45174</c:v>
                </c:pt>
                <c:pt idx="16" c:formatCode="yyyy/m/d">
                  <c:v>45175</c:v>
                </c:pt>
                <c:pt idx="17" c:formatCode="yyyy/m/d">
                  <c:v>45176</c:v>
                </c:pt>
                <c:pt idx="18" c:formatCode="yyyy/m/d">
                  <c:v>45177</c:v>
                </c:pt>
                <c:pt idx="19" c:formatCode="yyyy/m/d">
                  <c:v>45180</c:v>
                </c:pt>
                <c:pt idx="20" c:formatCode="yyyy/m/d">
                  <c:v>45181</c:v>
                </c:pt>
                <c:pt idx="21" c:formatCode="yyyy/m/d">
                  <c:v>45182</c:v>
                </c:pt>
                <c:pt idx="22" c:formatCode="yyyy/m/d">
                  <c:v>45183</c:v>
                </c:pt>
                <c:pt idx="23" c:formatCode="yyyy/m/d">
                  <c:v>45184</c:v>
                </c:pt>
                <c:pt idx="24" c:formatCode="yyyy/m/d">
                  <c:v>45187</c:v>
                </c:pt>
                <c:pt idx="25" c:formatCode="yyyy/m/d">
                  <c:v>45188</c:v>
                </c:pt>
                <c:pt idx="26" c:formatCode="yyyy/m/d">
                  <c:v>45189</c:v>
                </c:pt>
                <c:pt idx="27" c:formatCode="yyyy/m/d">
                  <c:v>45190</c:v>
                </c:pt>
                <c:pt idx="28" c:formatCode="yyyy/m/d">
                  <c:v>45191</c:v>
                </c:pt>
                <c:pt idx="29" c:formatCode="yyyy/m/d">
                  <c:v>45194</c:v>
                </c:pt>
                <c:pt idx="30" c:formatCode="yyyy/m/d">
                  <c:v>45195</c:v>
                </c:pt>
                <c:pt idx="31" c:formatCode="yyyy/m/d">
                  <c:v>45196</c:v>
                </c:pt>
                <c:pt idx="32" c:formatCode="yyyy/m/d">
                  <c:v>45197</c:v>
                </c:pt>
                <c:pt idx="33" c:formatCode="yyyy/m/d">
                  <c:v>45208</c:v>
                </c:pt>
                <c:pt idx="34" c:formatCode="yyyy/m/d">
                  <c:v>45209</c:v>
                </c:pt>
                <c:pt idx="35" c:formatCode="yyyy/m/d">
                  <c:v>45210</c:v>
                </c:pt>
                <c:pt idx="36" c:formatCode="yyyy/m/d">
                  <c:v>45211</c:v>
                </c:pt>
                <c:pt idx="37" c:formatCode="yyyy/m/d">
                  <c:v>45212</c:v>
                </c:pt>
                <c:pt idx="38" c:formatCode="yyyy/m/d">
                  <c:v>45215</c:v>
                </c:pt>
                <c:pt idx="39" c:formatCode="yyyy/m/d">
                  <c:v>45216</c:v>
                </c:pt>
                <c:pt idx="40" c:formatCode="yyyy/m/d">
                  <c:v>45217</c:v>
                </c:pt>
                <c:pt idx="41" c:formatCode="yyyy/m/d">
                  <c:v>45218</c:v>
                </c:pt>
                <c:pt idx="42" c:formatCode="yyyy/m/d">
                  <c:v>45219</c:v>
                </c:pt>
                <c:pt idx="43" c:formatCode="yyyy/m/d">
                  <c:v>45222</c:v>
                </c:pt>
                <c:pt idx="44" c:formatCode="yyyy/m/d">
                  <c:v>45223</c:v>
                </c:pt>
                <c:pt idx="45" c:formatCode="yyyy/m/d">
                  <c:v>45224</c:v>
                </c:pt>
                <c:pt idx="46" c:formatCode="yyyy/m/d">
                  <c:v>45225</c:v>
                </c:pt>
                <c:pt idx="47" c:formatCode="yyyy/m/d">
                  <c:v>45226</c:v>
                </c:pt>
                <c:pt idx="48" c:formatCode="yyyy/m/d">
                  <c:v>45229</c:v>
                </c:pt>
                <c:pt idx="49" c:formatCode="yyyy/m/d">
                  <c:v>45230</c:v>
                </c:pt>
                <c:pt idx="50" c:formatCode="yyyy/m/d">
                  <c:v>45231</c:v>
                </c:pt>
                <c:pt idx="51" c:formatCode="yyyy/m/d">
                  <c:v>45232</c:v>
                </c:pt>
                <c:pt idx="52" c:formatCode="yyyy/m/d">
                  <c:v>45233</c:v>
                </c:pt>
                <c:pt idx="53" c:formatCode="yyyy/m/d">
                  <c:v>45236</c:v>
                </c:pt>
                <c:pt idx="54" c:formatCode="yyyy/m/d">
                  <c:v>45237</c:v>
                </c:pt>
                <c:pt idx="55" c:formatCode="yyyy/m/d">
                  <c:v>45238</c:v>
                </c:pt>
                <c:pt idx="56" c:formatCode="yyyy/m/d">
                  <c:v>45239</c:v>
                </c:pt>
                <c:pt idx="57" c:formatCode="yyyy/m/d">
                  <c:v>45240</c:v>
                </c:pt>
                <c:pt idx="58" c:formatCode="yyyy/m/d">
                  <c:v>45243</c:v>
                </c:pt>
                <c:pt idx="59" c:formatCode="yyyy/m/d">
                  <c:v>45244</c:v>
                </c:pt>
                <c:pt idx="60" c:formatCode="yyyy/m/d">
                  <c:v>45245</c:v>
                </c:pt>
                <c:pt idx="61" c:formatCode="yyyy/m/d">
                  <c:v>45246</c:v>
                </c:pt>
                <c:pt idx="62" c:formatCode="yyyy/m/d">
                  <c:v>45247</c:v>
                </c:pt>
                <c:pt idx="63" c:formatCode="yyyy/m/d">
                  <c:v>45250</c:v>
                </c:pt>
                <c:pt idx="64" c:formatCode="yyyy/m/d">
                  <c:v>45251</c:v>
                </c:pt>
                <c:pt idx="65" c:formatCode="yyyy/m/d">
                  <c:v>45252</c:v>
                </c:pt>
                <c:pt idx="66" c:formatCode="yyyy/m/d">
                  <c:v>45253</c:v>
                </c:pt>
                <c:pt idx="67" c:formatCode="yyyy/m/d">
                  <c:v>45254</c:v>
                </c:pt>
                <c:pt idx="68" c:formatCode="yyyy/m/d">
                  <c:v>45257</c:v>
                </c:pt>
                <c:pt idx="69" c:formatCode="yyyy/m/d">
                  <c:v>45258</c:v>
                </c:pt>
                <c:pt idx="70" c:formatCode="yyyy/m/d">
                  <c:v>45259</c:v>
                </c:pt>
                <c:pt idx="71" c:formatCode="yyyy/m/d">
                  <c:v>45260</c:v>
                </c:pt>
                <c:pt idx="72" c:formatCode="yyyy/m/d">
                  <c:v>45261</c:v>
                </c:pt>
                <c:pt idx="73" c:formatCode="yyyy/m/d">
                  <c:v>45264</c:v>
                </c:pt>
                <c:pt idx="74" c:formatCode="yyyy/m/d">
                  <c:v>45265</c:v>
                </c:pt>
                <c:pt idx="75" c:formatCode="yyyy/m/d">
                  <c:v>45266</c:v>
                </c:pt>
                <c:pt idx="76" c:formatCode="yyyy/m/d">
                  <c:v>45267</c:v>
                </c:pt>
                <c:pt idx="77" c:formatCode="yyyy/m/d">
                  <c:v>45268</c:v>
                </c:pt>
                <c:pt idx="78" c:formatCode="yyyy/m/d">
                  <c:v>45271</c:v>
                </c:pt>
                <c:pt idx="79" c:formatCode="yyyy/m/d">
                  <c:v>45272</c:v>
                </c:pt>
                <c:pt idx="80" c:formatCode="yyyy/m/d">
                  <c:v>45273</c:v>
                </c:pt>
                <c:pt idx="81" c:formatCode="yyyy/m/d">
                  <c:v>45274</c:v>
                </c:pt>
                <c:pt idx="82" c:formatCode="yyyy/m/d">
                  <c:v>45275</c:v>
                </c:pt>
                <c:pt idx="83" c:formatCode="yyyy/m/d">
                  <c:v>45278</c:v>
                </c:pt>
                <c:pt idx="84" c:formatCode="yyyy/m/d">
                  <c:v>45279</c:v>
                </c:pt>
                <c:pt idx="85" c:formatCode="yyyy/m/d">
                  <c:v>45280</c:v>
                </c:pt>
                <c:pt idx="86" c:formatCode="yyyy/m/d">
                  <c:v>45281</c:v>
                </c:pt>
                <c:pt idx="87" c:formatCode="yyyy/m/d">
                  <c:v>45282</c:v>
                </c:pt>
                <c:pt idx="88" c:formatCode="yyyy/m/d">
                  <c:v>45285</c:v>
                </c:pt>
                <c:pt idx="89" c:formatCode="yyyy/m/d">
                  <c:v>45286</c:v>
                </c:pt>
                <c:pt idx="90" c:formatCode="yyyy/m/d">
                  <c:v>45287</c:v>
                </c:pt>
                <c:pt idx="91" c:formatCode="yyyy/m/d">
                  <c:v>45288</c:v>
                </c:pt>
                <c:pt idx="92" c:formatCode="yyyy/m/d">
                  <c:v>45289</c:v>
                </c:pt>
                <c:pt idx="93" c:formatCode="yyyy/m/d">
                  <c:v>45293</c:v>
                </c:pt>
                <c:pt idx="94" c:formatCode="yyyy/m/d">
                  <c:v>45294</c:v>
                </c:pt>
                <c:pt idx="95" c:formatCode="yyyy/m/d">
                  <c:v>45295</c:v>
                </c:pt>
                <c:pt idx="96" c:formatCode="yyyy/m/d">
                  <c:v>45296</c:v>
                </c:pt>
                <c:pt idx="97" c:formatCode="yyyy/m/d">
                  <c:v>45299</c:v>
                </c:pt>
                <c:pt idx="98" c:formatCode="yyyy/m/d">
                  <c:v>45300</c:v>
                </c:pt>
                <c:pt idx="99" c:formatCode="yyyy/m/d">
                  <c:v>45301</c:v>
                </c:pt>
                <c:pt idx="100" c:formatCode="yyyy/m/d">
                  <c:v>45302</c:v>
                </c:pt>
                <c:pt idx="101" c:formatCode="yyyy/m/d">
                  <c:v>45303</c:v>
                </c:pt>
                <c:pt idx="102" c:formatCode="yyyy/m/d">
                  <c:v>45306</c:v>
                </c:pt>
                <c:pt idx="103" c:formatCode="yyyy/m/d">
                  <c:v>45307</c:v>
                </c:pt>
                <c:pt idx="104" c:formatCode="yyyy/m/d">
                  <c:v>45308</c:v>
                </c:pt>
                <c:pt idx="105" c:formatCode="yyyy/m/d">
                  <c:v>45309</c:v>
                </c:pt>
                <c:pt idx="106" c:formatCode="yyyy/m/d">
                  <c:v>45310</c:v>
                </c:pt>
                <c:pt idx="107" c:formatCode="yyyy/m/d">
                  <c:v>45313</c:v>
                </c:pt>
                <c:pt idx="108" c:formatCode="yyyy/m/d">
                  <c:v>45314</c:v>
                </c:pt>
                <c:pt idx="109" c:formatCode="yyyy/m/d">
                  <c:v>45315</c:v>
                </c:pt>
                <c:pt idx="110" c:formatCode="yyyy/m/d">
                  <c:v>45316</c:v>
                </c:pt>
                <c:pt idx="111" c:formatCode="yyyy/m/d">
                  <c:v>45317</c:v>
                </c:pt>
                <c:pt idx="112" c:formatCode="yyyy/m/d">
                  <c:v>45320</c:v>
                </c:pt>
                <c:pt idx="113" c:formatCode="yyyy/m/d">
                  <c:v>45321</c:v>
                </c:pt>
                <c:pt idx="114" c:formatCode="yyyy/m/d">
                  <c:v>45322</c:v>
                </c:pt>
                <c:pt idx="115" c:formatCode="yyyy/m/d">
                  <c:v>45323</c:v>
                </c:pt>
                <c:pt idx="116" c:formatCode="yyyy/m/d">
                  <c:v>45324</c:v>
                </c:pt>
                <c:pt idx="117" c:formatCode="yyyy/m/d">
                  <c:v>45327</c:v>
                </c:pt>
                <c:pt idx="118" c:formatCode="yyyy/m/d">
                  <c:v>45328</c:v>
                </c:pt>
                <c:pt idx="119" c:formatCode="yyyy/m/d">
                  <c:v>45329</c:v>
                </c:pt>
                <c:pt idx="120" c:formatCode="yyyy/m/d">
                  <c:v>45330</c:v>
                </c:pt>
                <c:pt idx="121" c:formatCode="yyyy/m/d">
                  <c:v>45341</c:v>
                </c:pt>
                <c:pt idx="122" c:formatCode="yyyy/m/d">
                  <c:v>45342</c:v>
                </c:pt>
                <c:pt idx="123" c:formatCode="yyyy/m/d">
                  <c:v>45343</c:v>
                </c:pt>
                <c:pt idx="124" c:formatCode="yyyy/m/d">
                  <c:v>45344</c:v>
                </c:pt>
                <c:pt idx="125" c:formatCode="yyyy/m/d">
                  <c:v>45345</c:v>
                </c:pt>
                <c:pt idx="126" c:formatCode="yyyy/m/d">
                  <c:v>45348</c:v>
                </c:pt>
                <c:pt idx="127" c:formatCode="yyyy/m/d">
                  <c:v>45349</c:v>
                </c:pt>
                <c:pt idx="128" c:formatCode="yyyy/m/d">
                  <c:v>45350</c:v>
                </c:pt>
                <c:pt idx="129" c:formatCode="yyyy/m/d">
                  <c:v>45351</c:v>
                </c:pt>
                <c:pt idx="130" c:formatCode="yyyy/m/d">
                  <c:v>45352</c:v>
                </c:pt>
                <c:pt idx="131" c:formatCode="yyyy/m/d">
                  <c:v>45355</c:v>
                </c:pt>
                <c:pt idx="132" c:formatCode="yyyy/m/d">
                  <c:v>45356</c:v>
                </c:pt>
                <c:pt idx="133" c:formatCode="yyyy/m/d">
                  <c:v>45357</c:v>
                </c:pt>
                <c:pt idx="134" c:formatCode="yyyy/m/d">
                  <c:v>45358</c:v>
                </c:pt>
                <c:pt idx="135" c:formatCode="yyyy/m/d">
                  <c:v>45359</c:v>
                </c:pt>
                <c:pt idx="136" c:formatCode="yyyy/m/d">
                  <c:v>45362</c:v>
                </c:pt>
                <c:pt idx="137" c:formatCode="yyyy/m/d">
                  <c:v>45363</c:v>
                </c:pt>
                <c:pt idx="138" c:formatCode="yyyy/m/d">
                  <c:v>45364</c:v>
                </c:pt>
                <c:pt idx="139" c:formatCode="yyyy/m/d">
                  <c:v>45365</c:v>
                </c:pt>
                <c:pt idx="140" c:formatCode="yyyy/m/d">
                  <c:v>45366</c:v>
                </c:pt>
                <c:pt idx="141" c:formatCode="yyyy/m/d">
                  <c:v>45369</c:v>
                </c:pt>
                <c:pt idx="142" c:formatCode="yyyy/m/d">
                  <c:v>45370</c:v>
                </c:pt>
                <c:pt idx="143" c:formatCode="yyyy/m/d">
                  <c:v>45371</c:v>
                </c:pt>
                <c:pt idx="144" c:formatCode="yyyy/m/d">
                  <c:v>45372</c:v>
                </c:pt>
                <c:pt idx="145" c:formatCode="yyyy/m/d">
                  <c:v>45373</c:v>
                </c:pt>
                <c:pt idx="146" c:formatCode="yyyy/m/d">
                  <c:v>45376</c:v>
                </c:pt>
                <c:pt idx="147" c:formatCode="yyyy/m/d">
                  <c:v>45377</c:v>
                </c:pt>
                <c:pt idx="148" c:formatCode="yyyy/m/d">
                  <c:v>45378</c:v>
                </c:pt>
                <c:pt idx="149" c:formatCode="yyyy/m/d">
                  <c:v>45379</c:v>
                </c:pt>
                <c:pt idx="150" c:formatCode="yyyy/m/d">
                  <c:v>45380</c:v>
                </c:pt>
                <c:pt idx="151" c:formatCode="yyyy/m/d">
                  <c:v>45383</c:v>
                </c:pt>
                <c:pt idx="152" c:formatCode="yyyy/m/d">
                  <c:v>45384</c:v>
                </c:pt>
                <c:pt idx="153" c:formatCode="yyyy/m/d">
                  <c:v>45385</c:v>
                </c:pt>
                <c:pt idx="154" c:formatCode="yyyy/m/d">
                  <c:v>45390</c:v>
                </c:pt>
                <c:pt idx="155" c:formatCode="yyyy/m/d">
                  <c:v>45391</c:v>
                </c:pt>
                <c:pt idx="156" c:formatCode="yyyy/m/d">
                  <c:v>45392</c:v>
                </c:pt>
                <c:pt idx="157" c:formatCode="yyyy/m/d">
                  <c:v>45393</c:v>
                </c:pt>
                <c:pt idx="158" c:formatCode="yyyy/m/d">
                  <c:v>45394</c:v>
                </c:pt>
                <c:pt idx="159" c:formatCode="yyyy/m/d">
                  <c:v>45397</c:v>
                </c:pt>
                <c:pt idx="160" c:formatCode="yyyy/m/d">
                  <c:v>45398</c:v>
                </c:pt>
                <c:pt idx="161" c:formatCode="yyyy/m/d">
                  <c:v>45399</c:v>
                </c:pt>
                <c:pt idx="162" c:formatCode="yyyy/m/d">
                  <c:v>45400</c:v>
                </c:pt>
                <c:pt idx="163" c:formatCode="yyyy/m/d">
                  <c:v>45401</c:v>
                </c:pt>
                <c:pt idx="164" c:formatCode="yyyy/m/d">
                  <c:v>45404</c:v>
                </c:pt>
                <c:pt idx="165" c:formatCode="yyyy/m/d">
                  <c:v>45405</c:v>
                </c:pt>
                <c:pt idx="166" c:formatCode="yyyy/m/d">
                  <c:v>45406</c:v>
                </c:pt>
                <c:pt idx="167" c:formatCode="yyyy/m/d">
                  <c:v>45407</c:v>
                </c:pt>
                <c:pt idx="168" c:formatCode="yyyy/m/d">
                  <c:v>45408</c:v>
                </c:pt>
                <c:pt idx="169" c:formatCode="yyyy/m/d">
                  <c:v>45411</c:v>
                </c:pt>
                <c:pt idx="170" c:formatCode="yyyy/m/d">
                  <c:v>45412</c:v>
                </c:pt>
                <c:pt idx="171" c:formatCode="yyyy/m/d">
                  <c:v>45418</c:v>
                </c:pt>
                <c:pt idx="172" c:formatCode="yyyy/m/d">
                  <c:v>45419</c:v>
                </c:pt>
                <c:pt idx="173" c:formatCode="yyyy/m/d">
                  <c:v>45420</c:v>
                </c:pt>
                <c:pt idx="174" c:formatCode="yyyy/m/d">
                  <c:v>45421</c:v>
                </c:pt>
                <c:pt idx="175" c:formatCode="yyyy/m/d">
                  <c:v>45422</c:v>
                </c:pt>
                <c:pt idx="176" c:formatCode="yyyy/m/d">
                  <c:v>45425</c:v>
                </c:pt>
                <c:pt idx="177" c:formatCode="yyyy/m/d">
                  <c:v>45426</c:v>
                </c:pt>
                <c:pt idx="178" c:formatCode="yyyy/m/d">
                  <c:v>45427</c:v>
                </c:pt>
                <c:pt idx="179" c:formatCode="yyyy/m/d">
                  <c:v>45428</c:v>
                </c:pt>
                <c:pt idx="180" c:formatCode="yyyy/m/d">
                  <c:v>45429</c:v>
                </c:pt>
                <c:pt idx="181" c:formatCode="yyyy/m/d">
                  <c:v>45432</c:v>
                </c:pt>
                <c:pt idx="182" c:formatCode="yyyy/m/d">
                  <c:v>45433</c:v>
                </c:pt>
                <c:pt idx="183" c:formatCode="yyyy/m/d">
                  <c:v>45434</c:v>
                </c:pt>
                <c:pt idx="184" c:formatCode="yyyy/m/d">
                  <c:v>45435</c:v>
                </c:pt>
                <c:pt idx="185" c:formatCode="yyyy/m/d">
                  <c:v>45436</c:v>
                </c:pt>
                <c:pt idx="186" c:formatCode="yyyy/m/d">
                  <c:v>45439</c:v>
                </c:pt>
                <c:pt idx="187" c:formatCode="yyyy/m/d">
                  <c:v>45440</c:v>
                </c:pt>
                <c:pt idx="188" c:formatCode="yyyy/m/d">
                  <c:v>45441</c:v>
                </c:pt>
                <c:pt idx="189" c:formatCode="yyyy/m/d">
                  <c:v>45442</c:v>
                </c:pt>
                <c:pt idx="190" c:formatCode="yyyy/m/d">
                  <c:v>45443</c:v>
                </c:pt>
                <c:pt idx="191" c:formatCode="yyyy/m/d">
                  <c:v>45446</c:v>
                </c:pt>
                <c:pt idx="192" c:formatCode="yyyy/m/d">
                  <c:v>45447</c:v>
                </c:pt>
                <c:pt idx="193" c:formatCode="yyyy/m/d">
                  <c:v>45448</c:v>
                </c:pt>
                <c:pt idx="194" c:formatCode="yyyy/m/d">
                  <c:v>45449</c:v>
                </c:pt>
                <c:pt idx="195" c:formatCode="yyyy/m/d">
                  <c:v>45450</c:v>
                </c:pt>
                <c:pt idx="196" c:formatCode="yyyy/m/d">
                  <c:v>45454</c:v>
                </c:pt>
                <c:pt idx="197" c:formatCode="yyyy/m/d">
                  <c:v>45455</c:v>
                </c:pt>
                <c:pt idx="198" c:formatCode="yyyy/m/d">
                  <c:v>45456</c:v>
                </c:pt>
                <c:pt idx="199" c:formatCode="yyyy/m/d">
                  <c:v>45457</c:v>
                </c:pt>
                <c:pt idx="200" c:formatCode="yyyy/m/d">
                  <c:v>45460</c:v>
                </c:pt>
                <c:pt idx="201" c:formatCode="yyyy/m/d">
                  <c:v>45461</c:v>
                </c:pt>
                <c:pt idx="202" c:formatCode="yyyy/m/d">
                  <c:v>45462</c:v>
                </c:pt>
                <c:pt idx="203" c:formatCode="yyyy/m/d">
                  <c:v>45463</c:v>
                </c:pt>
                <c:pt idx="204" c:formatCode="yyyy/m/d">
                  <c:v>45464</c:v>
                </c:pt>
                <c:pt idx="205" c:formatCode="yyyy/m/d">
                  <c:v>45467</c:v>
                </c:pt>
                <c:pt idx="206" c:formatCode="yyyy/m/d">
                  <c:v>45468</c:v>
                </c:pt>
                <c:pt idx="207" c:formatCode="yyyy/m/d">
                  <c:v>45469</c:v>
                </c:pt>
                <c:pt idx="208" c:formatCode="yyyy/m/d">
                  <c:v>45470</c:v>
                </c:pt>
                <c:pt idx="209" c:formatCode="yyyy/m/d">
                  <c:v>45471</c:v>
                </c:pt>
                <c:pt idx="210" c:formatCode="yyyy/m/d">
                  <c:v>45474</c:v>
                </c:pt>
                <c:pt idx="211" c:formatCode="yyyy/m/d">
                  <c:v>45475</c:v>
                </c:pt>
                <c:pt idx="212" c:formatCode="yyyy/m/d">
                  <c:v>45476</c:v>
                </c:pt>
                <c:pt idx="213" c:formatCode="yyyy/m/d">
                  <c:v>45477</c:v>
                </c:pt>
                <c:pt idx="214" c:formatCode="yyyy/m/d">
                  <c:v>45478</c:v>
                </c:pt>
                <c:pt idx="215" c:formatCode="yyyy/m/d">
                  <c:v>45481</c:v>
                </c:pt>
                <c:pt idx="216" c:formatCode="yyyy/m/d">
                  <c:v>45482</c:v>
                </c:pt>
                <c:pt idx="217" c:formatCode="yyyy/m/d">
                  <c:v>45483</c:v>
                </c:pt>
                <c:pt idx="218" c:formatCode="yyyy/m/d">
                  <c:v>45484</c:v>
                </c:pt>
                <c:pt idx="219" c:formatCode="yyyy/m/d">
                  <c:v>45485</c:v>
                </c:pt>
                <c:pt idx="220" c:formatCode="yyyy/m/d">
                  <c:v>45488</c:v>
                </c:pt>
                <c:pt idx="221" c:formatCode="yyyy/m/d">
                  <c:v>45489</c:v>
                </c:pt>
                <c:pt idx="222" c:formatCode="yyyy/m/d">
                  <c:v>45490</c:v>
                </c:pt>
                <c:pt idx="223" c:formatCode="yyyy/m/d">
                  <c:v>45491</c:v>
                </c:pt>
                <c:pt idx="224" c:formatCode="yyyy/m/d">
                  <c:v>45492</c:v>
                </c:pt>
                <c:pt idx="225" c:formatCode="yyyy/m/d">
                  <c:v>45495</c:v>
                </c:pt>
                <c:pt idx="226" c:formatCode="yyyy/m/d">
                  <c:v>45496</c:v>
                </c:pt>
                <c:pt idx="227" c:formatCode="yyyy/m/d">
                  <c:v>45497</c:v>
                </c:pt>
                <c:pt idx="228" c:formatCode="yyyy/m/d">
                  <c:v>45498</c:v>
                </c:pt>
                <c:pt idx="229" c:formatCode="yyyy/m/d">
                  <c:v>45499</c:v>
                </c:pt>
                <c:pt idx="230" c:formatCode="yyyy/m/d">
                  <c:v>45502</c:v>
                </c:pt>
                <c:pt idx="231" c:formatCode="yyyy/m/d">
                  <c:v>45503</c:v>
                </c:pt>
                <c:pt idx="232" c:formatCode="yyyy/m/d">
                  <c:v>45504</c:v>
                </c:pt>
                <c:pt idx="233" c:formatCode="yyyy/m/d">
                  <c:v>45505</c:v>
                </c:pt>
                <c:pt idx="234" c:formatCode="yyyy/m/d">
                  <c:v>45506</c:v>
                </c:pt>
                <c:pt idx="235" c:formatCode="yyyy/m/d">
                  <c:v>45509</c:v>
                </c:pt>
                <c:pt idx="236" c:formatCode="yyyy/m/d">
                  <c:v>45510</c:v>
                </c:pt>
                <c:pt idx="237" c:formatCode="yyyy/m/d">
                  <c:v>45511</c:v>
                </c:pt>
                <c:pt idx="238" c:formatCode="yyyy/m/d">
                  <c:v>45512</c:v>
                </c:pt>
                <c:pt idx="239" c:formatCode="yyyy/m/d">
                  <c:v>45513</c:v>
                </c:pt>
                <c:pt idx="240" c:formatCode="yyyy/m/d">
                  <c:v>45516</c:v>
                </c:pt>
                <c:pt idx="241" c:formatCode="yyyy/m/d">
                  <c:v>45517</c:v>
                </c:pt>
                <c:pt idx="242" c:formatCode="yyyy/m/d">
                  <c:v>45518</c:v>
                </c:pt>
              </c:numCache>
            </c:numRef>
          </c:cat>
          <c:val>
            <c:numRef>
              <c:f>Sheet1!$D$2:$D$244</c:f>
              <c:numCache>
                <c:formatCode>General</c:formatCode>
                <c:ptCount val="243"/>
                <c:pt idx="0">
                  <c:v>55391754</c:v>
                </c:pt>
                <c:pt idx="1">
                  <c:v>4094746</c:v>
                </c:pt>
                <c:pt idx="2">
                  <c:v>17015714</c:v>
                </c:pt>
                <c:pt idx="3">
                  <c:v>18463918</c:v>
                </c:pt>
                <c:pt idx="4">
                  <c:v>7759264</c:v>
                </c:pt>
                <c:pt idx="5">
                  <c:v>6661580</c:v>
                </c:pt>
                <c:pt idx="6">
                  <c:v>5942449</c:v>
                </c:pt>
                <c:pt idx="7">
                  <c:v>7317962</c:v>
                </c:pt>
                <c:pt idx="8">
                  <c:v>6563085</c:v>
                </c:pt>
                <c:pt idx="9">
                  <c:v>10266045</c:v>
                </c:pt>
                <c:pt idx="10">
                  <c:v>7043973</c:v>
                </c:pt>
                <c:pt idx="11">
                  <c:v>5585691</c:v>
                </c:pt>
                <c:pt idx="12">
                  <c:v>4217902</c:v>
                </c:pt>
                <c:pt idx="13">
                  <c:v>4237797</c:v>
                </c:pt>
                <c:pt idx="14">
                  <c:v>7013090</c:v>
                </c:pt>
                <c:pt idx="15">
                  <c:v>4190241</c:v>
                </c:pt>
                <c:pt idx="16">
                  <c:v>3401974</c:v>
                </c:pt>
                <c:pt idx="17">
                  <c:v>4004635</c:v>
                </c:pt>
                <c:pt idx="18">
                  <c:v>2475921</c:v>
                </c:pt>
                <c:pt idx="19">
                  <c:v>3911029</c:v>
                </c:pt>
                <c:pt idx="20">
                  <c:v>2826838</c:v>
                </c:pt>
                <c:pt idx="21">
                  <c:v>2665761</c:v>
                </c:pt>
                <c:pt idx="22">
                  <c:v>1666492</c:v>
                </c:pt>
                <c:pt idx="23">
                  <c:v>3214971</c:v>
                </c:pt>
                <c:pt idx="24">
                  <c:v>3136732</c:v>
                </c:pt>
                <c:pt idx="25">
                  <c:v>2460800</c:v>
                </c:pt>
                <c:pt idx="26">
                  <c:v>2216969</c:v>
                </c:pt>
                <c:pt idx="27">
                  <c:v>2678848</c:v>
                </c:pt>
                <c:pt idx="28">
                  <c:v>2901396</c:v>
                </c:pt>
                <c:pt idx="29">
                  <c:v>1887626</c:v>
                </c:pt>
                <c:pt idx="30">
                  <c:v>2692900</c:v>
                </c:pt>
                <c:pt idx="31">
                  <c:v>2751731</c:v>
                </c:pt>
                <c:pt idx="32">
                  <c:v>2642500</c:v>
                </c:pt>
                <c:pt idx="33">
                  <c:v>2593718</c:v>
                </c:pt>
                <c:pt idx="34">
                  <c:v>3158336</c:v>
                </c:pt>
                <c:pt idx="35">
                  <c:v>2165146</c:v>
                </c:pt>
                <c:pt idx="36">
                  <c:v>2487939</c:v>
                </c:pt>
                <c:pt idx="37">
                  <c:v>4122589</c:v>
                </c:pt>
                <c:pt idx="38">
                  <c:v>3890005</c:v>
                </c:pt>
                <c:pt idx="39">
                  <c:v>2081501</c:v>
                </c:pt>
                <c:pt idx="40">
                  <c:v>1827590</c:v>
                </c:pt>
                <c:pt idx="41">
                  <c:v>2907961</c:v>
                </c:pt>
                <c:pt idx="42">
                  <c:v>2233108</c:v>
                </c:pt>
                <c:pt idx="43">
                  <c:v>2873950</c:v>
                </c:pt>
                <c:pt idx="44">
                  <c:v>3630864</c:v>
                </c:pt>
                <c:pt idx="45">
                  <c:v>3345527</c:v>
                </c:pt>
                <c:pt idx="46">
                  <c:v>2659994</c:v>
                </c:pt>
                <c:pt idx="47">
                  <c:v>3482900</c:v>
                </c:pt>
                <c:pt idx="48">
                  <c:v>3449111</c:v>
                </c:pt>
                <c:pt idx="49">
                  <c:v>7116776</c:v>
                </c:pt>
                <c:pt idx="50">
                  <c:v>4149308</c:v>
                </c:pt>
                <c:pt idx="51">
                  <c:v>7828024</c:v>
                </c:pt>
                <c:pt idx="52">
                  <c:v>6605428</c:v>
                </c:pt>
                <c:pt idx="53">
                  <c:v>6939576</c:v>
                </c:pt>
                <c:pt idx="54">
                  <c:v>3419523</c:v>
                </c:pt>
                <c:pt idx="55">
                  <c:v>4526470</c:v>
                </c:pt>
                <c:pt idx="56">
                  <c:v>3495123</c:v>
                </c:pt>
                <c:pt idx="57">
                  <c:v>2875073</c:v>
                </c:pt>
                <c:pt idx="58">
                  <c:v>2771689</c:v>
                </c:pt>
                <c:pt idx="59">
                  <c:v>2630742</c:v>
                </c:pt>
                <c:pt idx="60">
                  <c:v>5336114</c:v>
                </c:pt>
                <c:pt idx="61">
                  <c:v>3359970</c:v>
                </c:pt>
                <c:pt idx="62">
                  <c:v>1898562</c:v>
                </c:pt>
                <c:pt idx="63">
                  <c:v>2809378</c:v>
                </c:pt>
                <c:pt idx="64">
                  <c:v>3482476</c:v>
                </c:pt>
                <c:pt idx="65">
                  <c:v>1842399</c:v>
                </c:pt>
                <c:pt idx="66">
                  <c:v>3410323</c:v>
                </c:pt>
                <c:pt idx="67">
                  <c:v>2250843</c:v>
                </c:pt>
                <c:pt idx="68">
                  <c:v>3095523</c:v>
                </c:pt>
                <c:pt idx="69">
                  <c:v>2867253</c:v>
                </c:pt>
                <c:pt idx="70">
                  <c:v>2340971</c:v>
                </c:pt>
                <c:pt idx="71">
                  <c:v>2880146</c:v>
                </c:pt>
                <c:pt idx="72">
                  <c:v>3394874</c:v>
                </c:pt>
                <c:pt idx="73">
                  <c:v>3389783</c:v>
                </c:pt>
                <c:pt idx="74">
                  <c:v>2891407</c:v>
                </c:pt>
                <c:pt idx="75">
                  <c:v>3129257</c:v>
                </c:pt>
                <c:pt idx="76">
                  <c:v>3471682</c:v>
                </c:pt>
                <c:pt idx="77">
                  <c:v>3184601</c:v>
                </c:pt>
                <c:pt idx="78">
                  <c:v>5224156</c:v>
                </c:pt>
                <c:pt idx="79">
                  <c:v>4055095</c:v>
                </c:pt>
                <c:pt idx="80">
                  <c:v>5146254</c:v>
                </c:pt>
                <c:pt idx="81">
                  <c:v>4562089</c:v>
                </c:pt>
                <c:pt idx="82">
                  <c:v>4884405</c:v>
                </c:pt>
                <c:pt idx="83">
                  <c:v>4126093</c:v>
                </c:pt>
                <c:pt idx="84">
                  <c:v>3224174</c:v>
                </c:pt>
                <c:pt idx="85">
                  <c:v>2658545</c:v>
                </c:pt>
                <c:pt idx="86">
                  <c:v>4905555</c:v>
                </c:pt>
                <c:pt idx="87">
                  <c:v>3706380</c:v>
                </c:pt>
                <c:pt idx="88">
                  <c:v>4182103</c:v>
                </c:pt>
                <c:pt idx="89">
                  <c:v>2628558</c:v>
                </c:pt>
                <c:pt idx="90">
                  <c:v>2730115</c:v>
                </c:pt>
                <c:pt idx="91">
                  <c:v>6581528</c:v>
                </c:pt>
                <c:pt idx="92">
                  <c:v>5481023</c:v>
                </c:pt>
                <c:pt idx="93">
                  <c:v>3767353</c:v>
                </c:pt>
                <c:pt idx="94">
                  <c:v>3535932</c:v>
                </c:pt>
                <c:pt idx="95">
                  <c:v>2741681</c:v>
                </c:pt>
                <c:pt idx="96">
                  <c:v>2959139</c:v>
                </c:pt>
                <c:pt idx="97">
                  <c:v>3267467</c:v>
                </c:pt>
                <c:pt idx="98">
                  <c:v>3595696</c:v>
                </c:pt>
                <c:pt idx="99">
                  <c:v>5660204</c:v>
                </c:pt>
                <c:pt idx="100">
                  <c:v>4518472</c:v>
                </c:pt>
                <c:pt idx="101">
                  <c:v>2994139</c:v>
                </c:pt>
                <c:pt idx="102">
                  <c:v>2737165</c:v>
                </c:pt>
                <c:pt idx="103">
                  <c:v>3444538</c:v>
                </c:pt>
                <c:pt idx="104">
                  <c:v>5016279</c:v>
                </c:pt>
                <c:pt idx="105">
                  <c:v>5400949</c:v>
                </c:pt>
                <c:pt idx="106">
                  <c:v>3782478</c:v>
                </c:pt>
                <c:pt idx="107">
                  <c:v>4804980</c:v>
                </c:pt>
                <c:pt idx="108">
                  <c:v>4090828</c:v>
                </c:pt>
                <c:pt idx="109">
                  <c:v>3877770</c:v>
                </c:pt>
                <c:pt idx="110">
                  <c:v>5847479</c:v>
                </c:pt>
                <c:pt idx="111">
                  <c:v>3146272</c:v>
                </c:pt>
                <c:pt idx="112">
                  <c:v>4160206</c:v>
                </c:pt>
                <c:pt idx="113">
                  <c:v>3932476</c:v>
                </c:pt>
                <c:pt idx="114">
                  <c:v>3690200</c:v>
                </c:pt>
                <c:pt idx="115">
                  <c:v>3508703</c:v>
                </c:pt>
                <c:pt idx="116">
                  <c:v>5590761</c:v>
                </c:pt>
                <c:pt idx="117">
                  <c:v>5741528</c:v>
                </c:pt>
                <c:pt idx="118">
                  <c:v>5926057</c:v>
                </c:pt>
                <c:pt idx="119">
                  <c:v>5117794</c:v>
                </c:pt>
                <c:pt idx="120">
                  <c:v>8616930</c:v>
                </c:pt>
                <c:pt idx="121">
                  <c:v>6021239</c:v>
                </c:pt>
                <c:pt idx="122">
                  <c:v>4483827</c:v>
                </c:pt>
                <c:pt idx="123">
                  <c:v>10012460</c:v>
                </c:pt>
                <c:pt idx="124">
                  <c:v>9462503</c:v>
                </c:pt>
                <c:pt idx="125">
                  <c:v>11650120</c:v>
                </c:pt>
                <c:pt idx="126">
                  <c:v>7248970</c:v>
                </c:pt>
                <c:pt idx="127">
                  <c:v>5391749</c:v>
                </c:pt>
                <c:pt idx="128">
                  <c:v>6987165</c:v>
                </c:pt>
                <c:pt idx="129">
                  <c:v>6255585</c:v>
                </c:pt>
                <c:pt idx="130">
                  <c:v>4807613</c:v>
                </c:pt>
                <c:pt idx="131">
                  <c:v>5075661</c:v>
                </c:pt>
                <c:pt idx="132">
                  <c:v>7823285</c:v>
                </c:pt>
                <c:pt idx="133">
                  <c:v>5454627</c:v>
                </c:pt>
                <c:pt idx="134">
                  <c:v>4160176</c:v>
                </c:pt>
                <c:pt idx="135">
                  <c:v>4156816</c:v>
                </c:pt>
                <c:pt idx="136">
                  <c:v>5582195</c:v>
                </c:pt>
                <c:pt idx="137">
                  <c:v>9587490</c:v>
                </c:pt>
                <c:pt idx="138">
                  <c:v>7106274</c:v>
                </c:pt>
                <c:pt idx="139">
                  <c:v>4613258</c:v>
                </c:pt>
                <c:pt idx="140">
                  <c:v>3928305</c:v>
                </c:pt>
                <c:pt idx="141">
                  <c:v>3884960</c:v>
                </c:pt>
                <c:pt idx="142">
                  <c:v>4263822</c:v>
                </c:pt>
                <c:pt idx="143">
                  <c:v>4640382</c:v>
                </c:pt>
                <c:pt idx="144">
                  <c:v>3766998</c:v>
                </c:pt>
                <c:pt idx="145">
                  <c:v>6188330</c:v>
                </c:pt>
                <c:pt idx="146">
                  <c:v>4111277</c:v>
                </c:pt>
                <c:pt idx="147">
                  <c:v>3426720</c:v>
                </c:pt>
                <c:pt idx="148">
                  <c:v>3052800</c:v>
                </c:pt>
                <c:pt idx="149">
                  <c:v>2922202</c:v>
                </c:pt>
                <c:pt idx="150">
                  <c:v>2263035</c:v>
                </c:pt>
                <c:pt idx="151">
                  <c:v>4433100</c:v>
                </c:pt>
                <c:pt idx="152">
                  <c:v>5177146</c:v>
                </c:pt>
                <c:pt idx="153">
                  <c:v>3761809</c:v>
                </c:pt>
                <c:pt idx="154">
                  <c:v>7690143</c:v>
                </c:pt>
                <c:pt idx="155">
                  <c:v>5354355</c:v>
                </c:pt>
                <c:pt idx="156">
                  <c:v>3881083</c:v>
                </c:pt>
                <c:pt idx="157">
                  <c:v>3947830</c:v>
                </c:pt>
                <c:pt idx="158">
                  <c:v>5550810</c:v>
                </c:pt>
                <c:pt idx="159">
                  <c:v>6475706</c:v>
                </c:pt>
                <c:pt idx="160">
                  <c:v>4920912</c:v>
                </c:pt>
                <c:pt idx="161">
                  <c:v>4270302</c:v>
                </c:pt>
                <c:pt idx="162">
                  <c:v>6506680</c:v>
                </c:pt>
                <c:pt idx="163">
                  <c:v>7969985</c:v>
                </c:pt>
                <c:pt idx="164">
                  <c:v>6040225</c:v>
                </c:pt>
                <c:pt idx="165">
                  <c:v>4110246</c:v>
                </c:pt>
                <c:pt idx="166">
                  <c:v>3193098</c:v>
                </c:pt>
                <c:pt idx="167">
                  <c:v>3239646</c:v>
                </c:pt>
                <c:pt idx="168">
                  <c:v>6758428</c:v>
                </c:pt>
                <c:pt idx="169">
                  <c:v>6185505</c:v>
                </c:pt>
                <c:pt idx="170">
                  <c:v>10223718</c:v>
                </c:pt>
                <c:pt idx="171">
                  <c:v>9864689</c:v>
                </c:pt>
                <c:pt idx="172">
                  <c:v>8070468</c:v>
                </c:pt>
                <c:pt idx="173">
                  <c:v>6645244</c:v>
                </c:pt>
                <c:pt idx="174">
                  <c:v>4657420</c:v>
                </c:pt>
                <c:pt idx="175">
                  <c:v>4577342</c:v>
                </c:pt>
                <c:pt idx="176">
                  <c:v>4982121</c:v>
                </c:pt>
                <c:pt idx="177">
                  <c:v>5984277</c:v>
                </c:pt>
                <c:pt idx="178">
                  <c:v>4591253</c:v>
                </c:pt>
                <c:pt idx="179">
                  <c:v>4548224</c:v>
                </c:pt>
                <c:pt idx="180">
                  <c:v>4244207</c:v>
                </c:pt>
                <c:pt idx="181">
                  <c:v>4314880</c:v>
                </c:pt>
                <c:pt idx="182">
                  <c:v>3410596</c:v>
                </c:pt>
                <c:pt idx="183">
                  <c:v>4515500</c:v>
                </c:pt>
                <c:pt idx="184">
                  <c:v>4848765</c:v>
                </c:pt>
                <c:pt idx="185">
                  <c:v>4025314</c:v>
                </c:pt>
                <c:pt idx="186">
                  <c:v>4283542</c:v>
                </c:pt>
                <c:pt idx="187">
                  <c:v>3299950</c:v>
                </c:pt>
                <c:pt idx="188">
                  <c:v>3906749</c:v>
                </c:pt>
                <c:pt idx="189">
                  <c:v>4301895</c:v>
                </c:pt>
                <c:pt idx="190">
                  <c:v>5431444</c:v>
                </c:pt>
                <c:pt idx="191">
                  <c:v>4169736</c:v>
                </c:pt>
                <c:pt idx="192">
                  <c:v>4766597</c:v>
                </c:pt>
                <c:pt idx="193">
                  <c:v>4324162</c:v>
                </c:pt>
                <c:pt idx="194">
                  <c:v>5126456</c:v>
                </c:pt>
                <c:pt idx="195">
                  <c:v>4494803</c:v>
                </c:pt>
                <c:pt idx="196">
                  <c:v>4993665</c:v>
                </c:pt>
                <c:pt idx="197">
                  <c:v>3165125</c:v>
                </c:pt>
                <c:pt idx="198">
                  <c:v>3262790</c:v>
                </c:pt>
                <c:pt idx="199">
                  <c:v>3940300</c:v>
                </c:pt>
                <c:pt idx="200">
                  <c:v>3815820</c:v>
                </c:pt>
                <c:pt idx="201">
                  <c:v>5015086</c:v>
                </c:pt>
                <c:pt idx="202">
                  <c:v>4016622</c:v>
                </c:pt>
                <c:pt idx="203">
                  <c:v>4031994</c:v>
                </c:pt>
                <c:pt idx="204">
                  <c:v>4145709</c:v>
                </c:pt>
                <c:pt idx="205">
                  <c:v>5852393</c:v>
                </c:pt>
                <c:pt idx="206">
                  <c:v>3846750</c:v>
                </c:pt>
                <c:pt idx="207">
                  <c:v>3567349</c:v>
                </c:pt>
                <c:pt idx="208">
                  <c:v>2951406</c:v>
                </c:pt>
                <c:pt idx="209">
                  <c:v>3114199</c:v>
                </c:pt>
                <c:pt idx="210">
                  <c:v>3293337</c:v>
                </c:pt>
                <c:pt idx="211">
                  <c:v>4307060</c:v>
                </c:pt>
                <c:pt idx="212">
                  <c:v>3859801</c:v>
                </c:pt>
                <c:pt idx="213">
                  <c:v>3526734</c:v>
                </c:pt>
                <c:pt idx="214">
                  <c:v>3343868</c:v>
                </c:pt>
                <c:pt idx="215">
                  <c:v>4953317</c:v>
                </c:pt>
                <c:pt idx="216">
                  <c:v>5882210</c:v>
                </c:pt>
                <c:pt idx="217">
                  <c:v>2757034</c:v>
                </c:pt>
                <c:pt idx="218">
                  <c:v>5378667</c:v>
                </c:pt>
                <c:pt idx="219">
                  <c:v>3507929</c:v>
                </c:pt>
                <c:pt idx="220">
                  <c:v>2676688</c:v>
                </c:pt>
                <c:pt idx="221">
                  <c:v>2085862</c:v>
                </c:pt>
                <c:pt idx="222">
                  <c:v>3324225</c:v>
                </c:pt>
                <c:pt idx="223">
                  <c:v>4407832</c:v>
                </c:pt>
                <c:pt idx="224">
                  <c:v>3879508</c:v>
                </c:pt>
                <c:pt idx="225">
                  <c:v>2796045</c:v>
                </c:pt>
                <c:pt idx="226">
                  <c:v>3534149</c:v>
                </c:pt>
                <c:pt idx="227">
                  <c:v>2933422</c:v>
                </c:pt>
                <c:pt idx="228">
                  <c:v>1965889</c:v>
                </c:pt>
                <c:pt idx="229">
                  <c:v>2675460</c:v>
                </c:pt>
                <c:pt idx="230">
                  <c:v>2728711</c:v>
                </c:pt>
                <c:pt idx="231">
                  <c:v>1862581</c:v>
                </c:pt>
                <c:pt idx="232">
                  <c:v>3639693</c:v>
                </c:pt>
                <c:pt idx="233">
                  <c:v>2414006</c:v>
                </c:pt>
                <c:pt idx="234">
                  <c:v>2314142</c:v>
                </c:pt>
                <c:pt idx="235">
                  <c:v>3288617</c:v>
                </c:pt>
                <c:pt idx="236">
                  <c:v>1725786</c:v>
                </c:pt>
                <c:pt idx="237">
                  <c:v>1803445</c:v>
                </c:pt>
                <c:pt idx="238">
                  <c:v>3516561</c:v>
                </c:pt>
                <c:pt idx="239">
                  <c:v>1770275</c:v>
                </c:pt>
                <c:pt idx="240">
                  <c:v>1553600</c:v>
                </c:pt>
                <c:pt idx="241">
                  <c:v>2054997</c:v>
                </c:pt>
                <c:pt idx="242">
                  <c:v>3333991</c:v>
                </c:pt>
              </c:numCache>
            </c:numRef>
          </c:val>
        </c:ser>
        <c:dLbls>
          <c:showLegendKey val="0"/>
          <c:showVal val="0"/>
          <c:showCatName val="0"/>
          <c:showSerName val="0"/>
          <c:showPercent val="0"/>
          <c:showBubbleSize val="0"/>
        </c:dLbls>
        <c:gapWidth val="150"/>
        <c:overlap val="20"/>
        <c:axId val="284732032"/>
        <c:axId val="285168000"/>
      </c:barChart>
      <c:lineChart>
        <c:grouping val="standard"/>
        <c:varyColors val="0"/>
        <c:ser>
          <c:idx val="1"/>
          <c:order val="0"/>
          <c:tx>
            <c:strRef>
              <c:f>Sheet1!$B$1</c:f>
              <c:strCache>
                <c:ptCount val="1"/>
                <c:pt idx="0">
                  <c:v>重庆啤酒</c:v>
                </c:pt>
              </c:strCache>
            </c:strRef>
          </c:tx>
          <c:spPr>
            <a:ln w="18350" cap="rnd" cmpd="sng" algn="ctr">
              <a:solidFill>
                <a:srgbClr val="993300"/>
              </a:solidFill>
              <a:prstDash val="solid"/>
              <a:round/>
            </a:ln>
          </c:spPr>
          <c:marker>
            <c:symbol val="square"/>
            <c:size val="2"/>
            <c:spPr>
              <a:noFill/>
              <a:ln w="6881" cap="flat" cmpd="sng" algn="ctr">
                <a:noFill/>
                <a:prstDash val="solid"/>
                <a:round/>
              </a:ln>
            </c:spPr>
          </c:marker>
          <c:dLbls>
            <c:delete val="1"/>
          </c:dLbls>
          <c:cat>
            <c:numRef>
              <c:f>Sheet1!$A$2:$A$244</c:f>
              <c:numCache>
                <c:formatCode>yyyy/m/d</c:formatCode>
                <c:ptCount val="243"/>
                <c:pt idx="0" c:formatCode="yyyy/m/d">
                  <c:v>45153</c:v>
                </c:pt>
                <c:pt idx="1" c:formatCode="yyyy/m/d">
                  <c:v>45154</c:v>
                </c:pt>
                <c:pt idx="2" c:formatCode="yyyy/m/d">
                  <c:v>45155</c:v>
                </c:pt>
                <c:pt idx="3" c:formatCode="yyyy/m/d">
                  <c:v>45156</c:v>
                </c:pt>
                <c:pt idx="4" c:formatCode="yyyy/m/d">
                  <c:v>45159</c:v>
                </c:pt>
                <c:pt idx="5" c:formatCode="yyyy/m/d">
                  <c:v>45160</c:v>
                </c:pt>
                <c:pt idx="6" c:formatCode="yyyy/m/d">
                  <c:v>45161</c:v>
                </c:pt>
                <c:pt idx="7" c:formatCode="yyyy/m/d">
                  <c:v>45162</c:v>
                </c:pt>
                <c:pt idx="8" c:formatCode="yyyy/m/d">
                  <c:v>45163</c:v>
                </c:pt>
                <c:pt idx="9" c:formatCode="yyyy/m/d">
                  <c:v>45166</c:v>
                </c:pt>
                <c:pt idx="10" c:formatCode="yyyy/m/d">
                  <c:v>45167</c:v>
                </c:pt>
                <c:pt idx="11" c:formatCode="yyyy/m/d">
                  <c:v>45168</c:v>
                </c:pt>
                <c:pt idx="12" c:formatCode="yyyy/m/d">
                  <c:v>45169</c:v>
                </c:pt>
                <c:pt idx="13" c:formatCode="yyyy/m/d">
                  <c:v>45170</c:v>
                </c:pt>
                <c:pt idx="14" c:formatCode="yyyy/m/d">
                  <c:v>45173</c:v>
                </c:pt>
                <c:pt idx="15" c:formatCode="yyyy/m/d">
                  <c:v>45174</c:v>
                </c:pt>
                <c:pt idx="16" c:formatCode="yyyy/m/d">
                  <c:v>45175</c:v>
                </c:pt>
                <c:pt idx="17" c:formatCode="yyyy/m/d">
                  <c:v>45176</c:v>
                </c:pt>
                <c:pt idx="18" c:formatCode="yyyy/m/d">
                  <c:v>45177</c:v>
                </c:pt>
                <c:pt idx="19" c:formatCode="yyyy/m/d">
                  <c:v>45180</c:v>
                </c:pt>
                <c:pt idx="20" c:formatCode="yyyy/m/d">
                  <c:v>45181</c:v>
                </c:pt>
                <c:pt idx="21" c:formatCode="yyyy/m/d">
                  <c:v>45182</c:v>
                </c:pt>
                <c:pt idx="22" c:formatCode="yyyy/m/d">
                  <c:v>45183</c:v>
                </c:pt>
                <c:pt idx="23" c:formatCode="yyyy/m/d">
                  <c:v>45184</c:v>
                </c:pt>
                <c:pt idx="24" c:formatCode="yyyy/m/d">
                  <c:v>45187</c:v>
                </c:pt>
                <c:pt idx="25" c:formatCode="yyyy/m/d">
                  <c:v>45188</c:v>
                </c:pt>
                <c:pt idx="26" c:formatCode="yyyy/m/d">
                  <c:v>45189</c:v>
                </c:pt>
                <c:pt idx="27" c:formatCode="yyyy/m/d">
                  <c:v>45190</c:v>
                </c:pt>
                <c:pt idx="28" c:formatCode="yyyy/m/d">
                  <c:v>45191</c:v>
                </c:pt>
                <c:pt idx="29" c:formatCode="yyyy/m/d">
                  <c:v>45194</c:v>
                </c:pt>
                <c:pt idx="30" c:formatCode="yyyy/m/d">
                  <c:v>45195</c:v>
                </c:pt>
                <c:pt idx="31" c:formatCode="yyyy/m/d">
                  <c:v>45196</c:v>
                </c:pt>
                <c:pt idx="32" c:formatCode="yyyy/m/d">
                  <c:v>45197</c:v>
                </c:pt>
                <c:pt idx="33" c:formatCode="yyyy/m/d">
                  <c:v>45208</c:v>
                </c:pt>
                <c:pt idx="34" c:formatCode="yyyy/m/d">
                  <c:v>45209</c:v>
                </c:pt>
                <c:pt idx="35" c:formatCode="yyyy/m/d">
                  <c:v>45210</c:v>
                </c:pt>
                <c:pt idx="36" c:formatCode="yyyy/m/d">
                  <c:v>45211</c:v>
                </c:pt>
                <c:pt idx="37" c:formatCode="yyyy/m/d">
                  <c:v>45212</c:v>
                </c:pt>
                <c:pt idx="38" c:formatCode="yyyy/m/d">
                  <c:v>45215</c:v>
                </c:pt>
                <c:pt idx="39" c:formatCode="yyyy/m/d">
                  <c:v>45216</c:v>
                </c:pt>
                <c:pt idx="40" c:formatCode="yyyy/m/d">
                  <c:v>45217</c:v>
                </c:pt>
                <c:pt idx="41" c:formatCode="yyyy/m/d">
                  <c:v>45218</c:v>
                </c:pt>
                <c:pt idx="42" c:formatCode="yyyy/m/d">
                  <c:v>45219</c:v>
                </c:pt>
                <c:pt idx="43" c:formatCode="yyyy/m/d">
                  <c:v>45222</c:v>
                </c:pt>
                <c:pt idx="44" c:formatCode="yyyy/m/d">
                  <c:v>45223</c:v>
                </c:pt>
                <c:pt idx="45" c:formatCode="yyyy/m/d">
                  <c:v>45224</c:v>
                </c:pt>
                <c:pt idx="46" c:formatCode="yyyy/m/d">
                  <c:v>45225</c:v>
                </c:pt>
                <c:pt idx="47" c:formatCode="yyyy/m/d">
                  <c:v>45226</c:v>
                </c:pt>
                <c:pt idx="48" c:formatCode="yyyy/m/d">
                  <c:v>45229</c:v>
                </c:pt>
                <c:pt idx="49" c:formatCode="yyyy/m/d">
                  <c:v>45230</c:v>
                </c:pt>
                <c:pt idx="50" c:formatCode="yyyy/m/d">
                  <c:v>45231</c:v>
                </c:pt>
                <c:pt idx="51" c:formatCode="yyyy/m/d">
                  <c:v>45232</c:v>
                </c:pt>
                <c:pt idx="52" c:formatCode="yyyy/m/d">
                  <c:v>45233</c:v>
                </c:pt>
                <c:pt idx="53" c:formatCode="yyyy/m/d">
                  <c:v>45236</c:v>
                </c:pt>
                <c:pt idx="54" c:formatCode="yyyy/m/d">
                  <c:v>45237</c:v>
                </c:pt>
                <c:pt idx="55" c:formatCode="yyyy/m/d">
                  <c:v>45238</c:v>
                </c:pt>
                <c:pt idx="56" c:formatCode="yyyy/m/d">
                  <c:v>45239</c:v>
                </c:pt>
                <c:pt idx="57" c:formatCode="yyyy/m/d">
                  <c:v>45240</c:v>
                </c:pt>
                <c:pt idx="58" c:formatCode="yyyy/m/d">
                  <c:v>45243</c:v>
                </c:pt>
                <c:pt idx="59" c:formatCode="yyyy/m/d">
                  <c:v>45244</c:v>
                </c:pt>
                <c:pt idx="60" c:formatCode="yyyy/m/d">
                  <c:v>45245</c:v>
                </c:pt>
                <c:pt idx="61" c:formatCode="yyyy/m/d">
                  <c:v>45246</c:v>
                </c:pt>
                <c:pt idx="62" c:formatCode="yyyy/m/d">
                  <c:v>45247</c:v>
                </c:pt>
                <c:pt idx="63" c:formatCode="yyyy/m/d">
                  <c:v>45250</c:v>
                </c:pt>
                <c:pt idx="64" c:formatCode="yyyy/m/d">
                  <c:v>45251</c:v>
                </c:pt>
                <c:pt idx="65" c:formatCode="yyyy/m/d">
                  <c:v>45252</c:v>
                </c:pt>
                <c:pt idx="66" c:formatCode="yyyy/m/d">
                  <c:v>45253</c:v>
                </c:pt>
                <c:pt idx="67" c:formatCode="yyyy/m/d">
                  <c:v>45254</c:v>
                </c:pt>
                <c:pt idx="68" c:formatCode="yyyy/m/d">
                  <c:v>45257</c:v>
                </c:pt>
                <c:pt idx="69" c:formatCode="yyyy/m/d">
                  <c:v>45258</c:v>
                </c:pt>
                <c:pt idx="70" c:formatCode="yyyy/m/d">
                  <c:v>45259</c:v>
                </c:pt>
                <c:pt idx="71" c:formatCode="yyyy/m/d">
                  <c:v>45260</c:v>
                </c:pt>
                <c:pt idx="72" c:formatCode="yyyy/m/d">
                  <c:v>45261</c:v>
                </c:pt>
                <c:pt idx="73" c:formatCode="yyyy/m/d">
                  <c:v>45264</c:v>
                </c:pt>
                <c:pt idx="74" c:formatCode="yyyy/m/d">
                  <c:v>45265</c:v>
                </c:pt>
                <c:pt idx="75" c:formatCode="yyyy/m/d">
                  <c:v>45266</c:v>
                </c:pt>
                <c:pt idx="76" c:formatCode="yyyy/m/d">
                  <c:v>45267</c:v>
                </c:pt>
                <c:pt idx="77" c:formatCode="yyyy/m/d">
                  <c:v>45268</c:v>
                </c:pt>
                <c:pt idx="78" c:formatCode="yyyy/m/d">
                  <c:v>45271</c:v>
                </c:pt>
                <c:pt idx="79" c:formatCode="yyyy/m/d">
                  <c:v>45272</c:v>
                </c:pt>
                <c:pt idx="80" c:formatCode="yyyy/m/d">
                  <c:v>45273</c:v>
                </c:pt>
                <c:pt idx="81" c:formatCode="yyyy/m/d">
                  <c:v>45274</c:v>
                </c:pt>
                <c:pt idx="82" c:formatCode="yyyy/m/d">
                  <c:v>45275</c:v>
                </c:pt>
                <c:pt idx="83" c:formatCode="yyyy/m/d">
                  <c:v>45278</c:v>
                </c:pt>
                <c:pt idx="84" c:formatCode="yyyy/m/d">
                  <c:v>45279</c:v>
                </c:pt>
                <c:pt idx="85" c:formatCode="yyyy/m/d">
                  <c:v>45280</c:v>
                </c:pt>
                <c:pt idx="86" c:formatCode="yyyy/m/d">
                  <c:v>45281</c:v>
                </c:pt>
                <c:pt idx="87" c:formatCode="yyyy/m/d">
                  <c:v>45282</c:v>
                </c:pt>
                <c:pt idx="88" c:formatCode="yyyy/m/d">
                  <c:v>45285</c:v>
                </c:pt>
                <c:pt idx="89" c:formatCode="yyyy/m/d">
                  <c:v>45286</c:v>
                </c:pt>
                <c:pt idx="90" c:formatCode="yyyy/m/d">
                  <c:v>45287</c:v>
                </c:pt>
                <c:pt idx="91" c:formatCode="yyyy/m/d">
                  <c:v>45288</c:v>
                </c:pt>
                <c:pt idx="92" c:formatCode="yyyy/m/d">
                  <c:v>45289</c:v>
                </c:pt>
                <c:pt idx="93" c:formatCode="yyyy/m/d">
                  <c:v>45293</c:v>
                </c:pt>
                <c:pt idx="94" c:formatCode="yyyy/m/d">
                  <c:v>45294</c:v>
                </c:pt>
                <c:pt idx="95" c:formatCode="yyyy/m/d">
                  <c:v>45295</c:v>
                </c:pt>
                <c:pt idx="96" c:formatCode="yyyy/m/d">
                  <c:v>45296</c:v>
                </c:pt>
                <c:pt idx="97" c:formatCode="yyyy/m/d">
                  <c:v>45299</c:v>
                </c:pt>
                <c:pt idx="98" c:formatCode="yyyy/m/d">
                  <c:v>45300</c:v>
                </c:pt>
                <c:pt idx="99" c:formatCode="yyyy/m/d">
                  <c:v>45301</c:v>
                </c:pt>
                <c:pt idx="100" c:formatCode="yyyy/m/d">
                  <c:v>45302</c:v>
                </c:pt>
                <c:pt idx="101" c:formatCode="yyyy/m/d">
                  <c:v>45303</c:v>
                </c:pt>
                <c:pt idx="102" c:formatCode="yyyy/m/d">
                  <c:v>45306</c:v>
                </c:pt>
                <c:pt idx="103" c:formatCode="yyyy/m/d">
                  <c:v>45307</c:v>
                </c:pt>
                <c:pt idx="104" c:formatCode="yyyy/m/d">
                  <c:v>45308</c:v>
                </c:pt>
                <c:pt idx="105" c:formatCode="yyyy/m/d">
                  <c:v>45309</c:v>
                </c:pt>
                <c:pt idx="106" c:formatCode="yyyy/m/d">
                  <c:v>45310</c:v>
                </c:pt>
                <c:pt idx="107" c:formatCode="yyyy/m/d">
                  <c:v>45313</c:v>
                </c:pt>
                <c:pt idx="108" c:formatCode="yyyy/m/d">
                  <c:v>45314</c:v>
                </c:pt>
                <c:pt idx="109" c:formatCode="yyyy/m/d">
                  <c:v>45315</c:v>
                </c:pt>
                <c:pt idx="110" c:formatCode="yyyy/m/d">
                  <c:v>45316</c:v>
                </c:pt>
                <c:pt idx="111" c:formatCode="yyyy/m/d">
                  <c:v>45317</c:v>
                </c:pt>
                <c:pt idx="112" c:formatCode="yyyy/m/d">
                  <c:v>45320</c:v>
                </c:pt>
                <c:pt idx="113" c:formatCode="yyyy/m/d">
                  <c:v>45321</c:v>
                </c:pt>
                <c:pt idx="114" c:formatCode="yyyy/m/d">
                  <c:v>45322</c:v>
                </c:pt>
                <c:pt idx="115" c:formatCode="yyyy/m/d">
                  <c:v>45323</c:v>
                </c:pt>
                <c:pt idx="116" c:formatCode="yyyy/m/d">
                  <c:v>45324</c:v>
                </c:pt>
                <c:pt idx="117" c:formatCode="yyyy/m/d">
                  <c:v>45327</c:v>
                </c:pt>
                <c:pt idx="118" c:formatCode="yyyy/m/d">
                  <c:v>45328</c:v>
                </c:pt>
                <c:pt idx="119" c:formatCode="yyyy/m/d">
                  <c:v>45329</c:v>
                </c:pt>
                <c:pt idx="120" c:formatCode="yyyy/m/d">
                  <c:v>45330</c:v>
                </c:pt>
                <c:pt idx="121" c:formatCode="yyyy/m/d">
                  <c:v>45341</c:v>
                </c:pt>
                <c:pt idx="122" c:formatCode="yyyy/m/d">
                  <c:v>45342</c:v>
                </c:pt>
                <c:pt idx="123" c:formatCode="yyyy/m/d">
                  <c:v>45343</c:v>
                </c:pt>
                <c:pt idx="124" c:formatCode="yyyy/m/d">
                  <c:v>45344</c:v>
                </c:pt>
                <c:pt idx="125" c:formatCode="yyyy/m/d">
                  <c:v>45345</c:v>
                </c:pt>
                <c:pt idx="126" c:formatCode="yyyy/m/d">
                  <c:v>45348</c:v>
                </c:pt>
                <c:pt idx="127" c:formatCode="yyyy/m/d">
                  <c:v>45349</c:v>
                </c:pt>
                <c:pt idx="128" c:formatCode="yyyy/m/d">
                  <c:v>45350</c:v>
                </c:pt>
                <c:pt idx="129" c:formatCode="yyyy/m/d">
                  <c:v>45351</c:v>
                </c:pt>
                <c:pt idx="130" c:formatCode="yyyy/m/d">
                  <c:v>45352</c:v>
                </c:pt>
                <c:pt idx="131" c:formatCode="yyyy/m/d">
                  <c:v>45355</c:v>
                </c:pt>
                <c:pt idx="132" c:formatCode="yyyy/m/d">
                  <c:v>45356</c:v>
                </c:pt>
                <c:pt idx="133" c:formatCode="yyyy/m/d">
                  <c:v>45357</c:v>
                </c:pt>
                <c:pt idx="134" c:formatCode="yyyy/m/d">
                  <c:v>45358</c:v>
                </c:pt>
                <c:pt idx="135" c:formatCode="yyyy/m/d">
                  <c:v>45359</c:v>
                </c:pt>
                <c:pt idx="136" c:formatCode="yyyy/m/d">
                  <c:v>45362</c:v>
                </c:pt>
                <c:pt idx="137" c:formatCode="yyyy/m/d">
                  <c:v>45363</c:v>
                </c:pt>
                <c:pt idx="138" c:formatCode="yyyy/m/d">
                  <c:v>45364</c:v>
                </c:pt>
                <c:pt idx="139" c:formatCode="yyyy/m/d">
                  <c:v>45365</c:v>
                </c:pt>
                <c:pt idx="140" c:formatCode="yyyy/m/d">
                  <c:v>45366</c:v>
                </c:pt>
                <c:pt idx="141" c:formatCode="yyyy/m/d">
                  <c:v>45369</c:v>
                </c:pt>
                <c:pt idx="142" c:formatCode="yyyy/m/d">
                  <c:v>45370</c:v>
                </c:pt>
                <c:pt idx="143" c:formatCode="yyyy/m/d">
                  <c:v>45371</c:v>
                </c:pt>
                <c:pt idx="144" c:formatCode="yyyy/m/d">
                  <c:v>45372</c:v>
                </c:pt>
                <c:pt idx="145" c:formatCode="yyyy/m/d">
                  <c:v>45373</c:v>
                </c:pt>
                <c:pt idx="146" c:formatCode="yyyy/m/d">
                  <c:v>45376</c:v>
                </c:pt>
                <c:pt idx="147" c:formatCode="yyyy/m/d">
                  <c:v>45377</c:v>
                </c:pt>
                <c:pt idx="148" c:formatCode="yyyy/m/d">
                  <c:v>45378</c:v>
                </c:pt>
                <c:pt idx="149" c:formatCode="yyyy/m/d">
                  <c:v>45379</c:v>
                </c:pt>
                <c:pt idx="150" c:formatCode="yyyy/m/d">
                  <c:v>45380</c:v>
                </c:pt>
                <c:pt idx="151" c:formatCode="yyyy/m/d">
                  <c:v>45383</c:v>
                </c:pt>
                <c:pt idx="152" c:formatCode="yyyy/m/d">
                  <c:v>45384</c:v>
                </c:pt>
                <c:pt idx="153" c:formatCode="yyyy/m/d">
                  <c:v>45385</c:v>
                </c:pt>
                <c:pt idx="154" c:formatCode="yyyy/m/d">
                  <c:v>45390</c:v>
                </c:pt>
                <c:pt idx="155" c:formatCode="yyyy/m/d">
                  <c:v>45391</c:v>
                </c:pt>
                <c:pt idx="156" c:formatCode="yyyy/m/d">
                  <c:v>45392</c:v>
                </c:pt>
                <c:pt idx="157" c:formatCode="yyyy/m/d">
                  <c:v>45393</c:v>
                </c:pt>
                <c:pt idx="158" c:formatCode="yyyy/m/d">
                  <c:v>45394</c:v>
                </c:pt>
                <c:pt idx="159" c:formatCode="yyyy/m/d">
                  <c:v>45397</c:v>
                </c:pt>
                <c:pt idx="160" c:formatCode="yyyy/m/d">
                  <c:v>45398</c:v>
                </c:pt>
                <c:pt idx="161" c:formatCode="yyyy/m/d">
                  <c:v>45399</c:v>
                </c:pt>
                <c:pt idx="162" c:formatCode="yyyy/m/d">
                  <c:v>45400</c:v>
                </c:pt>
                <c:pt idx="163" c:formatCode="yyyy/m/d">
                  <c:v>45401</c:v>
                </c:pt>
                <c:pt idx="164" c:formatCode="yyyy/m/d">
                  <c:v>45404</c:v>
                </c:pt>
                <c:pt idx="165" c:formatCode="yyyy/m/d">
                  <c:v>45405</c:v>
                </c:pt>
                <c:pt idx="166" c:formatCode="yyyy/m/d">
                  <c:v>45406</c:v>
                </c:pt>
                <c:pt idx="167" c:formatCode="yyyy/m/d">
                  <c:v>45407</c:v>
                </c:pt>
                <c:pt idx="168" c:formatCode="yyyy/m/d">
                  <c:v>45408</c:v>
                </c:pt>
                <c:pt idx="169" c:formatCode="yyyy/m/d">
                  <c:v>45411</c:v>
                </c:pt>
                <c:pt idx="170" c:formatCode="yyyy/m/d">
                  <c:v>45412</c:v>
                </c:pt>
                <c:pt idx="171" c:formatCode="yyyy/m/d">
                  <c:v>45418</c:v>
                </c:pt>
                <c:pt idx="172" c:formatCode="yyyy/m/d">
                  <c:v>45419</c:v>
                </c:pt>
                <c:pt idx="173" c:formatCode="yyyy/m/d">
                  <c:v>45420</c:v>
                </c:pt>
                <c:pt idx="174" c:formatCode="yyyy/m/d">
                  <c:v>45421</c:v>
                </c:pt>
                <c:pt idx="175" c:formatCode="yyyy/m/d">
                  <c:v>45422</c:v>
                </c:pt>
                <c:pt idx="176" c:formatCode="yyyy/m/d">
                  <c:v>45425</c:v>
                </c:pt>
                <c:pt idx="177" c:formatCode="yyyy/m/d">
                  <c:v>45426</c:v>
                </c:pt>
                <c:pt idx="178" c:formatCode="yyyy/m/d">
                  <c:v>45427</c:v>
                </c:pt>
                <c:pt idx="179" c:formatCode="yyyy/m/d">
                  <c:v>45428</c:v>
                </c:pt>
                <c:pt idx="180" c:formatCode="yyyy/m/d">
                  <c:v>45429</c:v>
                </c:pt>
                <c:pt idx="181" c:formatCode="yyyy/m/d">
                  <c:v>45432</c:v>
                </c:pt>
                <c:pt idx="182" c:formatCode="yyyy/m/d">
                  <c:v>45433</c:v>
                </c:pt>
                <c:pt idx="183" c:formatCode="yyyy/m/d">
                  <c:v>45434</c:v>
                </c:pt>
                <c:pt idx="184" c:formatCode="yyyy/m/d">
                  <c:v>45435</c:v>
                </c:pt>
                <c:pt idx="185" c:formatCode="yyyy/m/d">
                  <c:v>45436</c:v>
                </c:pt>
                <c:pt idx="186" c:formatCode="yyyy/m/d">
                  <c:v>45439</c:v>
                </c:pt>
                <c:pt idx="187" c:formatCode="yyyy/m/d">
                  <c:v>45440</c:v>
                </c:pt>
                <c:pt idx="188" c:formatCode="yyyy/m/d">
                  <c:v>45441</c:v>
                </c:pt>
                <c:pt idx="189" c:formatCode="yyyy/m/d">
                  <c:v>45442</c:v>
                </c:pt>
                <c:pt idx="190" c:formatCode="yyyy/m/d">
                  <c:v>45443</c:v>
                </c:pt>
                <c:pt idx="191" c:formatCode="yyyy/m/d">
                  <c:v>45446</c:v>
                </c:pt>
                <c:pt idx="192" c:formatCode="yyyy/m/d">
                  <c:v>45447</c:v>
                </c:pt>
                <c:pt idx="193" c:formatCode="yyyy/m/d">
                  <c:v>45448</c:v>
                </c:pt>
                <c:pt idx="194" c:formatCode="yyyy/m/d">
                  <c:v>45449</c:v>
                </c:pt>
                <c:pt idx="195" c:formatCode="yyyy/m/d">
                  <c:v>45450</c:v>
                </c:pt>
                <c:pt idx="196" c:formatCode="yyyy/m/d">
                  <c:v>45454</c:v>
                </c:pt>
                <c:pt idx="197" c:formatCode="yyyy/m/d">
                  <c:v>45455</c:v>
                </c:pt>
                <c:pt idx="198" c:formatCode="yyyy/m/d">
                  <c:v>45456</c:v>
                </c:pt>
                <c:pt idx="199" c:formatCode="yyyy/m/d">
                  <c:v>45457</c:v>
                </c:pt>
                <c:pt idx="200" c:formatCode="yyyy/m/d">
                  <c:v>45460</c:v>
                </c:pt>
                <c:pt idx="201" c:formatCode="yyyy/m/d">
                  <c:v>45461</c:v>
                </c:pt>
                <c:pt idx="202" c:formatCode="yyyy/m/d">
                  <c:v>45462</c:v>
                </c:pt>
                <c:pt idx="203" c:formatCode="yyyy/m/d">
                  <c:v>45463</c:v>
                </c:pt>
                <c:pt idx="204" c:formatCode="yyyy/m/d">
                  <c:v>45464</c:v>
                </c:pt>
                <c:pt idx="205" c:formatCode="yyyy/m/d">
                  <c:v>45467</c:v>
                </c:pt>
                <c:pt idx="206" c:formatCode="yyyy/m/d">
                  <c:v>45468</c:v>
                </c:pt>
                <c:pt idx="207" c:formatCode="yyyy/m/d">
                  <c:v>45469</c:v>
                </c:pt>
                <c:pt idx="208" c:formatCode="yyyy/m/d">
                  <c:v>45470</c:v>
                </c:pt>
                <c:pt idx="209" c:formatCode="yyyy/m/d">
                  <c:v>45471</c:v>
                </c:pt>
                <c:pt idx="210" c:formatCode="yyyy/m/d">
                  <c:v>45474</c:v>
                </c:pt>
                <c:pt idx="211" c:formatCode="yyyy/m/d">
                  <c:v>45475</c:v>
                </c:pt>
                <c:pt idx="212" c:formatCode="yyyy/m/d">
                  <c:v>45476</c:v>
                </c:pt>
                <c:pt idx="213" c:formatCode="yyyy/m/d">
                  <c:v>45477</c:v>
                </c:pt>
                <c:pt idx="214" c:formatCode="yyyy/m/d">
                  <c:v>45478</c:v>
                </c:pt>
                <c:pt idx="215" c:formatCode="yyyy/m/d">
                  <c:v>45481</c:v>
                </c:pt>
                <c:pt idx="216" c:formatCode="yyyy/m/d">
                  <c:v>45482</c:v>
                </c:pt>
                <c:pt idx="217" c:formatCode="yyyy/m/d">
                  <c:v>45483</c:v>
                </c:pt>
                <c:pt idx="218" c:formatCode="yyyy/m/d">
                  <c:v>45484</c:v>
                </c:pt>
                <c:pt idx="219" c:formatCode="yyyy/m/d">
                  <c:v>45485</c:v>
                </c:pt>
                <c:pt idx="220" c:formatCode="yyyy/m/d">
                  <c:v>45488</c:v>
                </c:pt>
                <c:pt idx="221" c:formatCode="yyyy/m/d">
                  <c:v>45489</c:v>
                </c:pt>
                <c:pt idx="222" c:formatCode="yyyy/m/d">
                  <c:v>45490</c:v>
                </c:pt>
                <c:pt idx="223" c:formatCode="yyyy/m/d">
                  <c:v>45491</c:v>
                </c:pt>
                <c:pt idx="224" c:formatCode="yyyy/m/d">
                  <c:v>45492</c:v>
                </c:pt>
                <c:pt idx="225" c:formatCode="yyyy/m/d">
                  <c:v>45495</c:v>
                </c:pt>
                <c:pt idx="226" c:formatCode="yyyy/m/d">
                  <c:v>45496</c:v>
                </c:pt>
                <c:pt idx="227" c:formatCode="yyyy/m/d">
                  <c:v>45497</c:v>
                </c:pt>
                <c:pt idx="228" c:formatCode="yyyy/m/d">
                  <c:v>45498</c:v>
                </c:pt>
                <c:pt idx="229" c:formatCode="yyyy/m/d">
                  <c:v>45499</c:v>
                </c:pt>
                <c:pt idx="230" c:formatCode="yyyy/m/d">
                  <c:v>45502</c:v>
                </c:pt>
                <c:pt idx="231" c:formatCode="yyyy/m/d">
                  <c:v>45503</c:v>
                </c:pt>
                <c:pt idx="232" c:formatCode="yyyy/m/d">
                  <c:v>45504</c:v>
                </c:pt>
                <c:pt idx="233" c:formatCode="yyyy/m/d">
                  <c:v>45505</c:v>
                </c:pt>
                <c:pt idx="234" c:formatCode="yyyy/m/d">
                  <c:v>45506</c:v>
                </c:pt>
                <c:pt idx="235" c:formatCode="yyyy/m/d">
                  <c:v>45509</c:v>
                </c:pt>
                <c:pt idx="236" c:formatCode="yyyy/m/d">
                  <c:v>45510</c:v>
                </c:pt>
                <c:pt idx="237" c:formatCode="yyyy/m/d">
                  <c:v>45511</c:v>
                </c:pt>
                <c:pt idx="238" c:formatCode="yyyy/m/d">
                  <c:v>45512</c:v>
                </c:pt>
                <c:pt idx="239" c:formatCode="yyyy/m/d">
                  <c:v>45513</c:v>
                </c:pt>
                <c:pt idx="240" c:formatCode="yyyy/m/d">
                  <c:v>45516</c:v>
                </c:pt>
                <c:pt idx="241" c:formatCode="yyyy/m/d">
                  <c:v>45517</c:v>
                </c:pt>
                <c:pt idx="242" c:formatCode="yyyy/m/d">
                  <c:v>45518</c:v>
                </c:pt>
              </c:numCache>
            </c:numRef>
          </c:cat>
          <c:val>
            <c:numRef>
              <c:f>Sheet1!$B$2:$B$244</c:f>
              <c:numCache>
                <c:formatCode>General</c:formatCode>
                <c:ptCount val="243"/>
                <c:pt idx="0">
                  <c:v>0</c:v>
                </c:pt>
                <c:pt idx="1">
                  <c:v>-73</c:v>
                </c:pt>
                <c:pt idx="2">
                  <c:v>920</c:v>
                </c:pt>
                <c:pt idx="3">
                  <c:v>992</c:v>
                </c:pt>
                <c:pt idx="4">
                  <c:v>730</c:v>
                </c:pt>
                <c:pt idx="5">
                  <c:v>687</c:v>
                </c:pt>
                <c:pt idx="6">
                  <c:v>620</c:v>
                </c:pt>
                <c:pt idx="7">
                  <c:v>739</c:v>
                </c:pt>
                <c:pt idx="8">
                  <c:v>405</c:v>
                </c:pt>
                <c:pt idx="9">
                  <c:v>686</c:v>
                </c:pt>
                <c:pt idx="10">
                  <c:v>929</c:v>
                </c:pt>
                <c:pt idx="11">
                  <c:v>904</c:v>
                </c:pt>
                <c:pt idx="12">
                  <c:v>880</c:v>
                </c:pt>
                <c:pt idx="13">
                  <c:v>942</c:v>
                </c:pt>
                <c:pt idx="14">
                  <c:v>1063</c:v>
                </c:pt>
                <c:pt idx="15">
                  <c:v>929</c:v>
                </c:pt>
                <c:pt idx="16">
                  <c:v>808</c:v>
                </c:pt>
                <c:pt idx="17">
                  <c:v>550</c:v>
                </c:pt>
                <c:pt idx="18">
                  <c:v>463</c:v>
                </c:pt>
                <c:pt idx="19">
                  <c:v>715</c:v>
                </c:pt>
                <c:pt idx="20">
                  <c:v>727</c:v>
                </c:pt>
                <c:pt idx="21">
                  <c:v>654</c:v>
                </c:pt>
                <c:pt idx="22">
                  <c:v>582</c:v>
                </c:pt>
                <c:pt idx="23">
                  <c:v>415</c:v>
                </c:pt>
                <c:pt idx="24">
                  <c:v>569</c:v>
                </c:pt>
                <c:pt idx="25">
                  <c:v>513</c:v>
                </c:pt>
                <c:pt idx="26">
                  <c:v>323</c:v>
                </c:pt>
                <c:pt idx="27">
                  <c:v>114</c:v>
                </c:pt>
                <c:pt idx="28">
                  <c:v>294</c:v>
                </c:pt>
                <c:pt idx="29">
                  <c:v>268</c:v>
                </c:pt>
                <c:pt idx="30">
                  <c:v>156</c:v>
                </c:pt>
                <c:pt idx="31">
                  <c:v>169</c:v>
                </c:pt>
                <c:pt idx="32">
                  <c:v>151</c:v>
                </c:pt>
                <c:pt idx="33">
                  <c:v>37</c:v>
                </c:pt>
                <c:pt idx="34">
                  <c:v>36</c:v>
                </c:pt>
                <c:pt idx="35">
                  <c:v>27</c:v>
                </c:pt>
                <c:pt idx="36">
                  <c:v>-5</c:v>
                </c:pt>
                <c:pt idx="37">
                  <c:v>-285</c:v>
                </c:pt>
                <c:pt idx="38">
                  <c:v>-457</c:v>
                </c:pt>
                <c:pt idx="39">
                  <c:v>-456</c:v>
                </c:pt>
                <c:pt idx="40">
                  <c:v>-597</c:v>
                </c:pt>
                <c:pt idx="41">
                  <c:v>-784</c:v>
                </c:pt>
                <c:pt idx="42">
                  <c:v>-856</c:v>
                </c:pt>
                <c:pt idx="43">
                  <c:v>-999</c:v>
                </c:pt>
                <c:pt idx="44">
                  <c:v>-761</c:v>
                </c:pt>
                <c:pt idx="45">
                  <c:v>-570</c:v>
                </c:pt>
                <c:pt idx="46">
                  <c:v>-408</c:v>
                </c:pt>
                <c:pt idx="47">
                  <c:v>-145</c:v>
                </c:pt>
                <c:pt idx="48">
                  <c:v>-118</c:v>
                </c:pt>
                <c:pt idx="49">
                  <c:v>-654</c:v>
                </c:pt>
                <c:pt idx="50">
                  <c:v>-775</c:v>
                </c:pt>
                <c:pt idx="51">
                  <c:v>-1220</c:v>
                </c:pt>
                <c:pt idx="52">
                  <c:v>-1288</c:v>
                </c:pt>
                <c:pt idx="53">
                  <c:v>-1112</c:v>
                </c:pt>
                <c:pt idx="54">
                  <c:v>-1167</c:v>
                </c:pt>
                <c:pt idx="55">
                  <c:v>-1043</c:v>
                </c:pt>
                <c:pt idx="56">
                  <c:v>-1026</c:v>
                </c:pt>
                <c:pt idx="57">
                  <c:v>-1201</c:v>
                </c:pt>
                <c:pt idx="58">
                  <c:v>-1162</c:v>
                </c:pt>
                <c:pt idx="59">
                  <c:v>-1203</c:v>
                </c:pt>
                <c:pt idx="60">
                  <c:v>-955</c:v>
                </c:pt>
                <c:pt idx="61">
                  <c:v>-999</c:v>
                </c:pt>
                <c:pt idx="62">
                  <c:v>-1053</c:v>
                </c:pt>
                <c:pt idx="63">
                  <c:v>-1114</c:v>
                </c:pt>
                <c:pt idx="64">
                  <c:v>-1009</c:v>
                </c:pt>
                <c:pt idx="65">
                  <c:v>-1132</c:v>
                </c:pt>
                <c:pt idx="66">
                  <c:v>-1163</c:v>
                </c:pt>
                <c:pt idx="67">
                  <c:v>-1237</c:v>
                </c:pt>
                <c:pt idx="68">
                  <c:v>-1401</c:v>
                </c:pt>
                <c:pt idx="69">
                  <c:v>-1457</c:v>
                </c:pt>
                <c:pt idx="70">
                  <c:v>-1560</c:v>
                </c:pt>
                <c:pt idx="71">
                  <c:v>-1517</c:v>
                </c:pt>
                <c:pt idx="72">
                  <c:v>-1553</c:v>
                </c:pt>
                <c:pt idx="73">
                  <c:v>-1759</c:v>
                </c:pt>
                <c:pt idx="74">
                  <c:v>-1894</c:v>
                </c:pt>
                <c:pt idx="75">
                  <c:v>-1824</c:v>
                </c:pt>
                <c:pt idx="76">
                  <c:v>-1904</c:v>
                </c:pt>
                <c:pt idx="77">
                  <c:v>-2012</c:v>
                </c:pt>
                <c:pt idx="78">
                  <c:v>-2000</c:v>
                </c:pt>
                <c:pt idx="79">
                  <c:v>-2109</c:v>
                </c:pt>
                <c:pt idx="80">
                  <c:v>-2397</c:v>
                </c:pt>
                <c:pt idx="81">
                  <c:v>-2552</c:v>
                </c:pt>
                <c:pt idx="82">
                  <c:v>-2569</c:v>
                </c:pt>
                <c:pt idx="83">
                  <c:v>-2703</c:v>
                </c:pt>
                <c:pt idx="84">
                  <c:v>-2577</c:v>
                </c:pt>
                <c:pt idx="85">
                  <c:v>-2703</c:v>
                </c:pt>
                <c:pt idx="86">
                  <c:v>-2502</c:v>
                </c:pt>
                <c:pt idx="87">
                  <c:v>-2477</c:v>
                </c:pt>
                <c:pt idx="88">
                  <c:v>-2423</c:v>
                </c:pt>
                <c:pt idx="89">
                  <c:v>-2413</c:v>
                </c:pt>
                <c:pt idx="90">
                  <c:v>-2434</c:v>
                </c:pt>
                <c:pt idx="91">
                  <c:v>-1986</c:v>
                </c:pt>
                <c:pt idx="92">
                  <c:v>-2088</c:v>
                </c:pt>
                <c:pt idx="93">
                  <c:v>-2380</c:v>
                </c:pt>
                <c:pt idx="94">
                  <c:v>-2398</c:v>
                </c:pt>
                <c:pt idx="95">
                  <c:v>-2574</c:v>
                </c:pt>
                <c:pt idx="96">
                  <c:v>-2728</c:v>
                </c:pt>
                <c:pt idx="97">
                  <c:v>-2805</c:v>
                </c:pt>
                <c:pt idx="98">
                  <c:v>-2741</c:v>
                </c:pt>
                <c:pt idx="99">
                  <c:v>-2528</c:v>
                </c:pt>
                <c:pt idx="100">
                  <c:v>-2378</c:v>
                </c:pt>
                <c:pt idx="101">
                  <c:v>-2427</c:v>
                </c:pt>
                <c:pt idx="102">
                  <c:v>-2487</c:v>
                </c:pt>
                <c:pt idx="103">
                  <c:v>-2392</c:v>
                </c:pt>
                <c:pt idx="104">
                  <c:v>-2768</c:v>
                </c:pt>
                <c:pt idx="105">
                  <c:v>-2600</c:v>
                </c:pt>
                <c:pt idx="106">
                  <c:v>-2725</c:v>
                </c:pt>
                <c:pt idx="107">
                  <c:v>-3069</c:v>
                </c:pt>
                <c:pt idx="108">
                  <c:v>-2941</c:v>
                </c:pt>
                <c:pt idx="109">
                  <c:v>-3029</c:v>
                </c:pt>
                <c:pt idx="110">
                  <c:v>-2774</c:v>
                </c:pt>
                <c:pt idx="111">
                  <c:v>-2859</c:v>
                </c:pt>
                <c:pt idx="112">
                  <c:v>-2855</c:v>
                </c:pt>
                <c:pt idx="113">
                  <c:v>-3169</c:v>
                </c:pt>
                <c:pt idx="114">
                  <c:v>-3383</c:v>
                </c:pt>
                <c:pt idx="115">
                  <c:v>-3378</c:v>
                </c:pt>
                <c:pt idx="116">
                  <c:v>-3529</c:v>
                </c:pt>
                <c:pt idx="117">
                  <c:v>-3575</c:v>
                </c:pt>
                <c:pt idx="118">
                  <c:v>-3190</c:v>
                </c:pt>
                <c:pt idx="119">
                  <c:v>-3010</c:v>
                </c:pt>
                <c:pt idx="120">
                  <c:v>-3114</c:v>
                </c:pt>
                <c:pt idx="121">
                  <c:v>-2947</c:v>
                </c:pt>
                <c:pt idx="122">
                  <c:v>-2904</c:v>
                </c:pt>
                <c:pt idx="123">
                  <c:v>-2194</c:v>
                </c:pt>
                <c:pt idx="124">
                  <c:v>-2193</c:v>
                </c:pt>
                <c:pt idx="125">
                  <c:v>-1991</c:v>
                </c:pt>
                <c:pt idx="126">
                  <c:v>-2291</c:v>
                </c:pt>
                <c:pt idx="127">
                  <c:v>-2262</c:v>
                </c:pt>
                <c:pt idx="128">
                  <c:v>-2454</c:v>
                </c:pt>
                <c:pt idx="129">
                  <c:v>-2202</c:v>
                </c:pt>
                <c:pt idx="130">
                  <c:v>-2190</c:v>
                </c:pt>
                <c:pt idx="131">
                  <c:v>-2136</c:v>
                </c:pt>
                <c:pt idx="132">
                  <c:v>-2006</c:v>
                </c:pt>
                <c:pt idx="133">
                  <c:v>-2059</c:v>
                </c:pt>
                <c:pt idx="134">
                  <c:v>-2252</c:v>
                </c:pt>
                <c:pt idx="135">
                  <c:v>-2344</c:v>
                </c:pt>
                <c:pt idx="136">
                  <c:v>-2141</c:v>
                </c:pt>
                <c:pt idx="137">
                  <c:v>-1835</c:v>
                </c:pt>
                <c:pt idx="138">
                  <c:v>-1785</c:v>
                </c:pt>
                <c:pt idx="139">
                  <c:v>-1913</c:v>
                </c:pt>
                <c:pt idx="140">
                  <c:v>-1913</c:v>
                </c:pt>
                <c:pt idx="141">
                  <c:v>-1859</c:v>
                </c:pt>
                <c:pt idx="142">
                  <c:v>-1805</c:v>
                </c:pt>
                <c:pt idx="143">
                  <c:v>-1816</c:v>
                </c:pt>
                <c:pt idx="144">
                  <c:v>-1916</c:v>
                </c:pt>
                <c:pt idx="145">
                  <c:v>-2219</c:v>
                </c:pt>
                <c:pt idx="146">
                  <c:v>-2355</c:v>
                </c:pt>
                <c:pt idx="147">
                  <c:v>-2277</c:v>
                </c:pt>
                <c:pt idx="148">
                  <c:v>-2434</c:v>
                </c:pt>
                <c:pt idx="149">
                  <c:v>-2309</c:v>
                </c:pt>
                <c:pt idx="150">
                  <c:v>-2324</c:v>
                </c:pt>
                <c:pt idx="151">
                  <c:v>-2148</c:v>
                </c:pt>
                <c:pt idx="152">
                  <c:v>-2042</c:v>
                </c:pt>
                <c:pt idx="153">
                  <c:v>-2155</c:v>
                </c:pt>
                <c:pt idx="154">
                  <c:v>-2225</c:v>
                </c:pt>
                <c:pt idx="155">
                  <c:v>-2006</c:v>
                </c:pt>
                <c:pt idx="156">
                  <c:v>-2023</c:v>
                </c:pt>
                <c:pt idx="157">
                  <c:v>-1972</c:v>
                </c:pt>
                <c:pt idx="158">
                  <c:v>-2228</c:v>
                </c:pt>
                <c:pt idx="159">
                  <c:v>-2027</c:v>
                </c:pt>
                <c:pt idx="160">
                  <c:v>-2235</c:v>
                </c:pt>
                <c:pt idx="161">
                  <c:v>-2202</c:v>
                </c:pt>
                <c:pt idx="162">
                  <c:v>-2074</c:v>
                </c:pt>
                <c:pt idx="163">
                  <c:v>-2360</c:v>
                </c:pt>
                <c:pt idx="164">
                  <c:v>-2261</c:v>
                </c:pt>
                <c:pt idx="165">
                  <c:v>-2257</c:v>
                </c:pt>
                <c:pt idx="166">
                  <c:v>-2315</c:v>
                </c:pt>
                <c:pt idx="167">
                  <c:v>-2396</c:v>
                </c:pt>
                <c:pt idx="168">
                  <c:v>-2082</c:v>
                </c:pt>
                <c:pt idx="169">
                  <c:v>-1898</c:v>
                </c:pt>
                <c:pt idx="170">
                  <c:v>-1622</c:v>
                </c:pt>
                <c:pt idx="171">
                  <c:v>-1270</c:v>
                </c:pt>
                <c:pt idx="172">
                  <c:v>-1305</c:v>
                </c:pt>
                <c:pt idx="173">
                  <c:v>-1280</c:v>
                </c:pt>
                <c:pt idx="174">
                  <c:v>-1276</c:v>
                </c:pt>
                <c:pt idx="175">
                  <c:v>-1178</c:v>
                </c:pt>
                <c:pt idx="176">
                  <c:v>-1151</c:v>
                </c:pt>
                <c:pt idx="177">
                  <c:v>-1005</c:v>
                </c:pt>
                <c:pt idx="178">
                  <c:v>-1235</c:v>
                </c:pt>
                <c:pt idx="179">
                  <c:v>-1190</c:v>
                </c:pt>
                <c:pt idx="180">
                  <c:v>-1225</c:v>
                </c:pt>
                <c:pt idx="181">
                  <c:v>-1143</c:v>
                </c:pt>
                <c:pt idx="182">
                  <c:v>-1265</c:v>
                </c:pt>
                <c:pt idx="183">
                  <c:v>-1399</c:v>
                </c:pt>
                <c:pt idx="184">
                  <c:v>-1582</c:v>
                </c:pt>
                <c:pt idx="185">
                  <c:v>-1660</c:v>
                </c:pt>
                <c:pt idx="186">
                  <c:v>-1553</c:v>
                </c:pt>
                <c:pt idx="187">
                  <c:v>-1686</c:v>
                </c:pt>
                <c:pt idx="188">
                  <c:v>-1760</c:v>
                </c:pt>
                <c:pt idx="189">
                  <c:v>-1906</c:v>
                </c:pt>
                <c:pt idx="190">
                  <c:v>-1792</c:v>
                </c:pt>
                <c:pt idx="191">
                  <c:v>-1701</c:v>
                </c:pt>
                <c:pt idx="192">
                  <c:v>-1534</c:v>
                </c:pt>
                <c:pt idx="193">
                  <c:v>-1568</c:v>
                </c:pt>
                <c:pt idx="194">
                  <c:v>-1569</c:v>
                </c:pt>
                <c:pt idx="195">
                  <c:v>-1559</c:v>
                </c:pt>
                <c:pt idx="196">
                  <c:v>-1836</c:v>
                </c:pt>
                <c:pt idx="197">
                  <c:v>-1759</c:v>
                </c:pt>
                <c:pt idx="198">
                  <c:v>-1887</c:v>
                </c:pt>
                <c:pt idx="199">
                  <c:v>-1825</c:v>
                </c:pt>
                <c:pt idx="200">
                  <c:v>-1901</c:v>
                </c:pt>
                <c:pt idx="201">
                  <c:v>-2022</c:v>
                </c:pt>
                <c:pt idx="202">
                  <c:v>-2129</c:v>
                </c:pt>
                <c:pt idx="203">
                  <c:v>-2295</c:v>
                </c:pt>
                <c:pt idx="204">
                  <c:v>-2464</c:v>
                </c:pt>
                <c:pt idx="205">
                  <c:v>-2311</c:v>
                </c:pt>
                <c:pt idx="206">
                  <c:v>-2290</c:v>
                </c:pt>
                <c:pt idx="207">
                  <c:v>-2199</c:v>
                </c:pt>
                <c:pt idx="208">
                  <c:v>-2351</c:v>
                </c:pt>
                <c:pt idx="209">
                  <c:v>-2458</c:v>
                </c:pt>
                <c:pt idx="210">
                  <c:v>-2521</c:v>
                </c:pt>
                <c:pt idx="211">
                  <c:v>-2598</c:v>
                </c:pt>
                <c:pt idx="212">
                  <c:v>-2727</c:v>
                </c:pt>
                <c:pt idx="213">
                  <c:v>-2880</c:v>
                </c:pt>
                <c:pt idx="214">
                  <c:v>-2812</c:v>
                </c:pt>
                <c:pt idx="215">
                  <c:v>-2731</c:v>
                </c:pt>
                <c:pt idx="216">
                  <c:v>-2509</c:v>
                </c:pt>
                <c:pt idx="217">
                  <c:v>-2586</c:v>
                </c:pt>
                <c:pt idx="218">
                  <c:v>-2242</c:v>
                </c:pt>
                <c:pt idx="219">
                  <c:v>-2193</c:v>
                </c:pt>
                <c:pt idx="220">
                  <c:v>-2188</c:v>
                </c:pt>
                <c:pt idx="221">
                  <c:v>-2214</c:v>
                </c:pt>
                <c:pt idx="222">
                  <c:v>-2112</c:v>
                </c:pt>
                <c:pt idx="223">
                  <c:v>-2299</c:v>
                </c:pt>
                <c:pt idx="224">
                  <c:v>-2278</c:v>
                </c:pt>
                <c:pt idx="225">
                  <c:v>-2391</c:v>
                </c:pt>
                <c:pt idx="226">
                  <c:v>-2685</c:v>
                </c:pt>
                <c:pt idx="227">
                  <c:v>-2755</c:v>
                </c:pt>
                <c:pt idx="228">
                  <c:v>-2725</c:v>
                </c:pt>
                <c:pt idx="229">
                  <c:v>-2603</c:v>
                </c:pt>
                <c:pt idx="230">
                  <c:v>-2508</c:v>
                </c:pt>
                <c:pt idx="231">
                  <c:v>-2505</c:v>
                </c:pt>
                <c:pt idx="232">
                  <c:v>-2301</c:v>
                </c:pt>
                <c:pt idx="233">
                  <c:v>-2383</c:v>
                </c:pt>
                <c:pt idx="234">
                  <c:v>-2381</c:v>
                </c:pt>
                <c:pt idx="235">
                  <c:v>-2423</c:v>
                </c:pt>
                <c:pt idx="236">
                  <c:v>-2372</c:v>
                </c:pt>
                <c:pt idx="237">
                  <c:v>-2434</c:v>
                </c:pt>
                <c:pt idx="238">
                  <c:v>-2303</c:v>
                </c:pt>
                <c:pt idx="239">
                  <c:v>-2339</c:v>
                </c:pt>
                <c:pt idx="240">
                  <c:v>-2417</c:v>
                </c:pt>
                <c:pt idx="241">
                  <c:v>-2468</c:v>
                </c:pt>
                <c:pt idx="242">
                  <c:v>-2464</c:v>
                </c:pt>
              </c:numCache>
            </c:numRef>
          </c:val>
          <c:smooth val="0"/>
        </c:ser>
        <c:ser>
          <c:idx val="0"/>
          <c:order val="1"/>
          <c:tx>
            <c:strRef>
              <c:f>Sheet1!$C$1</c:f>
              <c:strCache>
                <c:ptCount val="1"/>
                <c:pt idx="0">
                  <c:v>沪深300</c:v>
                </c:pt>
              </c:strCache>
            </c:strRef>
          </c:tx>
          <c:spPr>
            <a:ln w="18350" cap="rnd" cmpd="sng" algn="ctr">
              <a:solidFill>
                <a:srgbClr val="003366"/>
              </a:solidFill>
              <a:prstDash val="solid"/>
              <a:round/>
            </a:ln>
          </c:spPr>
          <c:marker>
            <c:symbol val="square"/>
            <c:size val="2"/>
            <c:spPr>
              <a:noFill/>
              <a:ln w="6881" cap="flat" cmpd="sng" algn="ctr">
                <a:noFill/>
                <a:prstDash val="solid"/>
                <a:round/>
              </a:ln>
            </c:spPr>
          </c:marker>
          <c:dLbls>
            <c:delete val="1"/>
          </c:dLbls>
          <c:cat>
            <c:numRef>
              <c:f>Sheet1!$A$2:$A$244</c:f>
              <c:numCache>
                <c:formatCode>yyyy/m/d</c:formatCode>
                <c:ptCount val="243"/>
                <c:pt idx="0" c:formatCode="yyyy/m/d">
                  <c:v>45153</c:v>
                </c:pt>
                <c:pt idx="1" c:formatCode="yyyy/m/d">
                  <c:v>45154</c:v>
                </c:pt>
                <c:pt idx="2" c:formatCode="yyyy/m/d">
                  <c:v>45155</c:v>
                </c:pt>
                <c:pt idx="3" c:formatCode="yyyy/m/d">
                  <c:v>45156</c:v>
                </c:pt>
                <c:pt idx="4" c:formatCode="yyyy/m/d">
                  <c:v>45159</c:v>
                </c:pt>
                <c:pt idx="5" c:formatCode="yyyy/m/d">
                  <c:v>45160</c:v>
                </c:pt>
                <c:pt idx="6" c:formatCode="yyyy/m/d">
                  <c:v>45161</c:v>
                </c:pt>
                <c:pt idx="7" c:formatCode="yyyy/m/d">
                  <c:v>45162</c:v>
                </c:pt>
                <c:pt idx="8" c:formatCode="yyyy/m/d">
                  <c:v>45163</c:v>
                </c:pt>
                <c:pt idx="9" c:formatCode="yyyy/m/d">
                  <c:v>45166</c:v>
                </c:pt>
                <c:pt idx="10" c:formatCode="yyyy/m/d">
                  <c:v>45167</c:v>
                </c:pt>
                <c:pt idx="11" c:formatCode="yyyy/m/d">
                  <c:v>45168</c:v>
                </c:pt>
                <c:pt idx="12" c:formatCode="yyyy/m/d">
                  <c:v>45169</c:v>
                </c:pt>
                <c:pt idx="13" c:formatCode="yyyy/m/d">
                  <c:v>45170</c:v>
                </c:pt>
                <c:pt idx="14" c:formatCode="yyyy/m/d">
                  <c:v>45173</c:v>
                </c:pt>
                <c:pt idx="15" c:formatCode="yyyy/m/d">
                  <c:v>45174</c:v>
                </c:pt>
                <c:pt idx="16" c:formatCode="yyyy/m/d">
                  <c:v>45175</c:v>
                </c:pt>
                <c:pt idx="17" c:formatCode="yyyy/m/d">
                  <c:v>45176</c:v>
                </c:pt>
                <c:pt idx="18" c:formatCode="yyyy/m/d">
                  <c:v>45177</c:v>
                </c:pt>
                <c:pt idx="19" c:formatCode="yyyy/m/d">
                  <c:v>45180</c:v>
                </c:pt>
                <c:pt idx="20" c:formatCode="yyyy/m/d">
                  <c:v>45181</c:v>
                </c:pt>
                <c:pt idx="21" c:formatCode="yyyy/m/d">
                  <c:v>45182</c:v>
                </c:pt>
                <c:pt idx="22" c:formatCode="yyyy/m/d">
                  <c:v>45183</c:v>
                </c:pt>
                <c:pt idx="23" c:formatCode="yyyy/m/d">
                  <c:v>45184</c:v>
                </c:pt>
                <c:pt idx="24" c:formatCode="yyyy/m/d">
                  <c:v>45187</c:v>
                </c:pt>
                <c:pt idx="25" c:formatCode="yyyy/m/d">
                  <c:v>45188</c:v>
                </c:pt>
                <c:pt idx="26" c:formatCode="yyyy/m/d">
                  <c:v>45189</c:v>
                </c:pt>
                <c:pt idx="27" c:formatCode="yyyy/m/d">
                  <c:v>45190</c:v>
                </c:pt>
                <c:pt idx="28" c:formatCode="yyyy/m/d">
                  <c:v>45191</c:v>
                </c:pt>
                <c:pt idx="29" c:formatCode="yyyy/m/d">
                  <c:v>45194</c:v>
                </c:pt>
                <c:pt idx="30" c:formatCode="yyyy/m/d">
                  <c:v>45195</c:v>
                </c:pt>
                <c:pt idx="31" c:formatCode="yyyy/m/d">
                  <c:v>45196</c:v>
                </c:pt>
                <c:pt idx="32" c:formatCode="yyyy/m/d">
                  <c:v>45197</c:v>
                </c:pt>
                <c:pt idx="33" c:formatCode="yyyy/m/d">
                  <c:v>45208</c:v>
                </c:pt>
                <c:pt idx="34" c:formatCode="yyyy/m/d">
                  <c:v>45209</c:v>
                </c:pt>
                <c:pt idx="35" c:formatCode="yyyy/m/d">
                  <c:v>45210</c:v>
                </c:pt>
                <c:pt idx="36" c:formatCode="yyyy/m/d">
                  <c:v>45211</c:v>
                </c:pt>
                <c:pt idx="37" c:formatCode="yyyy/m/d">
                  <c:v>45212</c:v>
                </c:pt>
                <c:pt idx="38" c:formatCode="yyyy/m/d">
                  <c:v>45215</c:v>
                </c:pt>
                <c:pt idx="39" c:formatCode="yyyy/m/d">
                  <c:v>45216</c:v>
                </c:pt>
                <c:pt idx="40" c:formatCode="yyyy/m/d">
                  <c:v>45217</c:v>
                </c:pt>
                <c:pt idx="41" c:formatCode="yyyy/m/d">
                  <c:v>45218</c:v>
                </c:pt>
                <c:pt idx="42" c:formatCode="yyyy/m/d">
                  <c:v>45219</c:v>
                </c:pt>
                <c:pt idx="43" c:formatCode="yyyy/m/d">
                  <c:v>45222</c:v>
                </c:pt>
                <c:pt idx="44" c:formatCode="yyyy/m/d">
                  <c:v>45223</c:v>
                </c:pt>
                <c:pt idx="45" c:formatCode="yyyy/m/d">
                  <c:v>45224</c:v>
                </c:pt>
                <c:pt idx="46" c:formatCode="yyyy/m/d">
                  <c:v>45225</c:v>
                </c:pt>
                <c:pt idx="47" c:formatCode="yyyy/m/d">
                  <c:v>45226</c:v>
                </c:pt>
                <c:pt idx="48" c:formatCode="yyyy/m/d">
                  <c:v>45229</c:v>
                </c:pt>
                <c:pt idx="49" c:formatCode="yyyy/m/d">
                  <c:v>45230</c:v>
                </c:pt>
                <c:pt idx="50" c:formatCode="yyyy/m/d">
                  <c:v>45231</c:v>
                </c:pt>
                <c:pt idx="51" c:formatCode="yyyy/m/d">
                  <c:v>45232</c:v>
                </c:pt>
                <c:pt idx="52" c:formatCode="yyyy/m/d">
                  <c:v>45233</c:v>
                </c:pt>
                <c:pt idx="53" c:formatCode="yyyy/m/d">
                  <c:v>45236</c:v>
                </c:pt>
                <c:pt idx="54" c:formatCode="yyyy/m/d">
                  <c:v>45237</c:v>
                </c:pt>
                <c:pt idx="55" c:formatCode="yyyy/m/d">
                  <c:v>45238</c:v>
                </c:pt>
                <c:pt idx="56" c:formatCode="yyyy/m/d">
                  <c:v>45239</c:v>
                </c:pt>
                <c:pt idx="57" c:formatCode="yyyy/m/d">
                  <c:v>45240</c:v>
                </c:pt>
                <c:pt idx="58" c:formatCode="yyyy/m/d">
                  <c:v>45243</c:v>
                </c:pt>
                <c:pt idx="59" c:formatCode="yyyy/m/d">
                  <c:v>45244</c:v>
                </c:pt>
                <c:pt idx="60" c:formatCode="yyyy/m/d">
                  <c:v>45245</c:v>
                </c:pt>
                <c:pt idx="61" c:formatCode="yyyy/m/d">
                  <c:v>45246</c:v>
                </c:pt>
                <c:pt idx="62" c:formatCode="yyyy/m/d">
                  <c:v>45247</c:v>
                </c:pt>
                <c:pt idx="63" c:formatCode="yyyy/m/d">
                  <c:v>45250</c:v>
                </c:pt>
                <c:pt idx="64" c:formatCode="yyyy/m/d">
                  <c:v>45251</c:v>
                </c:pt>
                <c:pt idx="65" c:formatCode="yyyy/m/d">
                  <c:v>45252</c:v>
                </c:pt>
                <c:pt idx="66" c:formatCode="yyyy/m/d">
                  <c:v>45253</c:v>
                </c:pt>
                <c:pt idx="67" c:formatCode="yyyy/m/d">
                  <c:v>45254</c:v>
                </c:pt>
                <c:pt idx="68" c:formatCode="yyyy/m/d">
                  <c:v>45257</c:v>
                </c:pt>
                <c:pt idx="69" c:formatCode="yyyy/m/d">
                  <c:v>45258</c:v>
                </c:pt>
                <c:pt idx="70" c:formatCode="yyyy/m/d">
                  <c:v>45259</c:v>
                </c:pt>
                <c:pt idx="71" c:formatCode="yyyy/m/d">
                  <c:v>45260</c:v>
                </c:pt>
                <c:pt idx="72" c:formatCode="yyyy/m/d">
                  <c:v>45261</c:v>
                </c:pt>
                <c:pt idx="73" c:formatCode="yyyy/m/d">
                  <c:v>45264</c:v>
                </c:pt>
                <c:pt idx="74" c:formatCode="yyyy/m/d">
                  <c:v>45265</c:v>
                </c:pt>
                <c:pt idx="75" c:formatCode="yyyy/m/d">
                  <c:v>45266</c:v>
                </c:pt>
                <c:pt idx="76" c:formatCode="yyyy/m/d">
                  <c:v>45267</c:v>
                </c:pt>
                <c:pt idx="77" c:formatCode="yyyy/m/d">
                  <c:v>45268</c:v>
                </c:pt>
                <c:pt idx="78" c:formatCode="yyyy/m/d">
                  <c:v>45271</c:v>
                </c:pt>
                <c:pt idx="79" c:formatCode="yyyy/m/d">
                  <c:v>45272</c:v>
                </c:pt>
                <c:pt idx="80" c:formatCode="yyyy/m/d">
                  <c:v>45273</c:v>
                </c:pt>
                <c:pt idx="81" c:formatCode="yyyy/m/d">
                  <c:v>45274</c:v>
                </c:pt>
                <c:pt idx="82" c:formatCode="yyyy/m/d">
                  <c:v>45275</c:v>
                </c:pt>
                <c:pt idx="83" c:formatCode="yyyy/m/d">
                  <c:v>45278</c:v>
                </c:pt>
                <c:pt idx="84" c:formatCode="yyyy/m/d">
                  <c:v>45279</c:v>
                </c:pt>
                <c:pt idx="85" c:formatCode="yyyy/m/d">
                  <c:v>45280</c:v>
                </c:pt>
                <c:pt idx="86" c:formatCode="yyyy/m/d">
                  <c:v>45281</c:v>
                </c:pt>
                <c:pt idx="87" c:formatCode="yyyy/m/d">
                  <c:v>45282</c:v>
                </c:pt>
                <c:pt idx="88" c:formatCode="yyyy/m/d">
                  <c:v>45285</c:v>
                </c:pt>
                <c:pt idx="89" c:formatCode="yyyy/m/d">
                  <c:v>45286</c:v>
                </c:pt>
                <c:pt idx="90" c:formatCode="yyyy/m/d">
                  <c:v>45287</c:v>
                </c:pt>
                <c:pt idx="91" c:formatCode="yyyy/m/d">
                  <c:v>45288</c:v>
                </c:pt>
                <c:pt idx="92" c:formatCode="yyyy/m/d">
                  <c:v>45289</c:v>
                </c:pt>
                <c:pt idx="93" c:formatCode="yyyy/m/d">
                  <c:v>45293</c:v>
                </c:pt>
                <c:pt idx="94" c:formatCode="yyyy/m/d">
                  <c:v>45294</c:v>
                </c:pt>
                <c:pt idx="95" c:formatCode="yyyy/m/d">
                  <c:v>45295</c:v>
                </c:pt>
                <c:pt idx="96" c:formatCode="yyyy/m/d">
                  <c:v>45296</c:v>
                </c:pt>
                <c:pt idx="97" c:formatCode="yyyy/m/d">
                  <c:v>45299</c:v>
                </c:pt>
                <c:pt idx="98" c:formatCode="yyyy/m/d">
                  <c:v>45300</c:v>
                </c:pt>
                <c:pt idx="99" c:formatCode="yyyy/m/d">
                  <c:v>45301</c:v>
                </c:pt>
                <c:pt idx="100" c:formatCode="yyyy/m/d">
                  <c:v>45302</c:v>
                </c:pt>
                <c:pt idx="101" c:formatCode="yyyy/m/d">
                  <c:v>45303</c:v>
                </c:pt>
                <c:pt idx="102" c:formatCode="yyyy/m/d">
                  <c:v>45306</c:v>
                </c:pt>
                <c:pt idx="103" c:formatCode="yyyy/m/d">
                  <c:v>45307</c:v>
                </c:pt>
                <c:pt idx="104" c:formatCode="yyyy/m/d">
                  <c:v>45308</c:v>
                </c:pt>
                <c:pt idx="105" c:formatCode="yyyy/m/d">
                  <c:v>45309</c:v>
                </c:pt>
                <c:pt idx="106" c:formatCode="yyyy/m/d">
                  <c:v>45310</c:v>
                </c:pt>
                <c:pt idx="107" c:formatCode="yyyy/m/d">
                  <c:v>45313</c:v>
                </c:pt>
                <c:pt idx="108" c:formatCode="yyyy/m/d">
                  <c:v>45314</c:v>
                </c:pt>
                <c:pt idx="109" c:formatCode="yyyy/m/d">
                  <c:v>45315</c:v>
                </c:pt>
                <c:pt idx="110" c:formatCode="yyyy/m/d">
                  <c:v>45316</c:v>
                </c:pt>
                <c:pt idx="111" c:formatCode="yyyy/m/d">
                  <c:v>45317</c:v>
                </c:pt>
                <c:pt idx="112" c:formatCode="yyyy/m/d">
                  <c:v>45320</c:v>
                </c:pt>
                <c:pt idx="113" c:formatCode="yyyy/m/d">
                  <c:v>45321</c:v>
                </c:pt>
                <c:pt idx="114" c:formatCode="yyyy/m/d">
                  <c:v>45322</c:v>
                </c:pt>
                <c:pt idx="115" c:formatCode="yyyy/m/d">
                  <c:v>45323</c:v>
                </c:pt>
                <c:pt idx="116" c:formatCode="yyyy/m/d">
                  <c:v>45324</c:v>
                </c:pt>
                <c:pt idx="117" c:formatCode="yyyy/m/d">
                  <c:v>45327</c:v>
                </c:pt>
                <c:pt idx="118" c:formatCode="yyyy/m/d">
                  <c:v>45328</c:v>
                </c:pt>
                <c:pt idx="119" c:formatCode="yyyy/m/d">
                  <c:v>45329</c:v>
                </c:pt>
                <c:pt idx="120" c:formatCode="yyyy/m/d">
                  <c:v>45330</c:v>
                </c:pt>
                <c:pt idx="121" c:formatCode="yyyy/m/d">
                  <c:v>45341</c:v>
                </c:pt>
                <c:pt idx="122" c:formatCode="yyyy/m/d">
                  <c:v>45342</c:v>
                </c:pt>
                <c:pt idx="123" c:formatCode="yyyy/m/d">
                  <c:v>45343</c:v>
                </c:pt>
                <c:pt idx="124" c:formatCode="yyyy/m/d">
                  <c:v>45344</c:v>
                </c:pt>
                <c:pt idx="125" c:formatCode="yyyy/m/d">
                  <c:v>45345</c:v>
                </c:pt>
                <c:pt idx="126" c:formatCode="yyyy/m/d">
                  <c:v>45348</c:v>
                </c:pt>
                <c:pt idx="127" c:formatCode="yyyy/m/d">
                  <c:v>45349</c:v>
                </c:pt>
                <c:pt idx="128" c:formatCode="yyyy/m/d">
                  <c:v>45350</c:v>
                </c:pt>
                <c:pt idx="129" c:formatCode="yyyy/m/d">
                  <c:v>45351</c:v>
                </c:pt>
                <c:pt idx="130" c:formatCode="yyyy/m/d">
                  <c:v>45352</c:v>
                </c:pt>
                <c:pt idx="131" c:formatCode="yyyy/m/d">
                  <c:v>45355</c:v>
                </c:pt>
                <c:pt idx="132" c:formatCode="yyyy/m/d">
                  <c:v>45356</c:v>
                </c:pt>
                <c:pt idx="133" c:formatCode="yyyy/m/d">
                  <c:v>45357</c:v>
                </c:pt>
                <c:pt idx="134" c:formatCode="yyyy/m/d">
                  <c:v>45358</c:v>
                </c:pt>
                <c:pt idx="135" c:formatCode="yyyy/m/d">
                  <c:v>45359</c:v>
                </c:pt>
                <c:pt idx="136" c:formatCode="yyyy/m/d">
                  <c:v>45362</c:v>
                </c:pt>
                <c:pt idx="137" c:formatCode="yyyy/m/d">
                  <c:v>45363</c:v>
                </c:pt>
                <c:pt idx="138" c:formatCode="yyyy/m/d">
                  <c:v>45364</c:v>
                </c:pt>
                <c:pt idx="139" c:formatCode="yyyy/m/d">
                  <c:v>45365</c:v>
                </c:pt>
                <c:pt idx="140" c:formatCode="yyyy/m/d">
                  <c:v>45366</c:v>
                </c:pt>
                <c:pt idx="141" c:formatCode="yyyy/m/d">
                  <c:v>45369</c:v>
                </c:pt>
                <c:pt idx="142" c:formatCode="yyyy/m/d">
                  <c:v>45370</c:v>
                </c:pt>
                <c:pt idx="143" c:formatCode="yyyy/m/d">
                  <c:v>45371</c:v>
                </c:pt>
                <c:pt idx="144" c:formatCode="yyyy/m/d">
                  <c:v>45372</c:v>
                </c:pt>
                <c:pt idx="145" c:formatCode="yyyy/m/d">
                  <c:v>45373</c:v>
                </c:pt>
                <c:pt idx="146" c:formatCode="yyyy/m/d">
                  <c:v>45376</c:v>
                </c:pt>
                <c:pt idx="147" c:formatCode="yyyy/m/d">
                  <c:v>45377</c:v>
                </c:pt>
                <c:pt idx="148" c:formatCode="yyyy/m/d">
                  <c:v>45378</c:v>
                </c:pt>
                <c:pt idx="149" c:formatCode="yyyy/m/d">
                  <c:v>45379</c:v>
                </c:pt>
                <c:pt idx="150" c:formatCode="yyyy/m/d">
                  <c:v>45380</c:v>
                </c:pt>
                <c:pt idx="151" c:formatCode="yyyy/m/d">
                  <c:v>45383</c:v>
                </c:pt>
                <c:pt idx="152" c:formatCode="yyyy/m/d">
                  <c:v>45384</c:v>
                </c:pt>
                <c:pt idx="153" c:formatCode="yyyy/m/d">
                  <c:v>45385</c:v>
                </c:pt>
                <c:pt idx="154" c:formatCode="yyyy/m/d">
                  <c:v>45390</c:v>
                </c:pt>
                <c:pt idx="155" c:formatCode="yyyy/m/d">
                  <c:v>45391</c:v>
                </c:pt>
                <c:pt idx="156" c:formatCode="yyyy/m/d">
                  <c:v>45392</c:v>
                </c:pt>
                <c:pt idx="157" c:formatCode="yyyy/m/d">
                  <c:v>45393</c:v>
                </c:pt>
                <c:pt idx="158" c:formatCode="yyyy/m/d">
                  <c:v>45394</c:v>
                </c:pt>
                <c:pt idx="159" c:formatCode="yyyy/m/d">
                  <c:v>45397</c:v>
                </c:pt>
                <c:pt idx="160" c:formatCode="yyyy/m/d">
                  <c:v>45398</c:v>
                </c:pt>
                <c:pt idx="161" c:formatCode="yyyy/m/d">
                  <c:v>45399</c:v>
                </c:pt>
                <c:pt idx="162" c:formatCode="yyyy/m/d">
                  <c:v>45400</c:v>
                </c:pt>
                <c:pt idx="163" c:formatCode="yyyy/m/d">
                  <c:v>45401</c:v>
                </c:pt>
                <c:pt idx="164" c:formatCode="yyyy/m/d">
                  <c:v>45404</c:v>
                </c:pt>
                <c:pt idx="165" c:formatCode="yyyy/m/d">
                  <c:v>45405</c:v>
                </c:pt>
                <c:pt idx="166" c:formatCode="yyyy/m/d">
                  <c:v>45406</c:v>
                </c:pt>
                <c:pt idx="167" c:formatCode="yyyy/m/d">
                  <c:v>45407</c:v>
                </c:pt>
                <c:pt idx="168" c:formatCode="yyyy/m/d">
                  <c:v>45408</c:v>
                </c:pt>
                <c:pt idx="169" c:formatCode="yyyy/m/d">
                  <c:v>45411</c:v>
                </c:pt>
                <c:pt idx="170" c:formatCode="yyyy/m/d">
                  <c:v>45412</c:v>
                </c:pt>
                <c:pt idx="171" c:formatCode="yyyy/m/d">
                  <c:v>45418</c:v>
                </c:pt>
                <c:pt idx="172" c:formatCode="yyyy/m/d">
                  <c:v>45419</c:v>
                </c:pt>
                <c:pt idx="173" c:formatCode="yyyy/m/d">
                  <c:v>45420</c:v>
                </c:pt>
                <c:pt idx="174" c:formatCode="yyyy/m/d">
                  <c:v>45421</c:v>
                </c:pt>
                <c:pt idx="175" c:formatCode="yyyy/m/d">
                  <c:v>45422</c:v>
                </c:pt>
                <c:pt idx="176" c:formatCode="yyyy/m/d">
                  <c:v>45425</c:v>
                </c:pt>
                <c:pt idx="177" c:formatCode="yyyy/m/d">
                  <c:v>45426</c:v>
                </c:pt>
                <c:pt idx="178" c:formatCode="yyyy/m/d">
                  <c:v>45427</c:v>
                </c:pt>
                <c:pt idx="179" c:formatCode="yyyy/m/d">
                  <c:v>45428</c:v>
                </c:pt>
                <c:pt idx="180" c:formatCode="yyyy/m/d">
                  <c:v>45429</c:v>
                </c:pt>
                <c:pt idx="181" c:formatCode="yyyy/m/d">
                  <c:v>45432</c:v>
                </c:pt>
                <c:pt idx="182" c:formatCode="yyyy/m/d">
                  <c:v>45433</c:v>
                </c:pt>
                <c:pt idx="183" c:formatCode="yyyy/m/d">
                  <c:v>45434</c:v>
                </c:pt>
                <c:pt idx="184" c:formatCode="yyyy/m/d">
                  <c:v>45435</c:v>
                </c:pt>
                <c:pt idx="185" c:formatCode="yyyy/m/d">
                  <c:v>45436</c:v>
                </c:pt>
                <c:pt idx="186" c:formatCode="yyyy/m/d">
                  <c:v>45439</c:v>
                </c:pt>
                <c:pt idx="187" c:formatCode="yyyy/m/d">
                  <c:v>45440</c:v>
                </c:pt>
                <c:pt idx="188" c:formatCode="yyyy/m/d">
                  <c:v>45441</c:v>
                </c:pt>
                <c:pt idx="189" c:formatCode="yyyy/m/d">
                  <c:v>45442</c:v>
                </c:pt>
                <c:pt idx="190" c:formatCode="yyyy/m/d">
                  <c:v>45443</c:v>
                </c:pt>
                <c:pt idx="191" c:formatCode="yyyy/m/d">
                  <c:v>45446</c:v>
                </c:pt>
                <c:pt idx="192" c:formatCode="yyyy/m/d">
                  <c:v>45447</c:v>
                </c:pt>
                <c:pt idx="193" c:formatCode="yyyy/m/d">
                  <c:v>45448</c:v>
                </c:pt>
                <c:pt idx="194" c:formatCode="yyyy/m/d">
                  <c:v>45449</c:v>
                </c:pt>
                <c:pt idx="195" c:formatCode="yyyy/m/d">
                  <c:v>45450</c:v>
                </c:pt>
                <c:pt idx="196" c:formatCode="yyyy/m/d">
                  <c:v>45454</c:v>
                </c:pt>
                <c:pt idx="197" c:formatCode="yyyy/m/d">
                  <c:v>45455</c:v>
                </c:pt>
                <c:pt idx="198" c:formatCode="yyyy/m/d">
                  <c:v>45456</c:v>
                </c:pt>
                <c:pt idx="199" c:formatCode="yyyy/m/d">
                  <c:v>45457</c:v>
                </c:pt>
                <c:pt idx="200" c:formatCode="yyyy/m/d">
                  <c:v>45460</c:v>
                </c:pt>
                <c:pt idx="201" c:formatCode="yyyy/m/d">
                  <c:v>45461</c:v>
                </c:pt>
                <c:pt idx="202" c:formatCode="yyyy/m/d">
                  <c:v>45462</c:v>
                </c:pt>
                <c:pt idx="203" c:formatCode="yyyy/m/d">
                  <c:v>45463</c:v>
                </c:pt>
                <c:pt idx="204" c:formatCode="yyyy/m/d">
                  <c:v>45464</c:v>
                </c:pt>
                <c:pt idx="205" c:formatCode="yyyy/m/d">
                  <c:v>45467</c:v>
                </c:pt>
                <c:pt idx="206" c:formatCode="yyyy/m/d">
                  <c:v>45468</c:v>
                </c:pt>
                <c:pt idx="207" c:formatCode="yyyy/m/d">
                  <c:v>45469</c:v>
                </c:pt>
                <c:pt idx="208" c:formatCode="yyyy/m/d">
                  <c:v>45470</c:v>
                </c:pt>
                <c:pt idx="209" c:formatCode="yyyy/m/d">
                  <c:v>45471</c:v>
                </c:pt>
                <c:pt idx="210" c:formatCode="yyyy/m/d">
                  <c:v>45474</c:v>
                </c:pt>
                <c:pt idx="211" c:formatCode="yyyy/m/d">
                  <c:v>45475</c:v>
                </c:pt>
                <c:pt idx="212" c:formatCode="yyyy/m/d">
                  <c:v>45476</c:v>
                </c:pt>
                <c:pt idx="213" c:formatCode="yyyy/m/d">
                  <c:v>45477</c:v>
                </c:pt>
                <c:pt idx="214" c:formatCode="yyyy/m/d">
                  <c:v>45478</c:v>
                </c:pt>
                <c:pt idx="215" c:formatCode="yyyy/m/d">
                  <c:v>45481</c:v>
                </c:pt>
                <c:pt idx="216" c:formatCode="yyyy/m/d">
                  <c:v>45482</c:v>
                </c:pt>
                <c:pt idx="217" c:formatCode="yyyy/m/d">
                  <c:v>45483</c:v>
                </c:pt>
                <c:pt idx="218" c:formatCode="yyyy/m/d">
                  <c:v>45484</c:v>
                </c:pt>
                <c:pt idx="219" c:formatCode="yyyy/m/d">
                  <c:v>45485</c:v>
                </c:pt>
                <c:pt idx="220" c:formatCode="yyyy/m/d">
                  <c:v>45488</c:v>
                </c:pt>
                <c:pt idx="221" c:formatCode="yyyy/m/d">
                  <c:v>45489</c:v>
                </c:pt>
                <c:pt idx="222" c:formatCode="yyyy/m/d">
                  <c:v>45490</c:v>
                </c:pt>
                <c:pt idx="223" c:formatCode="yyyy/m/d">
                  <c:v>45491</c:v>
                </c:pt>
                <c:pt idx="224" c:formatCode="yyyy/m/d">
                  <c:v>45492</c:v>
                </c:pt>
                <c:pt idx="225" c:formatCode="yyyy/m/d">
                  <c:v>45495</c:v>
                </c:pt>
                <c:pt idx="226" c:formatCode="yyyy/m/d">
                  <c:v>45496</c:v>
                </c:pt>
                <c:pt idx="227" c:formatCode="yyyy/m/d">
                  <c:v>45497</c:v>
                </c:pt>
                <c:pt idx="228" c:formatCode="yyyy/m/d">
                  <c:v>45498</c:v>
                </c:pt>
                <c:pt idx="229" c:formatCode="yyyy/m/d">
                  <c:v>45499</c:v>
                </c:pt>
                <c:pt idx="230" c:formatCode="yyyy/m/d">
                  <c:v>45502</c:v>
                </c:pt>
                <c:pt idx="231" c:formatCode="yyyy/m/d">
                  <c:v>45503</c:v>
                </c:pt>
                <c:pt idx="232" c:formatCode="yyyy/m/d">
                  <c:v>45504</c:v>
                </c:pt>
                <c:pt idx="233" c:formatCode="yyyy/m/d">
                  <c:v>45505</c:v>
                </c:pt>
                <c:pt idx="234" c:formatCode="yyyy/m/d">
                  <c:v>45506</c:v>
                </c:pt>
                <c:pt idx="235" c:formatCode="yyyy/m/d">
                  <c:v>45509</c:v>
                </c:pt>
                <c:pt idx="236" c:formatCode="yyyy/m/d">
                  <c:v>45510</c:v>
                </c:pt>
                <c:pt idx="237" c:formatCode="yyyy/m/d">
                  <c:v>45511</c:v>
                </c:pt>
                <c:pt idx="238" c:formatCode="yyyy/m/d">
                  <c:v>45512</c:v>
                </c:pt>
                <c:pt idx="239" c:formatCode="yyyy/m/d">
                  <c:v>45513</c:v>
                </c:pt>
                <c:pt idx="240" c:formatCode="yyyy/m/d">
                  <c:v>45516</c:v>
                </c:pt>
                <c:pt idx="241" c:formatCode="yyyy/m/d">
                  <c:v>45517</c:v>
                </c:pt>
                <c:pt idx="242" c:formatCode="yyyy/m/d">
                  <c:v>45518</c:v>
                </c:pt>
              </c:numCache>
            </c:numRef>
          </c:cat>
          <c:val>
            <c:numRef>
              <c:f>Sheet1!$C$2:$C$244</c:f>
              <c:numCache>
                <c:formatCode>General</c:formatCode>
                <c:ptCount val="243"/>
                <c:pt idx="0">
                  <c:v>0</c:v>
                </c:pt>
                <c:pt idx="1">
                  <c:v>-73</c:v>
                </c:pt>
                <c:pt idx="2">
                  <c:v>-40</c:v>
                </c:pt>
                <c:pt idx="3">
                  <c:v>-163</c:v>
                </c:pt>
                <c:pt idx="4">
                  <c:v>-304</c:v>
                </c:pt>
                <c:pt idx="5">
                  <c:v>-230</c:v>
                </c:pt>
                <c:pt idx="6">
                  <c:v>-390</c:v>
                </c:pt>
                <c:pt idx="7">
                  <c:v>-320</c:v>
                </c:pt>
                <c:pt idx="8">
                  <c:v>-357</c:v>
                </c:pt>
                <c:pt idx="9">
                  <c:v>-244</c:v>
                </c:pt>
                <c:pt idx="10">
                  <c:v>-147</c:v>
                </c:pt>
                <c:pt idx="11">
                  <c:v>-151</c:v>
                </c:pt>
                <c:pt idx="12">
                  <c:v>-211</c:v>
                </c:pt>
                <c:pt idx="13">
                  <c:v>-143</c:v>
                </c:pt>
                <c:pt idx="14">
                  <c:v>6</c:v>
                </c:pt>
                <c:pt idx="15">
                  <c:v>-68</c:v>
                </c:pt>
                <c:pt idx="16">
                  <c:v>-90</c:v>
                </c:pt>
                <c:pt idx="17">
                  <c:v>-229</c:v>
                </c:pt>
                <c:pt idx="18">
                  <c:v>-277</c:v>
                </c:pt>
                <c:pt idx="19">
                  <c:v>-205</c:v>
                </c:pt>
                <c:pt idx="20">
                  <c:v>-223</c:v>
                </c:pt>
                <c:pt idx="21">
                  <c:v>-286</c:v>
                </c:pt>
                <c:pt idx="22">
                  <c:v>-294</c:v>
                </c:pt>
                <c:pt idx="23">
                  <c:v>-358</c:v>
                </c:pt>
                <c:pt idx="24">
                  <c:v>-309</c:v>
                </c:pt>
                <c:pt idx="25">
                  <c:v>-328</c:v>
                </c:pt>
                <c:pt idx="26">
                  <c:v>-366</c:v>
                </c:pt>
                <c:pt idx="27">
                  <c:v>-453</c:v>
                </c:pt>
                <c:pt idx="28">
                  <c:v>-280</c:v>
                </c:pt>
                <c:pt idx="29">
                  <c:v>-343</c:v>
                </c:pt>
                <c:pt idx="30">
                  <c:v>-399</c:v>
                </c:pt>
                <c:pt idx="31">
                  <c:v>-380</c:v>
                </c:pt>
                <c:pt idx="32">
                  <c:v>-408</c:v>
                </c:pt>
                <c:pt idx="33">
                  <c:v>-421</c:v>
                </c:pt>
                <c:pt idx="34">
                  <c:v>-492</c:v>
                </c:pt>
                <c:pt idx="35">
                  <c:v>-465</c:v>
                </c:pt>
                <c:pt idx="36">
                  <c:v>-375</c:v>
                </c:pt>
                <c:pt idx="37">
                  <c:v>-476</c:v>
                </c:pt>
                <c:pt idx="38">
                  <c:v>-572</c:v>
                </c:pt>
                <c:pt idx="39">
                  <c:v>-538</c:v>
                </c:pt>
                <c:pt idx="40">
                  <c:v>-613</c:v>
                </c:pt>
                <c:pt idx="41">
                  <c:v>-814</c:v>
                </c:pt>
                <c:pt idx="42">
                  <c:v>-873</c:v>
                </c:pt>
                <c:pt idx="43">
                  <c:v>-968</c:v>
                </c:pt>
                <c:pt idx="44">
                  <c:v>-934</c:v>
                </c:pt>
                <c:pt idx="45">
                  <c:v>-889</c:v>
                </c:pt>
                <c:pt idx="46">
                  <c:v>-864</c:v>
                </c:pt>
                <c:pt idx="47">
                  <c:v>-739</c:v>
                </c:pt>
                <c:pt idx="48">
                  <c:v>-683</c:v>
                </c:pt>
                <c:pt idx="49">
                  <c:v>-712</c:v>
                </c:pt>
                <c:pt idx="50">
                  <c:v>-716</c:v>
                </c:pt>
                <c:pt idx="51">
                  <c:v>-760</c:v>
                </c:pt>
                <c:pt idx="52">
                  <c:v>-682</c:v>
                </c:pt>
                <c:pt idx="53">
                  <c:v>-556</c:v>
                </c:pt>
                <c:pt idx="54">
                  <c:v>-590</c:v>
                </c:pt>
                <c:pt idx="55">
                  <c:v>-612</c:v>
                </c:pt>
                <c:pt idx="56">
                  <c:v>-608</c:v>
                </c:pt>
                <c:pt idx="57">
                  <c:v>-676</c:v>
                </c:pt>
                <c:pt idx="58">
                  <c:v>-694</c:v>
                </c:pt>
                <c:pt idx="59">
                  <c:v>-688</c:v>
                </c:pt>
                <c:pt idx="60">
                  <c:v>-622</c:v>
                </c:pt>
                <c:pt idx="61">
                  <c:v>-713</c:v>
                </c:pt>
                <c:pt idx="62">
                  <c:v>-724</c:v>
                </c:pt>
                <c:pt idx="63">
                  <c:v>-702</c:v>
                </c:pt>
                <c:pt idx="64">
                  <c:v>-690</c:v>
                </c:pt>
                <c:pt idx="65">
                  <c:v>-785</c:v>
                </c:pt>
                <c:pt idx="66">
                  <c:v>-741</c:v>
                </c:pt>
                <c:pt idx="67">
                  <c:v>-802</c:v>
                </c:pt>
                <c:pt idx="68">
                  <c:v>-870</c:v>
                </c:pt>
                <c:pt idx="69">
                  <c:v>-853</c:v>
                </c:pt>
                <c:pt idx="70">
                  <c:v>-931</c:v>
                </c:pt>
                <c:pt idx="71">
                  <c:v>-911</c:v>
                </c:pt>
                <c:pt idx="72">
                  <c:v>-945</c:v>
                </c:pt>
                <c:pt idx="73">
                  <c:v>-1005</c:v>
                </c:pt>
                <c:pt idx="74">
                  <c:v>-1176</c:v>
                </c:pt>
                <c:pt idx="75">
                  <c:v>-1162</c:v>
                </c:pt>
                <c:pt idx="76">
                  <c:v>-1184</c:v>
                </c:pt>
                <c:pt idx="77">
                  <c:v>-1162</c:v>
                </c:pt>
                <c:pt idx="78">
                  <c:v>-1110</c:v>
                </c:pt>
                <c:pt idx="79">
                  <c:v>-1091</c:v>
                </c:pt>
                <c:pt idx="80">
                  <c:v>-1240</c:v>
                </c:pt>
                <c:pt idx="81">
                  <c:v>-1286</c:v>
                </c:pt>
                <c:pt idx="82">
                  <c:v>-1313</c:v>
                </c:pt>
                <c:pt idx="83">
                  <c:v>-1345</c:v>
                </c:pt>
                <c:pt idx="84">
                  <c:v>-1332</c:v>
                </c:pt>
                <c:pt idx="85">
                  <c:v>-1427</c:v>
                </c:pt>
                <c:pt idx="86">
                  <c:v>-1341</c:v>
                </c:pt>
                <c:pt idx="87">
                  <c:v>-1324</c:v>
                </c:pt>
                <c:pt idx="88">
                  <c:v>-1297</c:v>
                </c:pt>
                <c:pt idx="89">
                  <c:v>-1356</c:v>
                </c:pt>
                <c:pt idx="90">
                  <c:v>-1326</c:v>
                </c:pt>
                <c:pt idx="91">
                  <c:v>-1123</c:v>
                </c:pt>
                <c:pt idx="92">
                  <c:v>-1080</c:v>
                </c:pt>
                <c:pt idx="93">
                  <c:v>-1196</c:v>
                </c:pt>
                <c:pt idx="94">
                  <c:v>-1217</c:v>
                </c:pt>
                <c:pt idx="95">
                  <c:v>-1299</c:v>
                </c:pt>
                <c:pt idx="96">
                  <c:v>-1345</c:v>
                </c:pt>
                <c:pt idx="97">
                  <c:v>-1457</c:v>
                </c:pt>
                <c:pt idx="98">
                  <c:v>-1440</c:v>
                </c:pt>
                <c:pt idx="99">
                  <c:v>-1480</c:v>
                </c:pt>
                <c:pt idx="100">
                  <c:v>-1432</c:v>
                </c:pt>
                <c:pt idx="101">
                  <c:v>-1462</c:v>
                </c:pt>
                <c:pt idx="102">
                  <c:v>-1470</c:v>
                </c:pt>
                <c:pt idx="103">
                  <c:v>-1419</c:v>
                </c:pt>
                <c:pt idx="104">
                  <c:v>-1605</c:v>
                </c:pt>
                <c:pt idx="105">
                  <c:v>-1487</c:v>
                </c:pt>
                <c:pt idx="106">
                  <c:v>-1499</c:v>
                </c:pt>
                <c:pt idx="107">
                  <c:v>-1632</c:v>
                </c:pt>
                <c:pt idx="108">
                  <c:v>-1598</c:v>
                </c:pt>
                <c:pt idx="109">
                  <c:v>-1480</c:v>
                </c:pt>
                <c:pt idx="110">
                  <c:v>-1309</c:v>
                </c:pt>
                <c:pt idx="111">
                  <c:v>-1333</c:v>
                </c:pt>
                <c:pt idx="112">
                  <c:v>-1411</c:v>
                </c:pt>
                <c:pt idx="113">
                  <c:v>-1564</c:v>
                </c:pt>
                <c:pt idx="114">
                  <c:v>-1641</c:v>
                </c:pt>
                <c:pt idx="115">
                  <c:v>-1635</c:v>
                </c:pt>
                <c:pt idx="116">
                  <c:v>-1734</c:v>
                </c:pt>
                <c:pt idx="117">
                  <c:v>-1680</c:v>
                </c:pt>
                <c:pt idx="118">
                  <c:v>-1390</c:v>
                </c:pt>
                <c:pt idx="119">
                  <c:v>-1307</c:v>
                </c:pt>
                <c:pt idx="120">
                  <c:v>-1252</c:v>
                </c:pt>
                <c:pt idx="121">
                  <c:v>-1151</c:v>
                </c:pt>
                <c:pt idx="122">
                  <c:v>-1133</c:v>
                </c:pt>
                <c:pt idx="123">
                  <c:v>-1013</c:v>
                </c:pt>
                <c:pt idx="124">
                  <c:v>-936</c:v>
                </c:pt>
                <c:pt idx="125">
                  <c:v>-928</c:v>
                </c:pt>
                <c:pt idx="126">
                  <c:v>-1022</c:v>
                </c:pt>
                <c:pt idx="127">
                  <c:v>-914</c:v>
                </c:pt>
                <c:pt idx="128">
                  <c:v>-1030</c:v>
                </c:pt>
                <c:pt idx="129">
                  <c:v>-859</c:v>
                </c:pt>
                <c:pt idx="130">
                  <c:v>-803</c:v>
                </c:pt>
                <c:pt idx="131">
                  <c:v>-795</c:v>
                </c:pt>
                <c:pt idx="132">
                  <c:v>-731</c:v>
                </c:pt>
                <c:pt idx="133">
                  <c:v>-768</c:v>
                </c:pt>
                <c:pt idx="134">
                  <c:v>-824</c:v>
                </c:pt>
                <c:pt idx="135">
                  <c:v>-784</c:v>
                </c:pt>
                <c:pt idx="136">
                  <c:v>-669</c:v>
                </c:pt>
                <c:pt idx="137">
                  <c:v>-647</c:v>
                </c:pt>
                <c:pt idx="138">
                  <c:v>-713</c:v>
                </c:pt>
                <c:pt idx="139">
                  <c:v>-739</c:v>
                </c:pt>
                <c:pt idx="140">
                  <c:v>-719</c:v>
                </c:pt>
                <c:pt idx="141">
                  <c:v>-632</c:v>
                </c:pt>
                <c:pt idx="142">
                  <c:v>-699</c:v>
                </c:pt>
                <c:pt idx="143">
                  <c:v>-679</c:v>
                </c:pt>
                <c:pt idx="144">
                  <c:v>-690</c:v>
                </c:pt>
                <c:pt idx="145">
                  <c:v>-784</c:v>
                </c:pt>
                <c:pt idx="146">
                  <c:v>-834</c:v>
                </c:pt>
                <c:pt idx="147">
                  <c:v>-787</c:v>
                </c:pt>
                <c:pt idx="148">
                  <c:v>-894</c:v>
                </c:pt>
                <c:pt idx="149">
                  <c:v>-846</c:v>
                </c:pt>
                <c:pt idx="150">
                  <c:v>-803</c:v>
                </c:pt>
                <c:pt idx="151">
                  <c:v>-652</c:v>
                </c:pt>
                <c:pt idx="152">
                  <c:v>-691</c:v>
                </c:pt>
                <c:pt idx="153">
                  <c:v>-725</c:v>
                </c:pt>
                <c:pt idx="154">
                  <c:v>-806</c:v>
                </c:pt>
                <c:pt idx="155">
                  <c:v>-814</c:v>
                </c:pt>
                <c:pt idx="156">
                  <c:v>-889</c:v>
                </c:pt>
                <c:pt idx="157">
                  <c:v>-890</c:v>
                </c:pt>
                <c:pt idx="158">
                  <c:v>-964</c:v>
                </c:pt>
                <c:pt idx="159">
                  <c:v>-773</c:v>
                </c:pt>
                <c:pt idx="160">
                  <c:v>-872</c:v>
                </c:pt>
                <c:pt idx="161">
                  <c:v>-731</c:v>
                </c:pt>
                <c:pt idx="162">
                  <c:v>-719</c:v>
                </c:pt>
                <c:pt idx="163">
                  <c:v>-793</c:v>
                </c:pt>
                <c:pt idx="164">
                  <c:v>-821</c:v>
                </c:pt>
                <c:pt idx="165">
                  <c:v>-885</c:v>
                </c:pt>
                <c:pt idx="166">
                  <c:v>-845</c:v>
                </c:pt>
                <c:pt idx="167">
                  <c:v>-822</c:v>
                </c:pt>
                <c:pt idx="168">
                  <c:v>-682</c:v>
                </c:pt>
                <c:pt idx="169">
                  <c:v>-579</c:v>
                </c:pt>
                <c:pt idx="170">
                  <c:v>-630</c:v>
                </c:pt>
                <c:pt idx="171">
                  <c:v>-490</c:v>
                </c:pt>
                <c:pt idx="172">
                  <c:v>-488</c:v>
                </c:pt>
                <c:pt idx="173">
                  <c:v>-562</c:v>
                </c:pt>
                <c:pt idx="174">
                  <c:v>-473</c:v>
                </c:pt>
                <c:pt idx="175">
                  <c:v>-469</c:v>
                </c:pt>
                <c:pt idx="176">
                  <c:v>-473</c:v>
                </c:pt>
                <c:pt idx="177">
                  <c:v>-493</c:v>
                </c:pt>
                <c:pt idx="178">
                  <c:v>-573</c:v>
                </c:pt>
                <c:pt idx="179">
                  <c:v>-536</c:v>
                </c:pt>
                <c:pt idx="180">
                  <c:v>-438</c:v>
                </c:pt>
                <c:pt idx="181">
                  <c:v>-404</c:v>
                </c:pt>
                <c:pt idx="182">
                  <c:v>-443</c:v>
                </c:pt>
                <c:pt idx="183">
                  <c:v>-421</c:v>
                </c:pt>
                <c:pt idx="184">
                  <c:v>-532</c:v>
                </c:pt>
                <c:pt idx="185">
                  <c:v>-637</c:v>
                </c:pt>
                <c:pt idx="186">
                  <c:v>-548</c:v>
                </c:pt>
                <c:pt idx="187">
                  <c:v>-617</c:v>
                </c:pt>
                <c:pt idx="188">
                  <c:v>-606</c:v>
                </c:pt>
                <c:pt idx="189">
                  <c:v>-656</c:v>
                </c:pt>
                <c:pt idx="190">
                  <c:v>-693</c:v>
                </c:pt>
                <c:pt idx="191">
                  <c:v>-670</c:v>
                </c:pt>
                <c:pt idx="192">
                  <c:v>-600</c:v>
                </c:pt>
                <c:pt idx="193">
                  <c:v>-654</c:v>
                </c:pt>
                <c:pt idx="194">
                  <c:v>-661</c:v>
                </c:pt>
                <c:pt idx="195">
                  <c:v>-708</c:v>
                </c:pt>
                <c:pt idx="196">
                  <c:v>-789</c:v>
                </c:pt>
                <c:pt idx="197">
                  <c:v>-786</c:v>
                </c:pt>
                <c:pt idx="198">
                  <c:v>-833</c:v>
                </c:pt>
                <c:pt idx="199">
                  <c:v>-793</c:v>
                </c:pt>
                <c:pt idx="200">
                  <c:v>-807</c:v>
                </c:pt>
                <c:pt idx="201">
                  <c:v>-782</c:v>
                </c:pt>
                <c:pt idx="202">
                  <c:v>-826</c:v>
                </c:pt>
                <c:pt idx="203">
                  <c:v>-892</c:v>
                </c:pt>
                <c:pt idx="204">
                  <c:v>-912</c:v>
                </c:pt>
                <c:pt idx="205">
                  <c:v>-961</c:v>
                </c:pt>
                <c:pt idx="206">
                  <c:v>-1010</c:v>
                </c:pt>
                <c:pt idx="207">
                  <c:v>-952</c:v>
                </c:pt>
                <c:pt idx="208">
                  <c:v>-1020</c:v>
                </c:pt>
                <c:pt idx="209">
                  <c:v>-1001</c:v>
                </c:pt>
                <c:pt idx="210">
                  <c:v>-958</c:v>
                </c:pt>
                <c:pt idx="211">
                  <c:v>-974</c:v>
                </c:pt>
                <c:pt idx="212">
                  <c:v>-996</c:v>
                </c:pt>
                <c:pt idx="213">
                  <c:v>-1042</c:v>
                </c:pt>
                <c:pt idx="214">
                  <c:v>-1080</c:v>
                </c:pt>
                <c:pt idx="215">
                  <c:v>-1156</c:v>
                </c:pt>
                <c:pt idx="216">
                  <c:v>-1057</c:v>
                </c:pt>
                <c:pt idx="217">
                  <c:v>-1086</c:v>
                </c:pt>
                <c:pt idx="218">
                  <c:v>-984</c:v>
                </c:pt>
                <c:pt idx="219">
                  <c:v>-973</c:v>
                </c:pt>
                <c:pt idx="220">
                  <c:v>-963</c:v>
                </c:pt>
                <c:pt idx="221">
                  <c:v>-905</c:v>
                </c:pt>
                <c:pt idx="222">
                  <c:v>-897</c:v>
                </c:pt>
                <c:pt idx="223">
                  <c:v>-846</c:v>
                </c:pt>
                <c:pt idx="224">
                  <c:v>-799</c:v>
                </c:pt>
                <c:pt idx="225">
                  <c:v>-862</c:v>
                </c:pt>
                <c:pt idx="226">
                  <c:v>-1057</c:v>
                </c:pt>
                <c:pt idx="227">
                  <c:v>-1114</c:v>
                </c:pt>
                <c:pt idx="228">
                  <c:v>-1163</c:v>
                </c:pt>
                <c:pt idx="229">
                  <c:v>-1137</c:v>
                </c:pt>
                <c:pt idx="230">
                  <c:v>-1185</c:v>
                </c:pt>
                <c:pt idx="231">
                  <c:v>-1240</c:v>
                </c:pt>
                <c:pt idx="232">
                  <c:v>-1051</c:v>
                </c:pt>
                <c:pt idx="233">
                  <c:v>-1111</c:v>
                </c:pt>
                <c:pt idx="234">
                  <c:v>-1201</c:v>
                </c:pt>
                <c:pt idx="235">
                  <c:v>-1308</c:v>
                </c:pt>
                <c:pt idx="236">
                  <c:v>-1309</c:v>
                </c:pt>
                <c:pt idx="237">
                  <c:v>-1313</c:v>
                </c:pt>
                <c:pt idx="238">
                  <c:v>-1309</c:v>
                </c:pt>
                <c:pt idx="239">
                  <c:v>-1339</c:v>
                </c:pt>
                <c:pt idx="240">
                  <c:v>-1354</c:v>
                </c:pt>
                <c:pt idx="241">
                  <c:v>-1331</c:v>
                </c:pt>
                <c:pt idx="242">
                  <c:v>-1397</c:v>
                </c:pt>
              </c:numCache>
            </c:numRef>
          </c:val>
          <c:smooth val="0"/>
        </c:ser>
        <c:dLbls>
          <c:showLegendKey val="0"/>
          <c:showVal val="0"/>
          <c:showCatName val="0"/>
          <c:showSerName val="0"/>
          <c:showPercent val="0"/>
          <c:showBubbleSize val="0"/>
        </c:dLbls>
        <c:marker val="1"/>
        <c:smooth val="0"/>
        <c:axId val="284479488"/>
        <c:axId val="284481408"/>
      </c:lineChart>
      <c:catAx>
        <c:axId val="284479488"/>
        <c:scaling>
          <c:orientation val="minMax"/>
        </c:scaling>
        <c:delete val="0"/>
        <c:axPos val="b"/>
        <c:numFmt formatCode="[$-409]mmm/yy;@" sourceLinked="0"/>
        <c:majorTickMark val="in"/>
        <c:minorTickMark val="none"/>
        <c:tickLblPos val="nextTo"/>
        <c:spPr>
          <a:ln w="2294" cap="flat" cmpd="sng" algn="ctr">
            <a:solidFill>
              <a:srgbClr val="000000"/>
            </a:solidFill>
            <a:prstDash val="solid"/>
            <a:round/>
          </a:ln>
        </c:spPr>
        <c:txPr>
          <a:bodyPr rot="0" spcFirstLastPara="0" vertOverflow="ellipsis" vert="horz" wrap="square" anchor="ctr" anchorCtr="1"/>
          <a:lstStyle/>
          <a:p>
            <a:pPr>
              <a:defRPr lang="zh-CN" sz="75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84481408"/>
        <c:crossesAt val="-1.00000000000001e+274"/>
        <c:auto val="0"/>
        <c:lblAlgn val="ctr"/>
        <c:lblOffset val="100"/>
        <c:tickLblSkip val="75"/>
        <c:tickMarkSkip val="40"/>
        <c:noMultiLvlLbl val="0"/>
      </c:catAx>
      <c:valAx>
        <c:axId val="284481408"/>
        <c:scaling>
          <c:orientation val="minMax"/>
        </c:scaling>
        <c:delete val="0"/>
        <c:axPos val="l"/>
        <c:title>
          <c:tx>
            <c:rich>
              <a:bodyPr rot="0" spcFirstLastPara="0" vertOverflow="ellipsis" vert="horz" wrap="square" anchor="ctr" anchorCtr="1"/>
              <a:lstStyle/>
              <a:p>
                <a:pPr>
                  <a:defRPr lang="zh-CN" sz="800" b="0" i="0" u="none" strike="noStrike" kern="1200" baseline="0">
                    <a:solidFill>
                      <a:srgbClr val="000000"/>
                    </a:solidFill>
                    <a:latin typeface="Arial" panose="020B0604020202020204" pitchFamily="2" charset="0"/>
                    <a:ea typeface="宋体"/>
                    <a:cs typeface="宋体"/>
                  </a:defRPr>
                </a:pPr>
                <a:r>
                  <a:rPr lang="en-US" altLang="zh-CN"/>
                  <a:t>(%)</a:t>
                </a:r>
                <a:endParaRPr lang="en-US" altLang="zh-CN"/>
              </a:p>
            </c:rich>
          </c:tx>
          <c:layout>
            <c:manualLayout>
              <c:xMode val="edge"/>
              <c:yMode val="edge"/>
              <c:x val="0"/>
              <c:y val="0.00295005677481806"/>
            </c:manualLayout>
          </c:layout>
          <c:overlay val="0"/>
        </c:title>
        <c:numFmt formatCode="0_ " sourceLinked="0"/>
        <c:majorTickMark val="in"/>
        <c:minorTickMark val="none"/>
        <c:tickLblPos val="nextTo"/>
        <c:spPr>
          <a:ln w="2294" cap="flat" cmpd="sng" algn="ctr">
            <a:solidFill>
              <a:srgbClr val="000000"/>
            </a:solidFill>
            <a:prstDash val="solid"/>
            <a:round/>
          </a:ln>
        </c:spPr>
        <c:txPr>
          <a:bodyPr rot="0" spcFirstLastPara="0" vertOverflow="ellipsis" vert="horz" wrap="square" anchor="ctr" anchorCtr="1"/>
          <a:lstStyle/>
          <a:p>
            <a:pPr>
              <a:defRPr lang="zh-CN" sz="75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84479488"/>
        <c:crosses val="autoZero"/>
        <c:crossBetween val="between"/>
        <c:dispUnits>
          <c:builtInUnit val="hundreds"/>
          <c:dispUnitsLbl>
            <c:layout/>
            <c:tx>
              <c:rich>
                <a:bodyPr rot="-5400000" spcFirstLastPara="0" vertOverflow="ellipsis" vert="horz" wrap="square" anchor="ctr" anchorCtr="1">
                  <a:spAutoFit/>
                </a:bodyPr>
                <a:lstStyle/>
                <a:p>
                  <a:pPr>
                    <a:defRPr lang="zh-CN" sz="650" b="0" i="0" u="none" strike="noStrike" kern="1200" baseline="0">
                      <a:solidFill>
                        <a:srgbClr val="000000"/>
                      </a:solidFill>
                      <a:latin typeface="宋体"/>
                      <a:ea typeface="宋体"/>
                      <a:cs typeface="宋体"/>
                    </a:defRPr>
                  </a:pPr>
                  <a:r>
                    <a:rPr lang="zh-CN" altLang="en-US"/>
                    <a:t> </a:t>
                  </a:r>
                  <a:endParaRPr lang="zh-CN" altLang="en-US"/>
                </a:p>
              </c:rich>
            </c:tx>
            <c:txPr>
              <a:bodyPr rot="-5400000" spcFirstLastPara="0" vertOverflow="ellipsis" vert="horz" wrap="square" anchor="ctr" anchorCtr="1">
                <a:spAutoFit/>
              </a:bodyPr>
              <a:lstStyle/>
              <a:p>
                <a:pPr>
                  <a:defRPr lang="zh-CN" sz="650" b="0" i="0" u="none" strike="noStrike" kern="1200" baseline="0">
                    <a:solidFill>
                      <a:srgbClr val="000000"/>
                    </a:solidFill>
                    <a:latin typeface="宋体"/>
                    <a:ea typeface="宋体"/>
                    <a:cs typeface="宋体"/>
                  </a:defRPr>
                </a:pPr>
              </a:p>
            </c:txPr>
          </c:dispUnitsLbl>
        </c:dispUnits>
      </c:valAx>
      <c:catAx>
        <c:axId val="284732032"/>
        <c:scaling>
          <c:orientation val="minMax"/>
        </c:scaling>
        <c:delete val="1"/>
        <c:axPos val="b"/>
        <c:numFmt formatCode="m/d/yyyy" sourceLinked="1"/>
        <c:majorTickMark val="out"/>
        <c:minorTickMark val="none"/>
        <c:tickLblPos val="none"/>
        <c:txPr>
          <a:bodyPr rot="-60000000" spcFirstLastPara="0" vertOverflow="ellipsis" vert="horz" wrap="square" anchor="ctr" anchorCtr="1"/>
          <a:lstStyle/>
          <a:p>
            <a:pPr>
              <a:defRPr lang="zh-CN" sz="650" b="0" i="0" u="none" strike="noStrike" kern="1200" baseline="0">
                <a:solidFill>
                  <a:srgbClr val="000000"/>
                </a:solidFill>
                <a:latin typeface="宋体"/>
                <a:ea typeface="宋体"/>
                <a:cs typeface="宋体"/>
              </a:defRPr>
            </a:pPr>
          </a:p>
        </c:txPr>
        <c:crossAx val="285168000"/>
        <c:crosses val="autoZero"/>
        <c:auto val="0"/>
        <c:lblAlgn val="ctr"/>
        <c:lblOffset val="100"/>
        <c:noMultiLvlLbl val="0"/>
      </c:catAx>
      <c:valAx>
        <c:axId val="285168000"/>
        <c:scaling>
          <c:orientation val="minMax"/>
          <c:min val="0"/>
        </c:scaling>
        <c:delete val="0"/>
        <c:axPos val="r"/>
        <c:numFmt formatCode="General" sourceLinked="1"/>
        <c:majorTickMark val="none"/>
        <c:minorTickMark val="none"/>
        <c:tickLblPos val="none"/>
        <c:spPr>
          <a:ln w="6881" cap="flat" cmpd="sng" algn="ctr">
            <a:noFill/>
            <a:prstDash val="solid"/>
            <a:round/>
          </a:ln>
        </c:spPr>
        <c:txPr>
          <a:bodyPr rot="-60000000" spcFirstLastPara="0" vertOverflow="ellipsis" vert="horz" wrap="square" anchor="ctr" anchorCtr="1"/>
          <a:lstStyle/>
          <a:p>
            <a:pPr>
              <a:defRPr lang="zh-CN" sz="650" b="0" i="0" u="none" strike="noStrike" kern="1200" baseline="0">
                <a:solidFill>
                  <a:srgbClr val="000000"/>
                </a:solidFill>
                <a:latin typeface="宋体"/>
                <a:ea typeface="宋体"/>
                <a:cs typeface="宋体"/>
              </a:defRPr>
            </a:pPr>
          </a:p>
        </c:txPr>
        <c:crossAx val="284732032"/>
        <c:crosses val="max"/>
        <c:crossBetween val="between"/>
      </c:valAx>
      <c:spPr>
        <a:noFill/>
        <a:ln w="18350">
          <a:noFill/>
        </a:ln>
      </c:spPr>
    </c:plotArea>
    <c:legend>
      <c:legendPos val="r"/>
      <c:legendEntry>
        <c:idx val="0"/>
        <c:delete val="1"/>
      </c:legendEntry>
      <c:layout>
        <c:manualLayout>
          <c:xMode val="edge"/>
          <c:yMode val="edge"/>
          <c:x val="0.0722751244879437"/>
          <c:y val="0.00904775392284598"/>
          <c:w val="0.841064311405519"/>
          <c:h val="0.102290724297761"/>
        </c:manualLayout>
      </c:layout>
      <c:overlay val="0"/>
      <c:spPr>
        <a:noFill/>
        <a:ln w="18350">
          <a:noFill/>
        </a:ln>
      </c:spPr>
      <c:txPr>
        <a:bodyPr rot="0" spcFirstLastPara="0" vertOverflow="ellipsis" vert="horz" wrap="square" anchor="ctr" anchorCtr="1"/>
        <a:lstStyle/>
        <a:p>
          <a:pPr>
            <a:defRPr lang="zh-CN" sz="720" b="0" i="0" u="none" strike="noStrike" kern="1200" baseline="0">
              <a:solidFill>
                <a:srgbClr val="000000"/>
              </a:solidFill>
              <a:latin typeface="宋体"/>
              <a:ea typeface="宋体"/>
              <a:cs typeface="宋体"/>
            </a:defRPr>
          </a:pPr>
        </a:p>
      </c:txPr>
    </c:legend>
    <c:plotVisOnly val="0"/>
    <c:dispBlanksAs val="gap"/>
    <c:showDLblsOverMax val="0"/>
  </c:chart>
  <c:spPr>
    <a:noFill/>
    <a:ln w="9525" cap="flat" cmpd="sng" algn="ctr">
      <a:noFill/>
      <a:prstDash val="solid"/>
      <a:round/>
    </a:ln>
  </c:spPr>
  <c:txPr>
    <a:bodyPr/>
    <a:lstStyle/>
    <a:p>
      <a:pPr>
        <a:defRPr lang="zh-CN" sz="650" b="0" i="0" u="none" strike="noStrike" baseline="0">
          <a:solidFill>
            <a:srgbClr val="000000"/>
          </a:solidFill>
          <a:latin typeface="宋体"/>
          <a:ea typeface="宋体"/>
          <a:cs typeface="宋体"/>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01219512195122"/>
          <c:y val="0.108695652173916"/>
          <c:w val="0.817073170731707"/>
          <c:h val="0.750000000000009"/>
        </c:manualLayout>
      </c:layout>
      <c:lineChart>
        <c:grouping val="standard"/>
        <c:varyColors val="0"/>
        <c:ser>
          <c:idx val="0"/>
          <c:order val="0"/>
          <c:tx>
            <c:strRef>
              <c:f>Sheet1!$B$1</c:f>
              <c:strCache>
                <c:ptCount val="1"/>
                <c:pt idx="0">
                  <c:v>重庆啤酒</c:v>
                </c:pt>
              </c:strCache>
            </c:strRef>
          </c:tx>
          <c:spPr>
            <a:ln w="25399" cap="rnd" cmpd="sng" algn="ctr">
              <a:solidFill>
                <a:srgbClr val="0066CC"/>
              </a:solidFill>
              <a:prstDash val="solid"/>
              <a:round/>
            </a:ln>
          </c:spPr>
          <c:marker>
            <c:symbol val="none"/>
          </c:marker>
          <c:dLbls>
            <c:delete val="1"/>
          </c:dLbls>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Sheet1!$B$2:$B$728</c:f>
              <c:numCache>
                <c:formatCode>General</c:formatCode>
                <c:ptCount val="727"/>
                <c:pt idx="0">
                  <c:v>164.493</c:v>
                </c:pt>
                <c:pt idx="1">
                  <c:v>152.51</c:v>
                </c:pt>
                <c:pt idx="2">
                  <c:v>159.154</c:v>
                </c:pt>
                <c:pt idx="3">
                  <c:v>143.237</c:v>
                </c:pt>
                <c:pt idx="4">
                  <c:v>128.911</c:v>
                </c:pt>
                <c:pt idx="5">
                  <c:v>125.143</c:v>
                </c:pt>
                <c:pt idx="6">
                  <c:v>134.323</c:v>
                </c:pt>
                <c:pt idx="7">
                  <c:v>134.36</c:v>
                </c:pt>
                <c:pt idx="8">
                  <c:v>129.113</c:v>
                </c:pt>
                <c:pt idx="9">
                  <c:v>131.41</c:v>
                </c:pt>
                <c:pt idx="10">
                  <c:v>127.514</c:v>
                </c:pt>
                <c:pt idx="11">
                  <c:v>128.791</c:v>
                </c:pt>
                <c:pt idx="12">
                  <c:v>128.01</c:v>
                </c:pt>
                <c:pt idx="13">
                  <c:v>124.978</c:v>
                </c:pt>
                <c:pt idx="14">
                  <c:v>121.853</c:v>
                </c:pt>
                <c:pt idx="15">
                  <c:v>130.997</c:v>
                </c:pt>
                <c:pt idx="16">
                  <c:v>131.806</c:v>
                </c:pt>
                <c:pt idx="17">
                  <c:v>126.788</c:v>
                </c:pt>
                <c:pt idx="18">
                  <c:v>125.906</c:v>
                </c:pt>
                <c:pt idx="19">
                  <c:v>128.194</c:v>
                </c:pt>
                <c:pt idx="20">
                  <c:v>123.756</c:v>
                </c:pt>
                <c:pt idx="21">
                  <c:v>123.305</c:v>
                </c:pt>
                <c:pt idx="22">
                  <c:v>117.902</c:v>
                </c:pt>
                <c:pt idx="23">
                  <c:v>114.428</c:v>
                </c:pt>
                <c:pt idx="24">
                  <c:v>123.278</c:v>
                </c:pt>
                <c:pt idx="25">
                  <c:v>122.285</c:v>
                </c:pt>
                <c:pt idx="26">
                  <c:v>119.583</c:v>
                </c:pt>
                <c:pt idx="27">
                  <c:v>120.116</c:v>
                </c:pt>
                <c:pt idx="28">
                  <c:v>127.22</c:v>
                </c:pt>
                <c:pt idx="29">
                  <c:v>123.397</c:v>
                </c:pt>
                <c:pt idx="30">
                  <c:v>120.383</c:v>
                </c:pt>
                <c:pt idx="31">
                  <c:v>120.594</c:v>
                </c:pt>
                <c:pt idx="32">
                  <c:v>125.253</c:v>
                </c:pt>
                <c:pt idx="33">
                  <c:v>123.14</c:v>
                </c:pt>
                <c:pt idx="34">
                  <c:v>122.837</c:v>
                </c:pt>
                <c:pt idx="35">
                  <c:v>126.356</c:v>
                </c:pt>
                <c:pt idx="36">
                  <c:v>129.894</c:v>
                </c:pt>
                <c:pt idx="37">
                  <c:v>126.659</c:v>
                </c:pt>
                <c:pt idx="38">
                  <c:v>121.78</c:v>
                </c:pt>
                <c:pt idx="39">
                  <c:v>118.701</c:v>
                </c:pt>
                <c:pt idx="40">
                  <c:v>116.67</c:v>
                </c:pt>
                <c:pt idx="41">
                  <c:v>114.787</c:v>
                </c:pt>
                <c:pt idx="42">
                  <c:v>117.975</c:v>
                </c:pt>
                <c:pt idx="43">
                  <c:v>124.858</c:v>
                </c:pt>
                <c:pt idx="44">
                  <c:v>130.749</c:v>
                </c:pt>
                <c:pt idx="45">
                  <c:v>124.794</c:v>
                </c:pt>
                <c:pt idx="46">
                  <c:v>125.685</c:v>
                </c:pt>
                <c:pt idx="47">
                  <c:v>138.257</c:v>
                </c:pt>
                <c:pt idx="48">
                  <c:v>145.287</c:v>
                </c:pt>
                <c:pt idx="49">
                  <c:v>149.431</c:v>
                </c:pt>
                <c:pt idx="50">
                  <c:v>147.952</c:v>
                </c:pt>
                <c:pt idx="51">
                  <c:v>149.275</c:v>
                </c:pt>
                <c:pt idx="52">
                  <c:v>146.307</c:v>
                </c:pt>
                <c:pt idx="53">
                  <c:v>144.313</c:v>
                </c:pt>
                <c:pt idx="54">
                  <c:v>141.693</c:v>
                </c:pt>
                <c:pt idx="55">
                  <c:v>139.681</c:v>
                </c:pt>
                <c:pt idx="56">
                  <c:v>139.681</c:v>
                </c:pt>
                <c:pt idx="57">
                  <c:v>142.337</c:v>
                </c:pt>
                <c:pt idx="58">
                  <c:v>146.941</c:v>
                </c:pt>
                <c:pt idx="59">
                  <c:v>149.881</c:v>
                </c:pt>
                <c:pt idx="60">
                  <c:v>149.789</c:v>
                </c:pt>
                <c:pt idx="61">
                  <c:v>148.411</c:v>
                </c:pt>
                <c:pt idx="62">
                  <c:v>150.708</c:v>
                </c:pt>
                <c:pt idx="63">
                  <c:v>142.741</c:v>
                </c:pt>
                <c:pt idx="64">
                  <c:v>140.003</c:v>
                </c:pt>
                <c:pt idx="65">
                  <c:v>140.572</c:v>
                </c:pt>
                <c:pt idx="66">
                  <c:v>139.745</c:v>
                </c:pt>
                <c:pt idx="67">
                  <c:v>137.43</c:v>
                </c:pt>
                <c:pt idx="68">
                  <c:v>133.79</c:v>
                </c:pt>
                <c:pt idx="69">
                  <c:v>132.872</c:v>
                </c:pt>
                <c:pt idx="70">
                  <c:v>136.851</c:v>
                </c:pt>
                <c:pt idx="71">
                  <c:v>135.288</c:v>
                </c:pt>
                <c:pt idx="72">
                  <c:v>138.303</c:v>
                </c:pt>
                <c:pt idx="73">
                  <c:v>138.192</c:v>
                </c:pt>
                <c:pt idx="74">
                  <c:v>141.877</c:v>
                </c:pt>
                <c:pt idx="75">
                  <c:v>145.112</c:v>
                </c:pt>
                <c:pt idx="76">
                  <c:v>151.49</c:v>
                </c:pt>
                <c:pt idx="77">
                  <c:v>149.679</c:v>
                </c:pt>
                <c:pt idx="78">
                  <c:v>146.343</c:v>
                </c:pt>
                <c:pt idx="79">
                  <c:v>147.317</c:v>
                </c:pt>
                <c:pt idx="80">
                  <c:v>144.092</c:v>
                </c:pt>
                <c:pt idx="81">
                  <c:v>144.092</c:v>
                </c:pt>
                <c:pt idx="82">
                  <c:v>141.556</c:v>
                </c:pt>
                <c:pt idx="83">
                  <c:v>138.183</c:v>
                </c:pt>
                <c:pt idx="84">
                  <c:v>141.537</c:v>
                </c:pt>
                <c:pt idx="85">
                  <c:v>144.937</c:v>
                </c:pt>
                <c:pt idx="86">
                  <c:v>143.78</c:v>
                </c:pt>
                <c:pt idx="87">
                  <c:v>144.331</c:v>
                </c:pt>
                <c:pt idx="88">
                  <c:v>140.701</c:v>
                </c:pt>
                <c:pt idx="89">
                  <c:v>145.948</c:v>
                </c:pt>
                <c:pt idx="90">
                  <c:v>145.562</c:v>
                </c:pt>
                <c:pt idx="91">
                  <c:v>143.357</c:v>
                </c:pt>
                <c:pt idx="92">
                  <c:v>139.056</c:v>
                </c:pt>
                <c:pt idx="93">
                  <c:v>132.881</c:v>
                </c:pt>
                <c:pt idx="94">
                  <c:v>129.095</c:v>
                </c:pt>
                <c:pt idx="95">
                  <c:v>127.137</c:v>
                </c:pt>
                <c:pt idx="96">
                  <c:v>120.842</c:v>
                </c:pt>
                <c:pt idx="97">
                  <c:v>120.383</c:v>
                </c:pt>
                <c:pt idx="98">
                  <c:v>116.137</c:v>
                </c:pt>
                <c:pt idx="99">
                  <c:v>119.005</c:v>
                </c:pt>
                <c:pt idx="100">
                  <c:v>118.637</c:v>
                </c:pt>
                <c:pt idx="101">
                  <c:v>116.707</c:v>
                </c:pt>
                <c:pt idx="102">
                  <c:v>118.04</c:v>
                </c:pt>
                <c:pt idx="103">
                  <c:v>120.218</c:v>
                </c:pt>
                <c:pt idx="104">
                  <c:v>117.167</c:v>
                </c:pt>
                <c:pt idx="105">
                  <c:v>122.331</c:v>
                </c:pt>
                <c:pt idx="106">
                  <c:v>124.261</c:v>
                </c:pt>
                <c:pt idx="107">
                  <c:v>126.237</c:v>
                </c:pt>
                <c:pt idx="108">
                  <c:v>123.599</c:v>
                </c:pt>
                <c:pt idx="109">
                  <c:v>127.183</c:v>
                </c:pt>
                <c:pt idx="110">
                  <c:v>124.426</c:v>
                </c:pt>
                <c:pt idx="111">
                  <c:v>122.588</c:v>
                </c:pt>
                <c:pt idx="112">
                  <c:v>121.366</c:v>
                </c:pt>
                <c:pt idx="113">
                  <c:v>118.619</c:v>
                </c:pt>
                <c:pt idx="114">
                  <c:v>126.384</c:v>
                </c:pt>
                <c:pt idx="115">
                  <c:v>127.349</c:v>
                </c:pt>
                <c:pt idx="116">
                  <c:v>122.68</c:v>
                </c:pt>
                <c:pt idx="117">
                  <c:v>127.11</c:v>
                </c:pt>
                <c:pt idx="118">
                  <c:v>130.491</c:v>
                </c:pt>
                <c:pt idx="119">
                  <c:v>132.577</c:v>
                </c:pt>
                <c:pt idx="120">
                  <c:v>130.51</c:v>
                </c:pt>
                <c:pt idx="121">
                  <c:v>130.684</c:v>
                </c:pt>
                <c:pt idx="122">
                  <c:v>129.416</c:v>
                </c:pt>
                <c:pt idx="123">
                  <c:v>129.012</c:v>
                </c:pt>
                <c:pt idx="124">
                  <c:v>128.084</c:v>
                </c:pt>
                <c:pt idx="125">
                  <c:v>123.186</c:v>
                </c:pt>
                <c:pt idx="126">
                  <c:v>124.619</c:v>
                </c:pt>
                <c:pt idx="127">
                  <c:v>122.956</c:v>
                </c:pt>
                <c:pt idx="128">
                  <c:v>130.786</c:v>
                </c:pt>
                <c:pt idx="129">
                  <c:v>125.566</c:v>
                </c:pt>
                <c:pt idx="130">
                  <c:v>124.867</c:v>
                </c:pt>
                <c:pt idx="131">
                  <c:v>122.928</c:v>
                </c:pt>
                <c:pt idx="132">
                  <c:v>113.73</c:v>
                </c:pt>
                <c:pt idx="133">
                  <c:v>108.896</c:v>
                </c:pt>
                <c:pt idx="134">
                  <c:v>107.628</c:v>
                </c:pt>
                <c:pt idx="135">
                  <c:v>113.022</c:v>
                </c:pt>
                <c:pt idx="136">
                  <c:v>113.132</c:v>
                </c:pt>
                <c:pt idx="137">
                  <c:v>107.003</c:v>
                </c:pt>
                <c:pt idx="138">
                  <c:v>103.777</c:v>
                </c:pt>
                <c:pt idx="139">
                  <c:v>107.26</c:v>
                </c:pt>
                <c:pt idx="140">
                  <c:v>108.345</c:v>
                </c:pt>
                <c:pt idx="141">
                  <c:v>109.337</c:v>
                </c:pt>
                <c:pt idx="142">
                  <c:v>108.437</c:v>
                </c:pt>
                <c:pt idx="143">
                  <c:v>107.058</c:v>
                </c:pt>
                <c:pt idx="144">
                  <c:v>108.391</c:v>
                </c:pt>
                <c:pt idx="145">
                  <c:v>104.706</c:v>
                </c:pt>
                <c:pt idx="146">
                  <c:v>98.328</c:v>
                </c:pt>
                <c:pt idx="147">
                  <c:v>94.423</c:v>
                </c:pt>
                <c:pt idx="148">
                  <c:v>92.401</c:v>
                </c:pt>
                <c:pt idx="149">
                  <c:v>96.876</c:v>
                </c:pt>
                <c:pt idx="150">
                  <c:v>98.539</c:v>
                </c:pt>
                <c:pt idx="151">
                  <c:v>103.07</c:v>
                </c:pt>
                <c:pt idx="152">
                  <c:v>100.828</c:v>
                </c:pt>
                <c:pt idx="153">
                  <c:v>100.956</c:v>
                </c:pt>
                <c:pt idx="154">
                  <c:v>100.405</c:v>
                </c:pt>
                <c:pt idx="155">
                  <c:v>97.492</c:v>
                </c:pt>
                <c:pt idx="156">
                  <c:v>105.551</c:v>
                </c:pt>
                <c:pt idx="157">
                  <c:v>106.488</c:v>
                </c:pt>
                <c:pt idx="158">
                  <c:v>112.572</c:v>
                </c:pt>
                <c:pt idx="159">
                  <c:v>114.226</c:v>
                </c:pt>
                <c:pt idx="160">
                  <c:v>113.803</c:v>
                </c:pt>
                <c:pt idx="161">
                  <c:v>112.581</c:v>
                </c:pt>
                <c:pt idx="162">
                  <c:v>115.2</c:v>
                </c:pt>
                <c:pt idx="163">
                  <c:v>113.555</c:v>
                </c:pt>
                <c:pt idx="164">
                  <c:v>116.964</c:v>
                </c:pt>
                <c:pt idx="165">
                  <c:v>113.031</c:v>
                </c:pt>
                <c:pt idx="166">
                  <c:v>114.915</c:v>
                </c:pt>
                <c:pt idx="167">
                  <c:v>115.751</c:v>
                </c:pt>
                <c:pt idx="168">
                  <c:v>116.156</c:v>
                </c:pt>
                <c:pt idx="169">
                  <c:v>115.283</c:v>
                </c:pt>
                <c:pt idx="170">
                  <c:v>113.638</c:v>
                </c:pt>
                <c:pt idx="171">
                  <c:v>102.923</c:v>
                </c:pt>
                <c:pt idx="172">
                  <c:v>102.188</c:v>
                </c:pt>
                <c:pt idx="173">
                  <c:v>106.231</c:v>
                </c:pt>
                <c:pt idx="174">
                  <c:v>110.633</c:v>
                </c:pt>
                <c:pt idx="175">
                  <c:v>111.193</c:v>
                </c:pt>
                <c:pt idx="176">
                  <c:v>111.745</c:v>
                </c:pt>
                <c:pt idx="177">
                  <c:v>109.815</c:v>
                </c:pt>
                <c:pt idx="178">
                  <c:v>109.172</c:v>
                </c:pt>
                <c:pt idx="179">
                  <c:v>108.74</c:v>
                </c:pt>
                <c:pt idx="180">
                  <c:v>106.525</c:v>
                </c:pt>
                <c:pt idx="181">
                  <c:v>112.048</c:v>
                </c:pt>
                <c:pt idx="182">
                  <c:v>110.036</c:v>
                </c:pt>
                <c:pt idx="183">
                  <c:v>104.724</c:v>
                </c:pt>
                <c:pt idx="184">
                  <c:v>106.047</c:v>
                </c:pt>
                <c:pt idx="185">
                  <c:v>108.262</c:v>
                </c:pt>
                <c:pt idx="186">
                  <c:v>107.214</c:v>
                </c:pt>
                <c:pt idx="187">
                  <c:v>115.274</c:v>
                </c:pt>
                <c:pt idx="188">
                  <c:v>119.299</c:v>
                </c:pt>
                <c:pt idx="189">
                  <c:v>117.819</c:v>
                </c:pt>
                <c:pt idx="190">
                  <c:v>116.707</c:v>
                </c:pt>
                <c:pt idx="191">
                  <c:v>118.067</c:v>
                </c:pt>
                <c:pt idx="192">
                  <c:v>118.508</c:v>
                </c:pt>
                <c:pt idx="193">
                  <c:v>120.842</c:v>
                </c:pt>
                <c:pt idx="194">
                  <c:v>116.248</c:v>
                </c:pt>
                <c:pt idx="195">
                  <c:v>114.704</c:v>
                </c:pt>
                <c:pt idx="196">
                  <c:v>111.23</c:v>
                </c:pt>
                <c:pt idx="197">
                  <c:v>112.48</c:v>
                </c:pt>
                <c:pt idx="198">
                  <c:v>115.678</c:v>
                </c:pt>
                <c:pt idx="199">
                  <c:v>114.772</c:v>
                </c:pt>
                <c:pt idx="200">
                  <c:v>118.554</c:v>
                </c:pt>
                <c:pt idx="201">
                  <c:v>121.626</c:v>
                </c:pt>
                <c:pt idx="202">
                  <c:v>124.474</c:v>
                </c:pt>
                <c:pt idx="203">
                  <c:v>122.214</c:v>
                </c:pt>
                <c:pt idx="204">
                  <c:v>121.822</c:v>
                </c:pt>
                <c:pt idx="205">
                  <c:v>124.101</c:v>
                </c:pt>
                <c:pt idx="206">
                  <c:v>129.209</c:v>
                </c:pt>
                <c:pt idx="207">
                  <c:v>131.851</c:v>
                </c:pt>
                <c:pt idx="208">
                  <c:v>129.61</c:v>
                </c:pt>
                <c:pt idx="209">
                  <c:v>136.894</c:v>
                </c:pt>
                <c:pt idx="210">
                  <c:v>135.362</c:v>
                </c:pt>
                <c:pt idx="211">
                  <c:v>133.616</c:v>
                </c:pt>
                <c:pt idx="212">
                  <c:v>132.281</c:v>
                </c:pt>
                <c:pt idx="213">
                  <c:v>125.95</c:v>
                </c:pt>
                <c:pt idx="214">
                  <c:v>125.819</c:v>
                </c:pt>
                <c:pt idx="215">
                  <c:v>126.51</c:v>
                </c:pt>
                <c:pt idx="216">
                  <c:v>124.194</c:v>
                </c:pt>
                <c:pt idx="217">
                  <c:v>120.571</c:v>
                </c:pt>
                <c:pt idx="218">
                  <c:v>122.224</c:v>
                </c:pt>
                <c:pt idx="219">
                  <c:v>121.72</c:v>
                </c:pt>
                <c:pt idx="220">
                  <c:v>123.802</c:v>
                </c:pt>
                <c:pt idx="221">
                  <c:v>121.785</c:v>
                </c:pt>
                <c:pt idx="222">
                  <c:v>121.626</c:v>
                </c:pt>
                <c:pt idx="223">
                  <c:v>122.373</c:v>
                </c:pt>
                <c:pt idx="224">
                  <c:v>118.302</c:v>
                </c:pt>
                <c:pt idx="225">
                  <c:v>115.837</c:v>
                </c:pt>
                <c:pt idx="226">
                  <c:v>118.815</c:v>
                </c:pt>
                <c:pt idx="227">
                  <c:v>121.131</c:v>
                </c:pt>
                <c:pt idx="228">
                  <c:v>120.179</c:v>
                </c:pt>
                <c:pt idx="229">
                  <c:v>117.732</c:v>
                </c:pt>
                <c:pt idx="230">
                  <c:v>114.763</c:v>
                </c:pt>
                <c:pt idx="231">
                  <c:v>119.506</c:v>
                </c:pt>
                <c:pt idx="232">
                  <c:v>117.517</c:v>
                </c:pt>
                <c:pt idx="233">
                  <c:v>115.911</c:v>
                </c:pt>
                <c:pt idx="234">
                  <c:v>114.249</c:v>
                </c:pt>
                <c:pt idx="235">
                  <c:v>115.314</c:v>
                </c:pt>
                <c:pt idx="236">
                  <c:v>110.981</c:v>
                </c:pt>
                <c:pt idx="237">
                  <c:v>112.456</c:v>
                </c:pt>
                <c:pt idx="238">
                  <c:v>106.872</c:v>
                </c:pt>
                <c:pt idx="239">
                  <c:v>108.833</c:v>
                </c:pt>
                <c:pt idx="240">
                  <c:v>110.122</c:v>
                </c:pt>
                <c:pt idx="241">
                  <c:v>109.496</c:v>
                </c:pt>
                <c:pt idx="242">
                  <c:v>107.311</c:v>
                </c:pt>
                <c:pt idx="243">
                  <c:v>107.741</c:v>
                </c:pt>
                <c:pt idx="244">
                  <c:v>106.452</c:v>
                </c:pt>
                <c:pt idx="245">
                  <c:v>103.184</c:v>
                </c:pt>
                <c:pt idx="246">
                  <c:v>103.268</c:v>
                </c:pt>
                <c:pt idx="247">
                  <c:v>100.018</c:v>
                </c:pt>
                <c:pt idx="248">
                  <c:v>98.879</c:v>
                </c:pt>
                <c:pt idx="249">
                  <c:v>102.717</c:v>
                </c:pt>
                <c:pt idx="250">
                  <c:v>103.651</c:v>
                </c:pt>
                <c:pt idx="251">
                  <c:v>101.316</c:v>
                </c:pt>
                <c:pt idx="252">
                  <c:v>101.083</c:v>
                </c:pt>
                <c:pt idx="253">
                  <c:v>104.304</c:v>
                </c:pt>
                <c:pt idx="254">
                  <c:v>102.866</c:v>
                </c:pt>
                <c:pt idx="255">
                  <c:v>99.822</c:v>
                </c:pt>
                <c:pt idx="256">
                  <c:v>95.947</c:v>
                </c:pt>
                <c:pt idx="257">
                  <c:v>97.254</c:v>
                </c:pt>
                <c:pt idx="258">
                  <c:v>97.049</c:v>
                </c:pt>
                <c:pt idx="259">
                  <c:v>98.048</c:v>
                </c:pt>
                <c:pt idx="260">
                  <c:v>97.142</c:v>
                </c:pt>
                <c:pt idx="261">
                  <c:v>101.382</c:v>
                </c:pt>
                <c:pt idx="262">
                  <c:v>99.028</c:v>
                </c:pt>
                <c:pt idx="263">
                  <c:v>100.737</c:v>
                </c:pt>
                <c:pt idx="264">
                  <c:v>98.095</c:v>
                </c:pt>
                <c:pt idx="265">
                  <c:v>99.775</c:v>
                </c:pt>
                <c:pt idx="266">
                  <c:v>101.129</c:v>
                </c:pt>
                <c:pt idx="267">
                  <c:v>98.636</c:v>
                </c:pt>
                <c:pt idx="268">
                  <c:v>96.031</c:v>
                </c:pt>
                <c:pt idx="269">
                  <c:v>98.608</c:v>
                </c:pt>
                <c:pt idx="270">
                  <c:v>100.121</c:v>
                </c:pt>
                <c:pt idx="271">
                  <c:v>107.713</c:v>
                </c:pt>
                <c:pt idx="272">
                  <c:v>105.817</c:v>
                </c:pt>
                <c:pt idx="273">
                  <c:v>104.491</c:v>
                </c:pt>
                <c:pt idx="274">
                  <c:v>104.771</c:v>
                </c:pt>
                <c:pt idx="275">
                  <c:v>94.294</c:v>
                </c:pt>
                <c:pt idx="276">
                  <c:v>89.784</c:v>
                </c:pt>
                <c:pt idx="277">
                  <c:v>92.417</c:v>
                </c:pt>
                <c:pt idx="278">
                  <c:v>89.196</c:v>
                </c:pt>
                <c:pt idx="279">
                  <c:v>92.912</c:v>
                </c:pt>
                <c:pt idx="280">
                  <c:v>92.791</c:v>
                </c:pt>
                <c:pt idx="281">
                  <c:v>91.642</c:v>
                </c:pt>
                <c:pt idx="282">
                  <c:v>88.383</c:v>
                </c:pt>
                <c:pt idx="283">
                  <c:v>90.111</c:v>
                </c:pt>
                <c:pt idx="284">
                  <c:v>88.71</c:v>
                </c:pt>
                <c:pt idx="285">
                  <c:v>84.461</c:v>
                </c:pt>
                <c:pt idx="286">
                  <c:v>83.761</c:v>
                </c:pt>
                <c:pt idx="287">
                  <c:v>85.909</c:v>
                </c:pt>
                <c:pt idx="288">
                  <c:v>82.958</c:v>
                </c:pt>
                <c:pt idx="289">
                  <c:v>83.107</c:v>
                </c:pt>
                <c:pt idx="290">
                  <c:v>81.632</c:v>
                </c:pt>
                <c:pt idx="291">
                  <c:v>88.411</c:v>
                </c:pt>
                <c:pt idx="292">
                  <c:v>93.949</c:v>
                </c:pt>
                <c:pt idx="293">
                  <c:v>95.994</c:v>
                </c:pt>
                <c:pt idx="294">
                  <c:v>103.464</c:v>
                </c:pt>
                <c:pt idx="295">
                  <c:v>101.979</c:v>
                </c:pt>
                <c:pt idx="296">
                  <c:v>101.055</c:v>
                </c:pt>
                <c:pt idx="297">
                  <c:v>99.038</c:v>
                </c:pt>
                <c:pt idx="298">
                  <c:v>101.764</c:v>
                </c:pt>
                <c:pt idx="299">
                  <c:v>103.837</c:v>
                </c:pt>
                <c:pt idx="300">
                  <c:v>101.503</c:v>
                </c:pt>
                <c:pt idx="301">
                  <c:v>103.828</c:v>
                </c:pt>
                <c:pt idx="302">
                  <c:v>103.856</c:v>
                </c:pt>
                <c:pt idx="303">
                  <c:v>102.362</c:v>
                </c:pt>
                <c:pt idx="304">
                  <c:v>100.849</c:v>
                </c:pt>
                <c:pt idx="305">
                  <c:v>96.75</c:v>
                </c:pt>
                <c:pt idx="306">
                  <c:v>97.152</c:v>
                </c:pt>
                <c:pt idx="307">
                  <c:v>97.161</c:v>
                </c:pt>
                <c:pt idx="308">
                  <c:v>94.63</c:v>
                </c:pt>
                <c:pt idx="309">
                  <c:v>93.612</c:v>
                </c:pt>
                <c:pt idx="310">
                  <c:v>94.5</c:v>
                </c:pt>
                <c:pt idx="311">
                  <c:v>100.289</c:v>
                </c:pt>
                <c:pt idx="312">
                  <c:v>102.717</c:v>
                </c:pt>
                <c:pt idx="313">
                  <c:v>109.72</c:v>
                </c:pt>
                <c:pt idx="314">
                  <c:v>109.281</c:v>
                </c:pt>
                <c:pt idx="315">
                  <c:v>113.381</c:v>
                </c:pt>
                <c:pt idx="316">
                  <c:v>117.835</c:v>
                </c:pt>
                <c:pt idx="317">
                  <c:v>119.32</c:v>
                </c:pt>
                <c:pt idx="318">
                  <c:v>118.087</c:v>
                </c:pt>
                <c:pt idx="319">
                  <c:v>117.686</c:v>
                </c:pt>
                <c:pt idx="320">
                  <c:v>116.714</c:v>
                </c:pt>
                <c:pt idx="321">
                  <c:v>119.432</c:v>
                </c:pt>
                <c:pt idx="322">
                  <c:v>120.991</c:v>
                </c:pt>
                <c:pt idx="323">
                  <c:v>118.722</c:v>
                </c:pt>
                <c:pt idx="324">
                  <c:v>119.525</c:v>
                </c:pt>
                <c:pt idx="325">
                  <c:v>117.545</c:v>
                </c:pt>
                <c:pt idx="326">
                  <c:v>113.876</c:v>
                </c:pt>
                <c:pt idx="327">
                  <c:v>115.08</c:v>
                </c:pt>
                <c:pt idx="328">
                  <c:v>116.995</c:v>
                </c:pt>
                <c:pt idx="329">
                  <c:v>117.854</c:v>
                </c:pt>
                <c:pt idx="330">
                  <c:v>118.769</c:v>
                </c:pt>
                <c:pt idx="331">
                  <c:v>120.384</c:v>
                </c:pt>
                <c:pt idx="332">
                  <c:v>121.533</c:v>
                </c:pt>
                <c:pt idx="333">
                  <c:v>118.591</c:v>
                </c:pt>
                <c:pt idx="334">
                  <c:v>118.946</c:v>
                </c:pt>
                <c:pt idx="335">
                  <c:v>114.856</c:v>
                </c:pt>
                <c:pt idx="336">
                  <c:v>115.538</c:v>
                </c:pt>
                <c:pt idx="337">
                  <c:v>119.805</c:v>
                </c:pt>
                <c:pt idx="338">
                  <c:v>117.508</c:v>
                </c:pt>
                <c:pt idx="339">
                  <c:v>118.405</c:v>
                </c:pt>
                <c:pt idx="340">
                  <c:v>119.105</c:v>
                </c:pt>
                <c:pt idx="341">
                  <c:v>118.405</c:v>
                </c:pt>
                <c:pt idx="342">
                  <c:v>115.118</c:v>
                </c:pt>
                <c:pt idx="343">
                  <c:v>121.542</c:v>
                </c:pt>
                <c:pt idx="344">
                  <c:v>122.046</c:v>
                </c:pt>
                <c:pt idx="345">
                  <c:v>120.132</c:v>
                </c:pt>
                <c:pt idx="346">
                  <c:v>118.722</c:v>
                </c:pt>
                <c:pt idx="347">
                  <c:v>116.892</c:v>
                </c:pt>
                <c:pt idx="348">
                  <c:v>115.762</c:v>
                </c:pt>
                <c:pt idx="349">
                  <c:v>116.546</c:v>
                </c:pt>
                <c:pt idx="350">
                  <c:v>112.242</c:v>
                </c:pt>
                <c:pt idx="351">
                  <c:v>113.624</c:v>
                </c:pt>
                <c:pt idx="352">
                  <c:v>118.582</c:v>
                </c:pt>
                <c:pt idx="353">
                  <c:v>115.304</c:v>
                </c:pt>
                <c:pt idx="354">
                  <c:v>111.924</c:v>
                </c:pt>
                <c:pt idx="355">
                  <c:v>110.757</c:v>
                </c:pt>
                <c:pt idx="356">
                  <c:v>112.083</c:v>
                </c:pt>
                <c:pt idx="357">
                  <c:v>117.284</c:v>
                </c:pt>
                <c:pt idx="358">
                  <c:v>119.525</c:v>
                </c:pt>
                <c:pt idx="359">
                  <c:v>126.995</c:v>
                </c:pt>
                <c:pt idx="360">
                  <c:v>127.705</c:v>
                </c:pt>
                <c:pt idx="361">
                  <c:v>127.518</c:v>
                </c:pt>
                <c:pt idx="362">
                  <c:v>128.191</c:v>
                </c:pt>
                <c:pt idx="363">
                  <c:v>126.809</c:v>
                </c:pt>
                <c:pt idx="364">
                  <c:v>127.434</c:v>
                </c:pt>
                <c:pt idx="365">
                  <c:v>125.866</c:v>
                </c:pt>
                <c:pt idx="366">
                  <c:v>126.939</c:v>
                </c:pt>
                <c:pt idx="367">
                  <c:v>125.016</c:v>
                </c:pt>
                <c:pt idx="368">
                  <c:v>123.372</c:v>
                </c:pt>
                <c:pt idx="369">
                  <c:v>126.641</c:v>
                </c:pt>
                <c:pt idx="370">
                  <c:v>128.349</c:v>
                </c:pt>
                <c:pt idx="371">
                  <c:v>127.565</c:v>
                </c:pt>
                <c:pt idx="372">
                  <c:v>128.312</c:v>
                </c:pt>
                <c:pt idx="373">
                  <c:v>126.398</c:v>
                </c:pt>
                <c:pt idx="374">
                  <c:v>127.089</c:v>
                </c:pt>
                <c:pt idx="375">
                  <c:v>122.551</c:v>
                </c:pt>
                <c:pt idx="376">
                  <c:v>122.14</c:v>
                </c:pt>
                <c:pt idx="377">
                  <c:v>121.113</c:v>
                </c:pt>
                <c:pt idx="378">
                  <c:v>118.554</c:v>
                </c:pt>
                <c:pt idx="379">
                  <c:v>119.525</c:v>
                </c:pt>
                <c:pt idx="380">
                  <c:v>117.844</c:v>
                </c:pt>
                <c:pt idx="381">
                  <c:v>115.818</c:v>
                </c:pt>
                <c:pt idx="382">
                  <c:v>114.679</c:v>
                </c:pt>
                <c:pt idx="383">
                  <c:v>111.364</c:v>
                </c:pt>
                <c:pt idx="384">
                  <c:v>108.656</c:v>
                </c:pt>
                <c:pt idx="385">
                  <c:v>109.534</c:v>
                </c:pt>
                <c:pt idx="386">
                  <c:v>107.106</c:v>
                </c:pt>
                <c:pt idx="387">
                  <c:v>108.441</c:v>
                </c:pt>
                <c:pt idx="388">
                  <c:v>108.684</c:v>
                </c:pt>
                <c:pt idx="389">
                  <c:v>107.208</c:v>
                </c:pt>
                <c:pt idx="390">
                  <c:v>108.609</c:v>
                </c:pt>
                <c:pt idx="391">
                  <c:v>113.82</c:v>
                </c:pt>
                <c:pt idx="392">
                  <c:v>119.432</c:v>
                </c:pt>
                <c:pt idx="393">
                  <c:v>116.724</c:v>
                </c:pt>
                <c:pt idx="394">
                  <c:v>115.388</c:v>
                </c:pt>
                <c:pt idx="395">
                  <c:v>119.32</c:v>
                </c:pt>
                <c:pt idx="396">
                  <c:v>117.611</c:v>
                </c:pt>
                <c:pt idx="397">
                  <c:v>116.957</c:v>
                </c:pt>
                <c:pt idx="398">
                  <c:v>115.071</c:v>
                </c:pt>
                <c:pt idx="399">
                  <c:v>110.822</c:v>
                </c:pt>
                <c:pt idx="400">
                  <c:v>105.892</c:v>
                </c:pt>
                <c:pt idx="401">
                  <c:v>106.863</c:v>
                </c:pt>
                <c:pt idx="402">
                  <c:v>103.23</c:v>
                </c:pt>
                <c:pt idx="403">
                  <c:v>104.472</c:v>
                </c:pt>
                <c:pt idx="404">
                  <c:v>105.089</c:v>
                </c:pt>
                <c:pt idx="405">
                  <c:v>103.483</c:v>
                </c:pt>
                <c:pt idx="406">
                  <c:v>102.073</c:v>
                </c:pt>
                <c:pt idx="407">
                  <c:v>100.065</c:v>
                </c:pt>
                <c:pt idx="408">
                  <c:v>97.357</c:v>
                </c:pt>
                <c:pt idx="409">
                  <c:v>98.916</c:v>
                </c:pt>
                <c:pt idx="410">
                  <c:v>98.972</c:v>
                </c:pt>
                <c:pt idx="411">
                  <c:v>98.86</c:v>
                </c:pt>
                <c:pt idx="412">
                  <c:v>97.264</c:v>
                </c:pt>
                <c:pt idx="413">
                  <c:v>95.527</c:v>
                </c:pt>
                <c:pt idx="414">
                  <c:v>95.854</c:v>
                </c:pt>
                <c:pt idx="415">
                  <c:v>94.182</c:v>
                </c:pt>
                <c:pt idx="416">
                  <c:v>93.5</c:v>
                </c:pt>
                <c:pt idx="417">
                  <c:v>93.426</c:v>
                </c:pt>
                <c:pt idx="418">
                  <c:v>92.8</c:v>
                </c:pt>
                <c:pt idx="419">
                  <c:v>90.391</c:v>
                </c:pt>
                <c:pt idx="420">
                  <c:v>90.811</c:v>
                </c:pt>
                <c:pt idx="421">
                  <c:v>88.738</c:v>
                </c:pt>
                <c:pt idx="422">
                  <c:v>86.516</c:v>
                </c:pt>
                <c:pt idx="423">
                  <c:v>87.272</c:v>
                </c:pt>
                <c:pt idx="424">
                  <c:v>89.765</c:v>
                </c:pt>
                <c:pt idx="425">
                  <c:v>91.297</c:v>
                </c:pt>
                <c:pt idx="426">
                  <c:v>89.298</c:v>
                </c:pt>
                <c:pt idx="427">
                  <c:v>87.776</c:v>
                </c:pt>
                <c:pt idx="428">
                  <c:v>88.131</c:v>
                </c:pt>
                <c:pt idx="429">
                  <c:v>87.001</c:v>
                </c:pt>
                <c:pt idx="430">
                  <c:v>87.151</c:v>
                </c:pt>
                <c:pt idx="431">
                  <c:v>85.012</c:v>
                </c:pt>
                <c:pt idx="432">
                  <c:v>83.303</c:v>
                </c:pt>
                <c:pt idx="433">
                  <c:v>84.499</c:v>
                </c:pt>
                <c:pt idx="434">
                  <c:v>89.504</c:v>
                </c:pt>
                <c:pt idx="435">
                  <c:v>88.551</c:v>
                </c:pt>
                <c:pt idx="436">
                  <c:v>89.158</c:v>
                </c:pt>
                <c:pt idx="437">
                  <c:v>84.676</c:v>
                </c:pt>
                <c:pt idx="438">
                  <c:v>84.433</c:v>
                </c:pt>
                <c:pt idx="439">
                  <c:v>84.499</c:v>
                </c:pt>
                <c:pt idx="440">
                  <c:v>91.651</c:v>
                </c:pt>
                <c:pt idx="441">
                  <c:v>91.166</c:v>
                </c:pt>
                <c:pt idx="442">
                  <c:v>91.848</c:v>
                </c:pt>
                <c:pt idx="443">
                  <c:v>95.247</c:v>
                </c:pt>
                <c:pt idx="444">
                  <c:v>95.419</c:v>
                </c:pt>
                <c:pt idx="445">
                  <c:v>94.097</c:v>
                </c:pt>
                <c:pt idx="446">
                  <c:v>93.091</c:v>
                </c:pt>
                <c:pt idx="447">
                  <c:v>92.228</c:v>
                </c:pt>
                <c:pt idx="448">
                  <c:v>90.264</c:v>
                </c:pt>
                <c:pt idx="449">
                  <c:v>92.909</c:v>
                </c:pt>
                <c:pt idx="450">
                  <c:v>92.238</c:v>
                </c:pt>
                <c:pt idx="451">
                  <c:v>89.948</c:v>
                </c:pt>
                <c:pt idx="452">
                  <c:v>88.309</c:v>
                </c:pt>
                <c:pt idx="453">
                  <c:v>90.551</c:v>
                </c:pt>
                <c:pt idx="454">
                  <c:v>89.948</c:v>
                </c:pt>
                <c:pt idx="455">
                  <c:v>89.037</c:v>
                </c:pt>
                <c:pt idx="456">
                  <c:v>84.687</c:v>
                </c:pt>
                <c:pt idx="457">
                  <c:v>82.531</c:v>
                </c:pt>
                <c:pt idx="458">
                  <c:v>83.71</c:v>
                </c:pt>
                <c:pt idx="459">
                  <c:v>84.582</c:v>
                </c:pt>
                <c:pt idx="460">
                  <c:v>84.007</c:v>
                </c:pt>
                <c:pt idx="461">
                  <c:v>85.588</c:v>
                </c:pt>
                <c:pt idx="462">
                  <c:v>84.208</c:v>
                </c:pt>
                <c:pt idx="463">
                  <c:v>84.553</c:v>
                </c:pt>
                <c:pt idx="464">
                  <c:v>84.237</c:v>
                </c:pt>
                <c:pt idx="465">
                  <c:v>82.771</c:v>
                </c:pt>
                <c:pt idx="466">
                  <c:v>82.368</c:v>
                </c:pt>
                <c:pt idx="467">
                  <c:v>84.055</c:v>
                </c:pt>
                <c:pt idx="468">
                  <c:v>82.119</c:v>
                </c:pt>
                <c:pt idx="469">
                  <c:v>84.687</c:v>
                </c:pt>
                <c:pt idx="470">
                  <c:v>83.93</c:v>
                </c:pt>
                <c:pt idx="471">
                  <c:v>83.221</c:v>
                </c:pt>
                <c:pt idx="472">
                  <c:v>85.042</c:v>
                </c:pt>
                <c:pt idx="473">
                  <c:v>87.092</c:v>
                </c:pt>
                <c:pt idx="474">
                  <c:v>85.751</c:v>
                </c:pt>
                <c:pt idx="475">
                  <c:v>85.741</c:v>
                </c:pt>
                <c:pt idx="476">
                  <c:v>87.456</c:v>
                </c:pt>
                <c:pt idx="477">
                  <c:v>89.516</c:v>
                </c:pt>
                <c:pt idx="478">
                  <c:v>87.428</c:v>
                </c:pt>
                <c:pt idx="479">
                  <c:v>87.37</c:v>
                </c:pt>
                <c:pt idx="480">
                  <c:v>86.92</c:v>
                </c:pt>
                <c:pt idx="481">
                  <c:v>86.287</c:v>
                </c:pt>
                <c:pt idx="482">
                  <c:v>84.131</c:v>
                </c:pt>
                <c:pt idx="483">
                  <c:v>83.01</c:v>
                </c:pt>
                <c:pt idx="484">
                  <c:v>80.48</c:v>
                </c:pt>
                <c:pt idx="485">
                  <c:v>79.896</c:v>
                </c:pt>
                <c:pt idx="486">
                  <c:v>87.887</c:v>
                </c:pt>
                <c:pt idx="487">
                  <c:v>88.462</c:v>
                </c:pt>
                <c:pt idx="488">
                  <c:v>86.354</c:v>
                </c:pt>
                <c:pt idx="489">
                  <c:v>86.009</c:v>
                </c:pt>
                <c:pt idx="490">
                  <c:v>85.473</c:v>
                </c:pt>
                <c:pt idx="491">
                  <c:v>86.431</c:v>
                </c:pt>
                <c:pt idx="492">
                  <c:v>83.738</c:v>
                </c:pt>
                <c:pt idx="493">
                  <c:v>86</c:v>
                </c:pt>
                <c:pt idx="494">
                  <c:v>87.955</c:v>
                </c:pt>
                <c:pt idx="495">
                  <c:v>87.753</c:v>
                </c:pt>
                <c:pt idx="496">
                  <c:v>87.562</c:v>
                </c:pt>
                <c:pt idx="497">
                  <c:v>88.06</c:v>
                </c:pt>
                <c:pt idx="498">
                  <c:v>89.037</c:v>
                </c:pt>
                <c:pt idx="499">
                  <c:v>87.955</c:v>
                </c:pt>
                <c:pt idx="500">
                  <c:v>86.987</c:v>
                </c:pt>
                <c:pt idx="501">
                  <c:v>84.907</c:v>
                </c:pt>
                <c:pt idx="502">
                  <c:v>84.208</c:v>
                </c:pt>
                <c:pt idx="503">
                  <c:v>86.239</c:v>
                </c:pt>
                <c:pt idx="504">
                  <c:v>86.335</c:v>
                </c:pt>
                <c:pt idx="505">
                  <c:v>85.741</c:v>
                </c:pt>
                <c:pt idx="506">
                  <c:v>85.166</c:v>
                </c:pt>
                <c:pt idx="507">
                  <c:v>83.825</c:v>
                </c:pt>
                <c:pt idx="508">
                  <c:v>85.061</c:v>
                </c:pt>
                <c:pt idx="509">
                  <c:v>84.61</c:v>
                </c:pt>
                <c:pt idx="510">
                  <c:v>83.077</c:v>
                </c:pt>
                <c:pt idx="511">
                  <c:v>81.4</c:v>
                </c:pt>
                <c:pt idx="512">
                  <c:v>82.847</c:v>
                </c:pt>
                <c:pt idx="513">
                  <c:v>82.636</c:v>
                </c:pt>
                <c:pt idx="514">
                  <c:v>81.736</c:v>
                </c:pt>
                <c:pt idx="515">
                  <c:v>81.841</c:v>
                </c:pt>
                <c:pt idx="516">
                  <c:v>81.697</c:v>
                </c:pt>
                <c:pt idx="517">
                  <c:v>80.778</c:v>
                </c:pt>
                <c:pt idx="518">
                  <c:v>80.768</c:v>
                </c:pt>
                <c:pt idx="519">
                  <c:v>80.701</c:v>
                </c:pt>
                <c:pt idx="520">
                  <c:v>80.442</c:v>
                </c:pt>
                <c:pt idx="521">
                  <c:v>78.19</c:v>
                </c:pt>
                <c:pt idx="522">
                  <c:v>76.801</c:v>
                </c:pt>
                <c:pt idx="523">
                  <c:v>76.811</c:v>
                </c:pt>
                <c:pt idx="524">
                  <c:v>75.68</c:v>
                </c:pt>
                <c:pt idx="525">
                  <c:v>74.175</c:v>
                </c:pt>
                <c:pt idx="526">
                  <c:v>73.591</c:v>
                </c:pt>
                <c:pt idx="527">
                  <c:v>72.441</c:v>
                </c:pt>
                <c:pt idx="528">
                  <c:v>74.357</c:v>
                </c:pt>
                <c:pt idx="529">
                  <c:v>75.891</c:v>
                </c:pt>
                <c:pt idx="530">
                  <c:v>77.194</c:v>
                </c:pt>
                <c:pt idx="531">
                  <c:v>79.311</c:v>
                </c:pt>
                <c:pt idx="532">
                  <c:v>79.532</c:v>
                </c:pt>
                <c:pt idx="533">
                  <c:v>75.22</c:v>
                </c:pt>
                <c:pt idx="534">
                  <c:v>74.243</c:v>
                </c:pt>
                <c:pt idx="535">
                  <c:v>70.659</c:v>
                </c:pt>
                <c:pt idx="536">
                  <c:v>70.113</c:v>
                </c:pt>
                <c:pt idx="537">
                  <c:v>71.531</c:v>
                </c:pt>
                <c:pt idx="538">
                  <c:v>71.09</c:v>
                </c:pt>
                <c:pt idx="539">
                  <c:v>72.087</c:v>
                </c:pt>
                <c:pt idx="540">
                  <c:v>72.221</c:v>
                </c:pt>
                <c:pt idx="541">
                  <c:v>70.812</c:v>
                </c:pt>
                <c:pt idx="542">
                  <c:v>71.128</c:v>
                </c:pt>
                <c:pt idx="543">
                  <c:v>70.803</c:v>
                </c:pt>
                <c:pt idx="544">
                  <c:v>72.796</c:v>
                </c:pt>
                <c:pt idx="545">
                  <c:v>72.441</c:v>
                </c:pt>
                <c:pt idx="546">
                  <c:v>72.01</c:v>
                </c:pt>
                <c:pt idx="547">
                  <c:v>71.512</c:v>
                </c:pt>
                <c:pt idx="548">
                  <c:v>72.364</c:v>
                </c:pt>
                <c:pt idx="549">
                  <c:v>71.368</c:v>
                </c:pt>
                <c:pt idx="550">
                  <c:v>71.119</c:v>
                </c:pt>
                <c:pt idx="551">
                  <c:v>70.525</c:v>
                </c:pt>
                <c:pt idx="552">
                  <c:v>69.202</c:v>
                </c:pt>
                <c:pt idx="553">
                  <c:v>68.752</c:v>
                </c:pt>
                <c:pt idx="554">
                  <c:v>67.928</c:v>
                </c:pt>
                <c:pt idx="555">
                  <c:v>68.273</c:v>
                </c:pt>
                <c:pt idx="556">
                  <c:v>67.985</c:v>
                </c:pt>
                <c:pt idx="557">
                  <c:v>66.328</c:v>
                </c:pt>
                <c:pt idx="558">
                  <c:v>65.235</c:v>
                </c:pt>
                <c:pt idx="559">
                  <c:v>65.801</c:v>
                </c:pt>
                <c:pt idx="560">
                  <c:v>65.159</c:v>
                </c:pt>
                <c:pt idx="561">
                  <c:v>64.287</c:v>
                </c:pt>
                <c:pt idx="562">
                  <c:v>64.382</c:v>
                </c:pt>
                <c:pt idx="563">
                  <c:v>63.511</c:v>
                </c:pt>
                <c:pt idx="564">
                  <c:v>61.192</c:v>
                </c:pt>
                <c:pt idx="565">
                  <c:v>59.946</c:v>
                </c:pt>
                <c:pt idx="566">
                  <c:v>59.802</c:v>
                </c:pt>
                <c:pt idx="567">
                  <c:v>58.729</c:v>
                </c:pt>
                <c:pt idx="568">
                  <c:v>59.745</c:v>
                </c:pt>
                <c:pt idx="569">
                  <c:v>58.729</c:v>
                </c:pt>
                <c:pt idx="570">
                  <c:v>60.348</c:v>
                </c:pt>
                <c:pt idx="571">
                  <c:v>60.55</c:v>
                </c:pt>
                <c:pt idx="572">
                  <c:v>60.981</c:v>
                </c:pt>
                <c:pt idx="573">
                  <c:v>61.057</c:v>
                </c:pt>
                <c:pt idx="574">
                  <c:v>60.895</c:v>
                </c:pt>
                <c:pt idx="575">
                  <c:v>64.497</c:v>
                </c:pt>
                <c:pt idx="576">
                  <c:v>63.673</c:v>
                </c:pt>
                <c:pt idx="577">
                  <c:v>61.326</c:v>
                </c:pt>
                <c:pt idx="578">
                  <c:v>61.182</c:v>
                </c:pt>
                <c:pt idx="579">
                  <c:v>59.764</c:v>
                </c:pt>
                <c:pt idx="580">
                  <c:v>58.528</c:v>
                </c:pt>
                <c:pt idx="581">
                  <c:v>57.905</c:v>
                </c:pt>
                <c:pt idx="582">
                  <c:v>58.422</c:v>
                </c:pt>
                <c:pt idx="583">
                  <c:v>60.138</c:v>
                </c:pt>
                <c:pt idx="584">
                  <c:v>61.345</c:v>
                </c:pt>
                <c:pt idx="585">
                  <c:v>60.952</c:v>
                </c:pt>
                <c:pt idx="586">
                  <c:v>60.463</c:v>
                </c:pt>
                <c:pt idx="587">
                  <c:v>61.23</c:v>
                </c:pt>
                <c:pt idx="588">
                  <c:v>58.202</c:v>
                </c:pt>
                <c:pt idx="589">
                  <c:v>59.553</c:v>
                </c:pt>
                <c:pt idx="590">
                  <c:v>58.547</c:v>
                </c:pt>
                <c:pt idx="591">
                  <c:v>55.778</c:v>
                </c:pt>
                <c:pt idx="592">
                  <c:v>56.813</c:v>
                </c:pt>
                <c:pt idx="593">
                  <c:v>56.104</c:v>
                </c:pt>
                <c:pt idx="594">
                  <c:v>58.154</c:v>
                </c:pt>
                <c:pt idx="595">
                  <c:v>57.474</c:v>
                </c:pt>
                <c:pt idx="596">
                  <c:v>57.502</c:v>
                </c:pt>
                <c:pt idx="597">
                  <c:v>54.973</c:v>
                </c:pt>
                <c:pt idx="598">
                  <c:v>53.258</c:v>
                </c:pt>
                <c:pt idx="599">
                  <c:v>53.296</c:v>
                </c:pt>
                <c:pt idx="600">
                  <c:v>52.079</c:v>
                </c:pt>
                <c:pt idx="601">
                  <c:v>51.705</c:v>
                </c:pt>
                <c:pt idx="602">
                  <c:v>54.81</c:v>
                </c:pt>
                <c:pt idx="603">
                  <c:v>56.257</c:v>
                </c:pt>
                <c:pt idx="604">
                  <c:v>55.423</c:v>
                </c:pt>
                <c:pt idx="605">
                  <c:v>56.765</c:v>
                </c:pt>
                <c:pt idx="606">
                  <c:v>57.11</c:v>
                </c:pt>
                <c:pt idx="607">
                  <c:v>62.821</c:v>
                </c:pt>
                <c:pt idx="608">
                  <c:v>62.83</c:v>
                </c:pt>
                <c:pt idx="609">
                  <c:v>64.459</c:v>
                </c:pt>
                <c:pt idx="610">
                  <c:v>62.044</c:v>
                </c:pt>
                <c:pt idx="611">
                  <c:v>62.274</c:v>
                </c:pt>
                <c:pt idx="612">
                  <c:v>60.732</c:v>
                </c:pt>
                <c:pt idx="613">
                  <c:v>62.763</c:v>
                </c:pt>
                <c:pt idx="614">
                  <c:v>62.859</c:v>
                </c:pt>
                <c:pt idx="615">
                  <c:v>63.29</c:v>
                </c:pt>
                <c:pt idx="616">
                  <c:v>64.335</c:v>
                </c:pt>
                <c:pt idx="617">
                  <c:v>63.913</c:v>
                </c:pt>
                <c:pt idx="618">
                  <c:v>62.361</c:v>
                </c:pt>
                <c:pt idx="619">
                  <c:v>61.613</c:v>
                </c:pt>
                <c:pt idx="620">
                  <c:v>63.252</c:v>
                </c:pt>
                <c:pt idx="621">
                  <c:v>65.714</c:v>
                </c:pt>
                <c:pt idx="622">
                  <c:v>66.117</c:v>
                </c:pt>
                <c:pt idx="623">
                  <c:v>65.082</c:v>
                </c:pt>
                <c:pt idx="624">
                  <c:v>65.082</c:v>
                </c:pt>
                <c:pt idx="625">
                  <c:v>65.523</c:v>
                </c:pt>
                <c:pt idx="626">
                  <c:v>65.954</c:v>
                </c:pt>
                <c:pt idx="627">
                  <c:v>65.868</c:v>
                </c:pt>
                <c:pt idx="628">
                  <c:v>65.063</c:v>
                </c:pt>
                <c:pt idx="629">
                  <c:v>62.619</c:v>
                </c:pt>
                <c:pt idx="630">
                  <c:v>61.527</c:v>
                </c:pt>
                <c:pt idx="631">
                  <c:v>62.159</c:v>
                </c:pt>
                <c:pt idx="632">
                  <c:v>60.895</c:v>
                </c:pt>
                <c:pt idx="633">
                  <c:v>61.901</c:v>
                </c:pt>
                <c:pt idx="634">
                  <c:v>61.776</c:v>
                </c:pt>
                <c:pt idx="635">
                  <c:v>63.194</c:v>
                </c:pt>
                <c:pt idx="636">
                  <c:v>64.047</c:v>
                </c:pt>
                <c:pt idx="637">
                  <c:v>63.137</c:v>
                </c:pt>
                <c:pt idx="638">
                  <c:v>62.571</c:v>
                </c:pt>
                <c:pt idx="639">
                  <c:v>64.335</c:v>
                </c:pt>
                <c:pt idx="640">
                  <c:v>64.2</c:v>
                </c:pt>
                <c:pt idx="641">
                  <c:v>64.612</c:v>
                </c:pt>
                <c:pt idx="642">
                  <c:v>62.552</c:v>
                </c:pt>
                <c:pt idx="643">
                  <c:v>64.172</c:v>
                </c:pt>
                <c:pt idx="644">
                  <c:v>62.495</c:v>
                </c:pt>
                <c:pt idx="645">
                  <c:v>62.763</c:v>
                </c:pt>
                <c:pt idx="646">
                  <c:v>63.788</c:v>
                </c:pt>
                <c:pt idx="647">
                  <c:v>61.489</c:v>
                </c:pt>
                <c:pt idx="648">
                  <c:v>62.284</c:v>
                </c:pt>
                <c:pt idx="649">
                  <c:v>62.313</c:v>
                </c:pt>
                <c:pt idx="650">
                  <c:v>61.853</c:v>
                </c:pt>
                <c:pt idx="651">
                  <c:v>61.201</c:v>
                </c:pt>
                <c:pt idx="652">
                  <c:v>63.721</c:v>
                </c:pt>
                <c:pt idx="653">
                  <c:v>65.207</c:v>
                </c:pt>
                <c:pt idx="654">
                  <c:v>67.43</c:v>
                </c:pt>
                <c:pt idx="655">
                  <c:v>70.256</c:v>
                </c:pt>
                <c:pt idx="656">
                  <c:v>69.978</c:v>
                </c:pt>
                <c:pt idx="657">
                  <c:v>70.18</c:v>
                </c:pt>
                <c:pt idx="658">
                  <c:v>70.208</c:v>
                </c:pt>
                <c:pt idx="659">
                  <c:v>71.004</c:v>
                </c:pt>
                <c:pt idx="660">
                  <c:v>71.215</c:v>
                </c:pt>
                <c:pt idx="661">
                  <c:v>72.393</c:v>
                </c:pt>
                <c:pt idx="662">
                  <c:v>70.544</c:v>
                </c:pt>
                <c:pt idx="663">
                  <c:v>70.908</c:v>
                </c:pt>
                <c:pt idx="664">
                  <c:v>70.62</c:v>
                </c:pt>
                <c:pt idx="665">
                  <c:v>71.282</c:v>
                </c:pt>
                <c:pt idx="666">
                  <c:v>70.304</c:v>
                </c:pt>
                <c:pt idx="667">
                  <c:v>69.221</c:v>
                </c:pt>
                <c:pt idx="668">
                  <c:v>67.746</c:v>
                </c:pt>
                <c:pt idx="669">
                  <c:v>67.123</c:v>
                </c:pt>
                <c:pt idx="670">
                  <c:v>67.985</c:v>
                </c:pt>
                <c:pt idx="671">
                  <c:v>66.912</c:v>
                </c:pt>
                <c:pt idx="672">
                  <c:v>66.318</c:v>
                </c:pt>
                <c:pt idx="673">
                  <c:v>65.139</c:v>
                </c:pt>
                <c:pt idx="674">
                  <c:v>66.059</c:v>
                </c:pt>
                <c:pt idx="675">
                  <c:v>66.788</c:v>
                </c:pt>
                <c:pt idx="676">
                  <c:v>68.139</c:v>
                </c:pt>
                <c:pt idx="677">
                  <c:v>67.861</c:v>
                </c:pt>
                <c:pt idx="678">
                  <c:v>67.851</c:v>
                </c:pt>
                <c:pt idx="679">
                  <c:v>67.937</c:v>
                </c:pt>
                <c:pt idx="680">
                  <c:v>65.705</c:v>
                </c:pt>
                <c:pt idx="681">
                  <c:v>66.328</c:v>
                </c:pt>
                <c:pt idx="682">
                  <c:v>65.293</c:v>
                </c:pt>
                <c:pt idx="683">
                  <c:v>65.791</c:v>
                </c:pt>
                <c:pt idx="684">
                  <c:v>65.178</c:v>
                </c:pt>
                <c:pt idx="685">
                  <c:v>64.21</c:v>
                </c:pt>
                <c:pt idx="686">
                  <c:v>63.35</c:v>
                </c:pt>
                <c:pt idx="687">
                  <c:v>62.01</c:v>
                </c:pt>
                <c:pt idx="688">
                  <c:v>60.65</c:v>
                </c:pt>
                <c:pt idx="689">
                  <c:v>61.88</c:v>
                </c:pt>
                <c:pt idx="690">
                  <c:v>62.05</c:v>
                </c:pt>
                <c:pt idx="691">
                  <c:v>62.78</c:v>
                </c:pt>
                <c:pt idx="692">
                  <c:v>61.56</c:v>
                </c:pt>
                <c:pt idx="693">
                  <c:v>60.7</c:v>
                </c:pt>
                <c:pt idx="694">
                  <c:v>60.19</c:v>
                </c:pt>
                <c:pt idx="695">
                  <c:v>59.57</c:v>
                </c:pt>
                <c:pt idx="696">
                  <c:v>58.53</c:v>
                </c:pt>
                <c:pt idx="697">
                  <c:v>57.3</c:v>
                </c:pt>
                <c:pt idx="698">
                  <c:v>57.85</c:v>
                </c:pt>
                <c:pt idx="699">
                  <c:v>58.5</c:v>
                </c:pt>
                <c:pt idx="700">
                  <c:v>60.29</c:v>
                </c:pt>
                <c:pt idx="701">
                  <c:v>59.67</c:v>
                </c:pt>
                <c:pt idx="702">
                  <c:v>62.44</c:v>
                </c:pt>
                <c:pt idx="703">
                  <c:v>62.83</c:v>
                </c:pt>
                <c:pt idx="704">
                  <c:v>62.87</c:v>
                </c:pt>
                <c:pt idx="705">
                  <c:v>62.66</c:v>
                </c:pt>
                <c:pt idx="706">
                  <c:v>63.48</c:v>
                </c:pt>
                <c:pt idx="707">
                  <c:v>61.98</c:v>
                </c:pt>
                <c:pt idx="708">
                  <c:v>62.15</c:v>
                </c:pt>
                <c:pt idx="709">
                  <c:v>61.24</c:v>
                </c:pt>
                <c:pt idx="710">
                  <c:v>58.87</c:v>
                </c:pt>
                <c:pt idx="711">
                  <c:v>58.31</c:v>
                </c:pt>
                <c:pt idx="712">
                  <c:v>58.55</c:v>
                </c:pt>
                <c:pt idx="713">
                  <c:v>59.53</c:v>
                </c:pt>
                <c:pt idx="714">
                  <c:v>60.3</c:v>
                </c:pt>
                <c:pt idx="715">
                  <c:v>60.32</c:v>
                </c:pt>
                <c:pt idx="716">
                  <c:v>61.96</c:v>
                </c:pt>
                <c:pt idx="717">
                  <c:v>61.3</c:v>
                </c:pt>
                <c:pt idx="718">
                  <c:v>61.32</c:v>
                </c:pt>
                <c:pt idx="719">
                  <c:v>60.98</c:v>
                </c:pt>
                <c:pt idx="720">
                  <c:v>61.39</c:v>
                </c:pt>
                <c:pt idx="721">
                  <c:v>60.89</c:v>
                </c:pt>
                <c:pt idx="722">
                  <c:v>61.95</c:v>
                </c:pt>
                <c:pt idx="723">
                  <c:v>61.66</c:v>
                </c:pt>
                <c:pt idx="724">
                  <c:v>61.03</c:v>
                </c:pt>
                <c:pt idx="725">
                  <c:v>60.62</c:v>
                </c:pt>
                <c:pt idx="726">
                  <c:v>60.65</c:v>
                </c:pt>
              </c:numCache>
            </c:numRef>
          </c:val>
          <c:smooth val="0"/>
        </c:ser>
        <c:ser>
          <c:idx val="1"/>
          <c:order val="1"/>
          <c:tx>
            <c:strRef>
              <c:f>Sheet1!$C$1</c:f>
              <c:strCache>
                <c:ptCount val="1"/>
                <c:pt idx="0">
                  <c:v>15x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00008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Sheet1!$C$2:$C$728</c:f>
              <c:numCache>
                <c:formatCode>General</c:formatCode>
                <c:ptCount val="727"/>
                <c:pt idx="0">
                  <c:v>38.115</c:v>
                </c:pt>
                <c:pt idx="3">
                  <c:v>41.385</c:v>
                </c:pt>
                <c:pt idx="47">
                  <c:v>47.265</c:v>
                </c:pt>
                <c:pt idx="112">
                  <c:v>33.21</c:v>
                </c:pt>
                <c:pt idx="169">
                  <c:v>34.5</c:v>
                </c:pt>
                <c:pt idx="199">
                  <c:v>35.07</c:v>
                </c:pt>
                <c:pt idx="244">
                  <c:v>36.795</c:v>
                </c:pt>
                <c:pt idx="289">
                  <c:v>37.77</c:v>
                </c:pt>
                <c:pt idx="356">
                  <c:v>36.57</c:v>
                </c:pt>
                <c:pt idx="412">
                  <c:v>37.92</c:v>
                </c:pt>
                <c:pt idx="444">
                  <c:v>38.91</c:v>
                </c:pt>
                <c:pt idx="486">
                  <c:v>41.61</c:v>
                </c:pt>
                <c:pt idx="533">
                  <c:v>42.33</c:v>
                </c:pt>
                <c:pt idx="604">
                  <c:v>39.69</c:v>
                </c:pt>
                <c:pt idx="654">
                  <c:v>41.625</c:v>
                </c:pt>
                <c:pt idx="686">
                  <c:v>43.44</c:v>
                </c:pt>
                <c:pt idx="726">
                  <c:v>43.44</c:v>
                </c:pt>
              </c:numCache>
            </c:numRef>
          </c:val>
          <c:smooth val="0"/>
        </c:ser>
        <c:ser>
          <c:idx val="2"/>
          <c:order val="2"/>
          <c:tx>
            <c:strRef>
              <c:f>Sheet1!$D$1</c:f>
              <c:strCache>
                <c:ptCount val="1"/>
                <c:pt idx="0">
                  <c:v>20x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3366FF"/>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Sheet1!$D$2:$D$728</c:f>
              <c:numCache>
                <c:formatCode>General</c:formatCode>
                <c:ptCount val="727"/>
                <c:pt idx="0">
                  <c:v>50.82</c:v>
                </c:pt>
                <c:pt idx="3">
                  <c:v>55.18</c:v>
                </c:pt>
                <c:pt idx="47">
                  <c:v>63.02</c:v>
                </c:pt>
                <c:pt idx="112">
                  <c:v>44.28</c:v>
                </c:pt>
                <c:pt idx="169">
                  <c:v>46</c:v>
                </c:pt>
                <c:pt idx="199">
                  <c:v>46.76</c:v>
                </c:pt>
                <c:pt idx="244">
                  <c:v>49.06</c:v>
                </c:pt>
                <c:pt idx="289">
                  <c:v>50.36</c:v>
                </c:pt>
                <c:pt idx="356">
                  <c:v>48.76</c:v>
                </c:pt>
                <c:pt idx="412">
                  <c:v>50.56</c:v>
                </c:pt>
                <c:pt idx="444">
                  <c:v>51.88</c:v>
                </c:pt>
                <c:pt idx="486">
                  <c:v>55.48</c:v>
                </c:pt>
                <c:pt idx="533">
                  <c:v>56.44</c:v>
                </c:pt>
                <c:pt idx="604">
                  <c:v>52.92</c:v>
                </c:pt>
                <c:pt idx="654">
                  <c:v>55.5</c:v>
                </c:pt>
                <c:pt idx="686">
                  <c:v>57.92</c:v>
                </c:pt>
                <c:pt idx="726">
                  <c:v>57.92</c:v>
                </c:pt>
              </c:numCache>
            </c:numRef>
          </c:val>
          <c:smooth val="0"/>
        </c:ser>
        <c:ser>
          <c:idx val="3"/>
          <c:order val="3"/>
          <c:tx>
            <c:strRef>
              <c:f>Sheet1!$E$1</c:f>
              <c:strCache>
                <c:ptCount val="1"/>
                <c:pt idx="0">
                  <c:v>25x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FF000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Sheet1!$E$2:$E$728</c:f>
              <c:numCache>
                <c:formatCode>General</c:formatCode>
                <c:ptCount val="727"/>
                <c:pt idx="0">
                  <c:v>63.525</c:v>
                </c:pt>
                <c:pt idx="3">
                  <c:v>68.975</c:v>
                </c:pt>
                <c:pt idx="47">
                  <c:v>78.775</c:v>
                </c:pt>
                <c:pt idx="112">
                  <c:v>55.35</c:v>
                </c:pt>
                <c:pt idx="169">
                  <c:v>57.5</c:v>
                </c:pt>
                <c:pt idx="199">
                  <c:v>58.45</c:v>
                </c:pt>
                <c:pt idx="244">
                  <c:v>61.325</c:v>
                </c:pt>
                <c:pt idx="289">
                  <c:v>62.95</c:v>
                </c:pt>
                <c:pt idx="356">
                  <c:v>60.95</c:v>
                </c:pt>
                <c:pt idx="412">
                  <c:v>63.2</c:v>
                </c:pt>
                <c:pt idx="444">
                  <c:v>64.85</c:v>
                </c:pt>
                <c:pt idx="486">
                  <c:v>69.35</c:v>
                </c:pt>
                <c:pt idx="533">
                  <c:v>70.55</c:v>
                </c:pt>
                <c:pt idx="604">
                  <c:v>66.15</c:v>
                </c:pt>
                <c:pt idx="654">
                  <c:v>69.375</c:v>
                </c:pt>
                <c:pt idx="686">
                  <c:v>72.4</c:v>
                </c:pt>
                <c:pt idx="726">
                  <c:v>72.4</c:v>
                </c:pt>
              </c:numCache>
            </c:numRef>
          </c:val>
          <c:smooth val="0"/>
        </c:ser>
        <c:ser>
          <c:idx val="4"/>
          <c:order val="4"/>
          <c:tx>
            <c:strRef>
              <c:f>Sheet1!$F$1</c:f>
              <c:strCache>
                <c:ptCount val="1"/>
                <c:pt idx="0">
                  <c:v>30x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99330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Sheet1!$F$2:$F$728</c:f>
              <c:numCache>
                <c:formatCode>General</c:formatCode>
                <c:ptCount val="727"/>
                <c:pt idx="0">
                  <c:v>76.23</c:v>
                </c:pt>
                <c:pt idx="3">
                  <c:v>82.77</c:v>
                </c:pt>
                <c:pt idx="47">
                  <c:v>94.53</c:v>
                </c:pt>
                <c:pt idx="112">
                  <c:v>66.42</c:v>
                </c:pt>
                <c:pt idx="169">
                  <c:v>69</c:v>
                </c:pt>
                <c:pt idx="199">
                  <c:v>70.14</c:v>
                </c:pt>
                <c:pt idx="244">
                  <c:v>73.59</c:v>
                </c:pt>
                <c:pt idx="289">
                  <c:v>75.54</c:v>
                </c:pt>
                <c:pt idx="356">
                  <c:v>73.14</c:v>
                </c:pt>
                <c:pt idx="412">
                  <c:v>75.84</c:v>
                </c:pt>
                <c:pt idx="444">
                  <c:v>77.82</c:v>
                </c:pt>
                <c:pt idx="486">
                  <c:v>83.22</c:v>
                </c:pt>
                <c:pt idx="533">
                  <c:v>84.66</c:v>
                </c:pt>
                <c:pt idx="604">
                  <c:v>79.38</c:v>
                </c:pt>
                <c:pt idx="654">
                  <c:v>83.25</c:v>
                </c:pt>
                <c:pt idx="686">
                  <c:v>86.88</c:v>
                </c:pt>
                <c:pt idx="726">
                  <c:v>86.88</c:v>
                </c:pt>
              </c:numCache>
            </c:numRef>
          </c:val>
          <c:smooth val="0"/>
        </c:ser>
        <c:ser>
          <c:idx val="5"/>
          <c:order val="5"/>
          <c:tx>
            <c:strRef>
              <c:f>Sheet1!$G$1</c:f>
              <c:strCache>
                <c:ptCount val="1"/>
                <c:pt idx="0">
                  <c:v>40x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993366"/>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Sheet1!$G$2:$G$728</c:f>
              <c:numCache>
                <c:formatCode>General</c:formatCode>
                <c:ptCount val="727"/>
                <c:pt idx="0">
                  <c:v>101.64</c:v>
                </c:pt>
                <c:pt idx="3">
                  <c:v>110.36</c:v>
                </c:pt>
                <c:pt idx="47">
                  <c:v>126.04</c:v>
                </c:pt>
                <c:pt idx="112">
                  <c:v>88.56</c:v>
                </c:pt>
                <c:pt idx="169">
                  <c:v>92</c:v>
                </c:pt>
                <c:pt idx="199">
                  <c:v>93.52</c:v>
                </c:pt>
                <c:pt idx="244">
                  <c:v>98.12</c:v>
                </c:pt>
                <c:pt idx="289">
                  <c:v>100.72</c:v>
                </c:pt>
                <c:pt idx="356">
                  <c:v>97.52</c:v>
                </c:pt>
                <c:pt idx="412">
                  <c:v>101.12</c:v>
                </c:pt>
                <c:pt idx="444">
                  <c:v>103.76</c:v>
                </c:pt>
                <c:pt idx="486">
                  <c:v>110.96</c:v>
                </c:pt>
                <c:pt idx="533">
                  <c:v>112.88</c:v>
                </c:pt>
                <c:pt idx="604">
                  <c:v>105.84</c:v>
                </c:pt>
                <c:pt idx="654">
                  <c:v>111</c:v>
                </c:pt>
                <c:pt idx="686">
                  <c:v>115.84</c:v>
                </c:pt>
                <c:pt idx="726">
                  <c:v>115.84</c:v>
                </c:pt>
              </c:numCache>
            </c:numRef>
          </c:val>
          <c:smooth val="0"/>
        </c:ser>
        <c:dLbls>
          <c:showLegendKey val="0"/>
          <c:showVal val="0"/>
          <c:showCatName val="0"/>
          <c:showSerName val="0"/>
          <c:showPercent val="0"/>
          <c:showBubbleSize val="0"/>
        </c:dLbls>
        <c:marker val="0"/>
        <c:smooth val="0"/>
        <c:axId val="210926976"/>
        <c:axId val="210936960"/>
      </c:lineChart>
      <c:dateAx>
        <c:axId val="210926976"/>
        <c:scaling>
          <c:orientation val="minMax"/>
        </c:scaling>
        <c:delete val="0"/>
        <c:axPos val="b"/>
        <c:numFmt formatCode="[$-409]mmm/yy;@" sourceLinked="0"/>
        <c:majorTickMark val="in"/>
        <c:minorTickMark val="none"/>
        <c:tickLblPos val="nextTo"/>
        <c:spPr>
          <a:ln w="6350" cap="flat" cmpd="sng" algn="ctr">
            <a:solidFill>
              <a:srgbClr val="000000"/>
            </a:solidFill>
            <a:prstDash val="solid"/>
            <a:round/>
          </a:ln>
        </c:spPr>
        <c:txPr>
          <a:bodyPr rot="0" spcFirstLastPara="0"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10936960"/>
        <c:crosses val="autoZero"/>
        <c:auto val="0"/>
        <c:lblOffset val="100"/>
        <c:baseTimeUnit val="days"/>
        <c:majorUnit val="6"/>
        <c:majorTimeUnit val="months"/>
        <c:minorUnit val="3"/>
        <c:minorTimeUnit val="months"/>
      </c:dateAx>
      <c:valAx>
        <c:axId val="210936960"/>
        <c:scaling>
          <c:orientation val="minMax"/>
        </c:scaling>
        <c:delete val="0"/>
        <c:axPos val="l"/>
        <c:title>
          <c:tx>
            <c:rich>
              <a:bodyPr rot="0" spcFirstLastPara="0" vertOverflow="ellipsis" vert="horz" wrap="square" anchor="ctr" anchorCtr="1"/>
              <a:lstStyle/>
              <a:p>
                <a:pPr algn="ctr">
                  <a:defRPr lang="zh-CN" sz="900" b="0" i="0" u="none" strike="noStrike" kern="1200" baseline="0">
                    <a:solidFill>
                      <a:srgbClr val="000000"/>
                    </a:solidFill>
                    <a:latin typeface="楷体_GB2312"/>
                    <a:ea typeface="楷体_GB2312"/>
                    <a:cs typeface="楷体_GB2312"/>
                  </a:defRPr>
                </a:pPr>
                <a:r>
                  <a:rPr lang="en-US" altLang="zh-CN"/>
                  <a:t>(</a:t>
                </a:r>
                <a:r>
                  <a:rPr lang="zh-CN" altLang="en-US"/>
                  <a:t>元</a:t>
                </a:r>
                <a:r>
                  <a:rPr lang="en-US" altLang="zh-CN"/>
                  <a:t>)</a:t>
                </a:r>
                <a:endParaRPr lang="en-US" altLang="zh-CN"/>
              </a:p>
            </c:rich>
          </c:tx>
          <c:layout>
            <c:manualLayout>
              <c:xMode val="edge"/>
              <c:yMode val="edge"/>
              <c:x val="0.0335365853658537"/>
              <c:y val="0"/>
            </c:manualLayout>
          </c:layout>
          <c:overlay val="0"/>
          <c:spPr>
            <a:noFill/>
            <a:ln w="25399">
              <a:noFill/>
            </a:ln>
          </c:spPr>
        </c:title>
        <c:numFmt formatCode="0_ " sourceLinked="0"/>
        <c:majorTickMark val="in"/>
        <c:minorTickMark val="none"/>
        <c:tickLblPos val="nextTo"/>
        <c:spPr>
          <a:ln w="6350" cap="flat" cmpd="sng" algn="ctr">
            <a:solidFill>
              <a:srgbClr val="000000"/>
            </a:solidFill>
            <a:prstDash val="solid"/>
            <a:round/>
          </a:ln>
        </c:spPr>
        <c:txPr>
          <a:bodyPr rot="0" spcFirstLastPara="0"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10926976"/>
        <c:crosses val="autoZero"/>
        <c:crossBetween val="between"/>
      </c:valAx>
      <c:spPr>
        <a:noFill/>
        <a:ln w="25399">
          <a:noFill/>
        </a:ln>
      </c:spPr>
    </c:plotArea>
    <c:plotVisOnly val="0"/>
    <c:dispBlanksAs val="gap"/>
    <c:showDLblsOverMax val="0"/>
  </c:chart>
  <c:spPr>
    <a:noFill/>
    <a:ln w="9525" cap="flat" cmpd="sng" algn="ctr">
      <a:noFill/>
      <a:prstDash val="solid"/>
      <a:round/>
    </a:ln>
  </c:spPr>
  <c:txPr>
    <a:bodyPr/>
    <a:lstStyle/>
    <a:p>
      <a:pPr>
        <a:defRPr lang="zh-CN" sz="325" b="0" i="0" u="none" strike="noStrike" baseline="0">
          <a:solidFill>
            <a:srgbClr val="000000"/>
          </a:solidFill>
          <a:latin typeface="宋体"/>
          <a:ea typeface="宋体"/>
          <a:cs typeface="宋体"/>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01219512195122"/>
          <c:y val="0.108695652173916"/>
          <c:w val="0.817073170731707"/>
          <c:h val="0.750000000000009"/>
        </c:manualLayout>
      </c:layout>
      <c:lineChart>
        <c:grouping val="standard"/>
        <c:varyColors val="0"/>
        <c:ser>
          <c:idx val="0"/>
          <c:order val="0"/>
          <c:tx>
            <c:strRef>
              <c:f>Sheet1!$B$1</c:f>
              <c:strCache>
                <c:ptCount val="1"/>
                <c:pt idx="0">
                  <c:v>重庆啤酒</c:v>
                </c:pt>
              </c:strCache>
            </c:strRef>
          </c:tx>
          <c:spPr>
            <a:ln w="25399" cap="rnd" cmpd="sng" algn="ctr">
              <a:solidFill>
                <a:srgbClr val="0066CC"/>
              </a:solidFill>
              <a:prstDash val="solid"/>
              <a:round/>
            </a:ln>
          </c:spPr>
          <c:marker>
            <c:symbol val="none"/>
          </c:marker>
          <c:dLbls>
            <c:delete val="1"/>
          </c:dLbls>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Sheet1!$B$2:$B$728</c:f>
              <c:numCache>
                <c:formatCode>General</c:formatCode>
                <c:ptCount val="727"/>
                <c:pt idx="0">
                  <c:v>164.493</c:v>
                </c:pt>
                <c:pt idx="1">
                  <c:v>152.51</c:v>
                </c:pt>
                <c:pt idx="2">
                  <c:v>159.154</c:v>
                </c:pt>
                <c:pt idx="3">
                  <c:v>143.237</c:v>
                </c:pt>
                <c:pt idx="4">
                  <c:v>128.911</c:v>
                </c:pt>
                <c:pt idx="5">
                  <c:v>125.143</c:v>
                </c:pt>
                <c:pt idx="6">
                  <c:v>134.323</c:v>
                </c:pt>
                <c:pt idx="7">
                  <c:v>134.36</c:v>
                </c:pt>
                <c:pt idx="8">
                  <c:v>129.113</c:v>
                </c:pt>
                <c:pt idx="9">
                  <c:v>131.41</c:v>
                </c:pt>
                <c:pt idx="10">
                  <c:v>127.514</c:v>
                </c:pt>
                <c:pt idx="11">
                  <c:v>128.791</c:v>
                </c:pt>
                <c:pt idx="12">
                  <c:v>128.01</c:v>
                </c:pt>
                <c:pt idx="13">
                  <c:v>124.978</c:v>
                </c:pt>
                <c:pt idx="14">
                  <c:v>121.853</c:v>
                </c:pt>
                <c:pt idx="15">
                  <c:v>130.997</c:v>
                </c:pt>
                <c:pt idx="16">
                  <c:v>131.806</c:v>
                </c:pt>
                <c:pt idx="17">
                  <c:v>126.788</c:v>
                </c:pt>
                <c:pt idx="18">
                  <c:v>125.906</c:v>
                </c:pt>
                <c:pt idx="19">
                  <c:v>128.194</c:v>
                </c:pt>
                <c:pt idx="20">
                  <c:v>123.756</c:v>
                </c:pt>
                <c:pt idx="21">
                  <c:v>123.305</c:v>
                </c:pt>
                <c:pt idx="22">
                  <c:v>117.902</c:v>
                </c:pt>
                <c:pt idx="23">
                  <c:v>114.428</c:v>
                </c:pt>
                <c:pt idx="24">
                  <c:v>123.278</c:v>
                </c:pt>
                <c:pt idx="25">
                  <c:v>122.285</c:v>
                </c:pt>
                <c:pt idx="26">
                  <c:v>119.583</c:v>
                </c:pt>
                <c:pt idx="27">
                  <c:v>120.116</c:v>
                </c:pt>
                <c:pt idx="28">
                  <c:v>127.22</c:v>
                </c:pt>
                <c:pt idx="29">
                  <c:v>123.397</c:v>
                </c:pt>
                <c:pt idx="30">
                  <c:v>120.383</c:v>
                </c:pt>
                <c:pt idx="31">
                  <c:v>120.594</c:v>
                </c:pt>
                <c:pt idx="32">
                  <c:v>125.253</c:v>
                </c:pt>
                <c:pt idx="33">
                  <c:v>123.14</c:v>
                </c:pt>
                <c:pt idx="34">
                  <c:v>122.837</c:v>
                </c:pt>
                <c:pt idx="35">
                  <c:v>126.356</c:v>
                </c:pt>
                <c:pt idx="36">
                  <c:v>129.894</c:v>
                </c:pt>
                <c:pt idx="37">
                  <c:v>126.659</c:v>
                </c:pt>
                <c:pt idx="38">
                  <c:v>121.78</c:v>
                </c:pt>
                <c:pt idx="39">
                  <c:v>118.701</c:v>
                </c:pt>
                <c:pt idx="40">
                  <c:v>116.67</c:v>
                </c:pt>
                <c:pt idx="41">
                  <c:v>114.787</c:v>
                </c:pt>
                <c:pt idx="42">
                  <c:v>117.975</c:v>
                </c:pt>
                <c:pt idx="43">
                  <c:v>124.858</c:v>
                </c:pt>
                <c:pt idx="44">
                  <c:v>130.749</c:v>
                </c:pt>
                <c:pt idx="45">
                  <c:v>124.794</c:v>
                </c:pt>
                <c:pt idx="46">
                  <c:v>125.685</c:v>
                </c:pt>
                <c:pt idx="47">
                  <c:v>138.257</c:v>
                </c:pt>
                <c:pt idx="48">
                  <c:v>145.287</c:v>
                </c:pt>
                <c:pt idx="49">
                  <c:v>149.431</c:v>
                </c:pt>
                <c:pt idx="50">
                  <c:v>147.952</c:v>
                </c:pt>
                <c:pt idx="51">
                  <c:v>149.275</c:v>
                </c:pt>
                <c:pt idx="52">
                  <c:v>146.307</c:v>
                </c:pt>
                <c:pt idx="53">
                  <c:v>144.313</c:v>
                </c:pt>
                <c:pt idx="54">
                  <c:v>141.693</c:v>
                </c:pt>
                <c:pt idx="55">
                  <c:v>139.681</c:v>
                </c:pt>
                <c:pt idx="56">
                  <c:v>139.681</c:v>
                </c:pt>
                <c:pt idx="57">
                  <c:v>142.337</c:v>
                </c:pt>
                <c:pt idx="58">
                  <c:v>146.941</c:v>
                </c:pt>
                <c:pt idx="59">
                  <c:v>149.881</c:v>
                </c:pt>
                <c:pt idx="60">
                  <c:v>149.789</c:v>
                </c:pt>
                <c:pt idx="61">
                  <c:v>148.411</c:v>
                </c:pt>
                <c:pt idx="62">
                  <c:v>150.708</c:v>
                </c:pt>
                <c:pt idx="63">
                  <c:v>142.741</c:v>
                </c:pt>
                <c:pt idx="64">
                  <c:v>140.003</c:v>
                </c:pt>
                <c:pt idx="65">
                  <c:v>140.572</c:v>
                </c:pt>
                <c:pt idx="66">
                  <c:v>139.745</c:v>
                </c:pt>
                <c:pt idx="67">
                  <c:v>137.43</c:v>
                </c:pt>
                <c:pt idx="68">
                  <c:v>133.79</c:v>
                </c:pt>
                <c:pt idx="69">
                  <c:v>132.872</c:v>
                </c:pt>
                <c:pt idx="70">
                  <c:v>136.851</c:v>
                </c:pt>
                <c:pt idx="71">
                  <c:v>135.288</c:v>
                </c:pt>
                <c:pt idx="72">
                  <c:v>138.303</c:v>
                </c:pt>
                <c:pt idx="73">
                  <c:v>138.192</c:v>
                </c:pt>
                <c:pt idx="74">
                  <c:v>141.877</c:v>
                </c:pt>
                <c:pt idx="75">
                  <c:v>145.112</c:v>
                </c:pt>
                <c:pt idx="76">
                  <c:v>151.49</c:v>
                </c:pt>
                <c:pt idx="77">
                  <c:v>149.679</c:v>
                </c:pt>
                <c:pt idx="78">
                  <c:v>146.343</c:v>
                </c:pt>
                <c:pt idx="79">
                  <c:v>147.317</c:v>
                </c:pt>
                <c:pt idx="80">
                  <c:v>144.092</c:v>
                </c:pt>
                <c:pt idx="81">
                  <c:v>144.092</c:v>
                </c:pt>
                <c:pt idx="82">
                  <c:v>141.556</c:v>
                </c:pt>
                <c:pt idx="83">
                  <c:v>138.183</c:v>
                </c:pt>
                <c:pt idx="84">
                  <c:v>141.537</c:v>
                </c:pt>
                <c:pt idx="85">
                  <c:v>144.937</c:v>
                </c:pt>
                <c:pt idx="86">
                  <c:v>143.78</c:v>
                </c:pt>
                <c:pt idx="87">
                  <c:v>144.331</c:v>
                </c:pt>
                <c:pt idx="88">
                  <c:v>140.701</c:v>
                </c:pt>
                <c:pt idx="89">
                  <c:v>145.948</c:v>
                </c:pt>
                <c:pt idx="90">
                  <c:v>145.562</c:v>
                </c:pt>
                <c:pt idx="91">
                  <c:v>143.357</c:v>
                </c:pt>
                <c:pt idx="92">
                  <c:v>139.056</c:v>
                </c:pt>
                <c:pt idx="93">
                  <c:v>132.881</c:v>
                </c:pt>
                <c:pt idx="94">
                  <c:v>129.095</c:v>
                </c:pt>
                <c:pt idx="95">
                  <c:v>127.137</c:v>
                </c:pt>
                <c:pt idx="96">
                  <c:v>120.842</c:v>
                </c:pt>
                <c:pt idx="97">
                  <c:v>120.383</c:v>
                </c:pt>
                <c:pt idx="98">
                  <c:v>116.137</c:v>
                </c:pt>
                <c:pt idx="99">
                  <c:v>119.005</c:v>
                </c:pt>
                <c:pt idx="100">
                  <c:v>118.637</c:v>
                </c:pt>
                <c:pt idx="101">
                  <c:v>116.707</c:v>
                </c:pt>
                <c:pt idx="102">
                  <c:v>118.04</c:v>
                </c:pt>
                <c:pt idx="103">
                  <c:v>120.218</c:v>
                </c:pt>
                <c:pt idx="104">
                  <c:v>117.167</c:v>
                </c:pt>
                <c:pt idx="105">
                  <c:v>122.331</c:v>
                </c:pt>
                <c:pt idx="106">
                  <c:v>124.261</c:v>
                </c:pt>
                <c:pt idx="107">
                  <c:v>126.237</c:v>
                </c:pt>
                <c:pt idx="108">
                  <c:v>123.599</c:v>
                </c:pt>
                <c:pt idx="109">
                  <c:v>127.183</c:v>
                </c:pt>
                <c:pt idx="110">
                  <c:v>124.426</c:v>
                </c:pt>
                <c:pt idx="111">
                  <c:v>122.588</c:v>
                </c:pt>
                <c:pt idx="112">
                  <c:v>121.366</c:v>
                </c:pt>
                <c:pt idx="113">
                  <c:v>118.619</c:v>
                </c:pt>
                <c:pt idx="114">
                  <c:v>126.384</c:v>
                </c:pt>
                <c:pt idx="115">
                  <c:v>127.349</c:v>
                </c:pt>
                <c:pt idx="116">
                  <c:v>122.68</c:v>
                </c:pt>
                <c:pt idx="117">
                  <c:v>127.11</c:v>
                </c:pt>
                <c:pt idx="118">
                  <c:v>130.491</c:v>
                </c:pt>
                <c:pt idx="119">
                  <c:v>132.577</c:v>
                </c:pt>
                <c:pt idx="120">
                  <c:v>130.51</c:v>
                </c:pt>
                <c:pt idx="121">
                  <c:v>130.684</c:v>
                </c:pt>
                <c:pt idx="122">
                  <c:v>129.416</c:v>
                </c:pt>
                <c:pt idx="123">
                  <c:v>129.012</c:v>
                </c:pt>
                <c:pt idx="124">
                  <c:v>128.084</c:v>
                </c:pt>
                <c:pt idx="125">
                  <c:v>123.186</c:v>
                </c:pt>
                <c:pt idx="126">
                  <c:v>124.619</c:v>
                </c:pt>
                <c:pt idx="127">
                  <c:v>122.956</c:v>
                </c:pt>
                <c:pt idx="128">
                  <c:v>130.786</c:v>
                </c:pt>
                <c:pt idx="129">
                  <c:v>125.566</c:v>
                </c:pt>
                <c:pt idx="130">
                  <c:v>124.867</c:v>
                </c:pt>
                <c:pt idx="131">
                  <c:v>122.928</c:v>
                </c:pt>
                <c:pt idx="132">
                  <c:v>113.73</c:v>
                </c:pt>
                <c:pt idx="133">
                  <c:v>108.896</c:v>
                </c:pt>
                <c:pt idx="134">
                  <c:v>107.628</c:v>
                </c:pt>
                <c:pt idx="135">
                  <c:v>113.022</c:v>
                </c:pt>
                <c:pt idx="136">
                  <c:v>113.132</c:v>
                </c:pt>
                <c:pt idx="137">
                  <c:v>107.003</c:v>
                </c:pt>
                <c:pt idx="138">
                  <c:v>103.777</c:v>
                </c:pt>
                <c:pt idx="139">
                  <c:v>107.26</c:v>
                </c:pt>
                <c:pt idx="140">
                  <c:v>108.345</c:v>
                </c:pt>
                <c:pt idx="141">
                  <c:v>109.337</c:v>
                </c:pt>
                <c:pt idx="142">
                  <c:v>108.437</c:v>
                </c:pt>
                <c:pt idx="143">
                  <c:v>107.058</c:v>
                </c:pt>
                <c:pt idx="144">
                  <c:v>108.391</c:v>
                </c:pt>
                <c:pt idx="145">
                  <c:v>104.706</c:v>
                </c:pt>
                <c:pt idx="146">
                  <c:v>98.328</c:v>
                </c:pt>
                <c:pt idx="147">
                  <c:v>94.423</c:v>
                </c:pt>
                <c:pt idx="148">
                  <c:v>92.401</c:v>
                </c:pt>
                <c:pt idx="149">
                  <c:v>96.876</c:v>
                </c:pt>
                <c:pt idx="150">
                  <c:v>98.539</c:v>
                </c:pt>
                <c:pt idx="151">
                  <c:v>103.07</c:v>
                </c:pt>
                <c:pt idx="152">
                  <c:v>100.828</c:v>
                </c:pt>
                <c:pt idx="153">
                  <c:v>100.956</c:v>
                </c:pt>
                <c:pt idx="154">
                  <c:v>100.405</c:v>
                </c:pt>
                <c:pt idx="155">
                  <c:v>97.492</c:v>
                </c:pt>
                <c:pt idx="156">
                  <c:v>105.551</c:v>
                </c:pt>
                <c:pt idx="157">
                  <c:v>106.488</c:v>
                </c:pt>
                <c:pt idx="158">
                  <c:v>112.572</c:v>
                </c:pt>
                <c:pt idx="159">
                  <c:v>114.226</c:v>
                </c:pt>
                <c:pt idx="160">
                  <c:v>113.803</c:v>
                </c:pt>
                <c:pt idx="161">
                  <c:v>112.581</c:v>
                </c:pt>
                <c:pt idx="162">
                  <c:v>115.2</c:v>
                </c:pt>
                <c:pt idx="163">
                  <c:v>113.555</c:v>
                </c:pt>
                <c:pt idx="164">
                  <c:v>116.964</c:v>
                </c:pt>
                <c:pt idx="165">
                  <c:v>113.031</c:v>
                </c:pt>
                <c:pt idx="166">
                  <c:v>114.915</c:v>
                </c:pt>
                <c:pt idx="167">
                  <c:v>115.751</c:v>
                </c:pt>
                <c:pt idx="168">
                  <c:v>116.156</c:v>
                </c:pt>
                <c:pt idx="169">
                  <c:v>115.283</c:v>
                </c:pt>
                <c:pt idx="170">
                  <c:v>113.638</c:v>
                </c:pt>
                <c:pt idx="171">
                  <c:v>102.923</c:v>
                </c:pt>
                <c:pt idx="172">
                  <c:v>102.188</c:v>
                </c:pt>
                <c:pt idx="173">
                  <c:v>106.231</c:v>
                </c:pt>
                <c:pt idx="174">
                  <c:v>110.633</c:v>
                </c:pt>
                <c:pt idx="175">
                  <c:v>111.193</c:v>
                </c:pt>
                <c:pt idx="176">
                  <c:v>111.745</c:v>
                </c:pt>
                <c:pt idx="177">
                  <c:v>109.815</c:v>
                </c:pt>
                <c:pt idx="178">
                  <c:v>109.172</c:v>
                </c:pt>
                <c:pt idx="179">
                  <c:v>108.74</c:v>
                </c:pt>
                <c:pt idx="180">
                  <c:v>106.525</c:v>
                </c:pt>
                <c:pt idx="181">
                  <c:v>112.048</c:v>
                </c:pt>
                <c:pt idx="182">
                  <c:v>110.036</c:v>
                </c:pt>
                <c:pt idx="183">
                  <c:v>104.724</c:v>
                </c:pt>
                <c:pt idx="184">
                  <c:v>106.047</c:v>
                </c:pt>
                <c:pt idx="185">
                  <c:v>108.262</c:v>
                </c:pt>
                <c:pt idx="186">
                  <c:v>107.214</c:v>
                </c:pt>
                <c:pt idx="187">
                  <c:v>115.274</c:v>
                </c:pt>
                <c:pt idx="188">
                  <c:v>119.299</c:v>
                </c:pt>
                <c:pt idx="189">
                  <c:v>117.819</c:v>
                </c:pt>
                <c:pt idx="190">
                  <c:v>116.707</c:v>
                </c:pt>
                <c:pt idx="191">
                  <c:v>118.067</c:v>
                </c:pt>
                <c:pt idx="192">
                  <c:v>118.508</c:v>
                </c:pt>
                <c:pt idx="193">
                  <c:v>120.842</c:v>
                </c:pt>
                <c:pt idx="194">
                  <c:v>116.248</c:v>
                </c:pt>
                <c:pt idx="195">
                  <c:v>114.704</c:v>
                </c:pt>
                <c:pt idx="196">
                  <c:v>111.23</c:v>
                </c:pt>
                <c:pt idx="197">
                  <c:v>112.48</c:v>
                </c:pt>
                <c:pt idx="198">
                  <c:v>115.678</c:v>
                </c:pt>
                <c:pt idx="199">
                  <c:v>114.772</c:v>
                </c:pt>
                <c:pt idx="200">
                  <c:v>118.554</c:v>
                </c:pt>
                <c:pt idx="201">
                  <c:v>121.626</c:v>
                </c:pt>
                <c:pt idx="202">
                  <c:v>124.474</c:v>
                </c:pt>
                <c:pt idx="203">
                  <c:v>122.214</c:v>
                </c:pt>
                <c:pt idx="204">
                  <c:v>121.822</c:v>
                </c:pt>
                <c:pt idx="205">
                  <c:v>124.101</c:v>
                </c:pt>
                <c:pt idx="206">
                  <c:v>129.209</c:v>
                </c:pt>
                <c:pt idx="207">
                  <c:v>131.851</c:v>
                </c:pt>
                <c:pt idx="208">
                  <c:v>129.61</c:v>
                </c:pt>
                <c:pt idx="209">
                  <c:v>136.894</c:v>
                </c:pt>
                <c:pt idx="210">
                  <c:v>135.362</c:v>
                </c:pt>
                <c:pt idx="211">
                  <c:v>133.616</c:v>
                </c:pt>
                <c:pt idx="212">
                  <c:v>132.281</c:v>
                </c:pt>
                <c:pt idx="213">
                  <c:v>125.95</c:v>
                </c:pt>
                <c:pt idx="214">
                  <c:v>125.819</c:v>
                </c:pt>
                <c:pt idx="215">
                  <c:v>126.51</c:v>
                </c:pt>
                <c:pt idx="216">
                  <c:v>124.194</c:v>
                </c:pt>
                <c:pt idx="217">
                  <c:v>120.571</c:v>
                </c:pt>
                <c:pt idx="218">
                  <c:v>122.224</c:v>
                </c:pt>
                <c:pt idx="219">
                  <c:v>121.72</c:v>
                </c:pt>
                <c:pt idx="220">
                  <c:v>123.802</c:v>
                </c:pt>
                <c:pt idx="221">
                  <c:v>121.785</c:v>
                </c:pt>
                <c:pt idx="222">
                  <c:v>121.626</c:v>
                </c:pt>
                <c:pt idx="223">
                  <c:v>122.373</c:v>
                </c:pt>
                <c:pt idx="224">
                  <c:v>118.302</c:v>
                </c:pt>
                <c:pt idx="225">
                  <c:v>115.837</c:v>
                </c:pt>
                <c:pt idx="226">
                  <c:v>118.815</c:v>
                </c:pt>
                <c:pt idx="227">
                  <c:v>121.131</c:v>
                </c:pt>
                <c:pt idx="228">
                  <c:v>120.179</c:v>
                </c:pt>
                <c:pt idx="229">
                  <c:v>117.732</c:v>
                </c:pt>
                <c:pt idx="230">
                  <c:v>114.763</c:v>
                </c:pt>
                <c:pt idx="231">
                  <c:v>119.506</c:v>
                </c:pt>
                <c:pt idx="232">
                  <c:v>117.517</c:v>
                </c:pt>
                <c:pt idx="233">
                  <c:v>115.911</c:v>
                </c:pt>
                <c:pt idx="234">
                  <c:v>114.249</c:v>
                </c:pt>
                <c:pt idx="235">
                  <c:v>115.314</c:v>
                </c:pt>
                <c:pt idx="236">
                  <c:v>110.981</c:v>
                </c:pt>
                <c:pt idx="237">
                  <c:v>112.456</c:v>
                </c:pt>
                <c:pt idx="238">
                  <c:v>106.872</c:v>
                </c:pt>
                <c:pt idx="239">
                  <c:v>108.833</c:v>
                </c:pt>
                <c:pt idx="240">
                  <c:v>110.122</c:v>
                </c:pt>
                <c:pt idx="241">
                  <c:v>109.496</c:v>
                </c:pt>
                <c:pt idx="242">
                  <c:v>107.311</c:v>
                </c:pt>
                <c:pt idx="243">
                  <c:v>107.741</c:v>
                </c:pt>
                <c:pt idx="244">
                  <c:v>106.452</c:v>
                </c:pt>
                <c:pt idx="245">
                  <c:v>103.184</c:v>
                </c:pt>
                <c:pt idx="246">
                  <c:v>103.268</c:v>
                </c:pt>
                <c:pt idx="247">
                  <c:v>100.018</c:v>
                </c:pt>
                <c:pt idx="248">
                  <c:v>98.879</c:v>
                </c:pt>
                <c:pt idx="249">
                  <c:v>102.717</c:v>
                </c:pt>
                <c:pt idx="250">
                  <c:v>103.651</c:v>
                </c:pt>
                <c:pt idx="251">
                  <c:v>101.316</c:v>
                </c:pt>
                <c:pt idx="252">
                  <c:v>101.083</c:v>
                </c:pt>
                <c:pt idx="253">
                  <c:v>104.304</c:v>
                </c:pt>
                <c:pt idx="254">
                  <c:v>102.866</c:v>
                </c:pt>
                <c:pt idx="255">
                  <c:v>99.822</c:v>
                </c:pt>
                <c:pt idx="256">
                  <c:v>95.947</c:v>
                </c:pt>
                <c:pt idx="257">
                  <c:v>97.254</c:v>
                </c:pt>
                <c:pt idx="258">
                  <c:v>97.049</c:v>
                </c:pt>
                <c:pt idx="259">
                  <c:v>98.048</c:v>
                </c:pt>
                <c:pt idx="260">
                  <c:v>97.142</c:v>
                </c:pt>
                <c:pt idx="261">
                  <c:v>101.382</c:v>
                </c:pt>
                <c:pt idx="262">
                  <c:v>99.028</c:v>
                </c:pt>
                <c:pt idx="263">
                  <c:v>100.737</c:v>
                </c:pt>
                <c:pt idx="264">
                  <c:v>98.095</c:v>
                </c:pt>
                <c:pt idx="265">
                  <c:v>99.775</c:v>
                </c:pt>
                <c:pt idx="266">
                  <c:v>101.129</c:v>
                </c:pt>
                <c:pt idx="267">
                  <c:v>98.636</c:v>
                </c:pt>
                <c:pt idx="268">
                  <c:v>96.031</c:v>
                </c:pt>
                <c:pt idx="269">
                  <c:v>98.608</c:v>
                </c:pt>
                <c:pt idx="270">
                  <c:v>100.121</c:v>
                </c:pt>
                <c:pt idx="271">
                  <c:v>107.713</c:v>
                </c:pt>
                <c:pt idx="272">
                  <c:v>105.817</c:v>
                </c:pt>
                <c:pt idx="273">
                  <c:v>104.491</c:v>
                </c:pt>
                <c:pt idx="274">
                  <c:v>104.771</c:v>
                </c:pt>
                <c:pt idx="275">
                  <c:v>94.294</c:v>
                </c:pt>
                <c:pt idx="276">
                  <c:v>89.784</c:v>
                </c:pt>
                <c:pt idx="277">
                  <c:v>92.417</c:v>
                </c:pt>
                <c:pt idx="278">
                  <c:v>89.196</c:v>
                </c:pt>
                <c:pt idx="279">
                  <c:v>92.912</c:v>
                </c:pt>
                <c:pt idx="280">
                  <c:v>92.791</c:v>
                </c:pt>
                <c:pt idx="281">
                  <c:v>91.642</c:v>
                </c:pt>
                <c:pt idx="282">
                  <c:v>88.383</c:v>
                </c:pt>
                <c:pt idx="283">
                  <c:v>90.111</c:v>
                </c:pt>
                <c:pt idx="284">
                  <c:v>88.71</c:v>
                </c:pt>
                <c:pt idx="285">
                  <c:v>84.461</c:v>
                </c:pt>
                <c:pt idx="286">
                  <c:v>83.761</c:v>
                </c:pt>
                <c:pt idx="287">
                  <c:v>85.909</c:v>
                </c:pt>
                <c:pt idx="288">
                  <c:v>82.958</c:v>
                </c:pt>
                <c:pt idx="289">
                  <c:v>83.107</c:v>
                </c:pt>
                <c:pt idx="290">
                  <c:v>81.632</c:v>
                </c:pt>
                <c:pt idx="291">
                  <c:v>88.411</c:v>
                </c:pt>
                <c:pt idx="292">
                  <c:v>93.949</c:v>
                </c:pt>
                <c:pt idx="293">
                  <c:v>95.994</c:v>
                </c:pt>
                <c:pt idx="294">
                  <c:v>103.464</c:v>
                </c:pt>
                <c:pt idx="295">
                  <c:v>101.979</c:v>
                </c:pt>
                <c:pt idx="296">
                  <c:v>101.055</c:v>
                </c:pt>
                <c:pt idx="297">
                  <c:v>99.038</c:v>
                </c:pt>
                <c:pt idx="298">
                  <c:v>101.764</c:v>
                </c:pt>
                <c:pt idx="299">
                  <c:v>103.837</c:v>
                </c:pt>
                <c:pt idx="300">
                  <c:v>101.503</c:v>
                </c:pt>
                <c:pt idx="301">
                  <c:v>103.828</c:v>
                </c:pt>
                <c:pt idx="302">
                  <c:v>103.856</c:v>
                </c:pt>
                <c:pt idx="303">
                  <c:v>102.362</c:v>
                </c:pt>
                <c:pt idx="304">
                  <c:v>100.849</c:v>
                </c:pt>
                <c:pt idx="305">
                  <c:v>96.75</c:v>
                </c:pt>
                <c:pt idx="306">
                  <c:v>97.152</c:v>
                </c:pt>
                <c:pt idx="307">
                  <c:v>97.161</c:v>
                </c:pt>
                <c:pt idx="308">
                  <c:v>94.63</c:v>
                </c:pt>
                <c:pt idx="309">
                  <c:v>93.612</c:v>
                </c:pt>
                <c:pt idx="310">
                  <c:v>94.5</c:v>
                </c:pt>
                <c:pt idx="311">
                  <c:v>100.289</c:v>
                </c:pt>
                <c:pt idx="312">
                  <c:v>102.717</c:v>
                </c:pt>
                <c:pt idx="313">
                  <c:v>109.72</c:v>
                </c:pt>
                <c:pt idx="314">
                  <c:v>109.281</c:v>
                </c:pt>
                <c:pt idx="315">
                  <c:v>113.381</c:v>
                </c:pt>
                <c:pt idx="316">
                  <c:v>117.835</c:v>
                </c:pt>
                <c:pt idx="317">
                  <c:v>119.32</c:v>
                </c:pt>
                <c:pt idx="318">
                  <c:v>118.087</c:v>
                </c:pt>
                <c:pt idx="319">
                  <c:v>117.686</c:v>
                </c:pt>
                <c:pt idx="320">
                  <c:v>116.714</c:v>
                </c:pt>
                <c:pt idx="321">
                  <c:v>119.432</c:v>
                </c:pt>
                <c:pt idx="322">
                  <c:v>120.991</c:v>
                </c:pt>
                <c:pt idx="323">
                  <c:v>118.722</c:v>
                </c:pt>
                <c:pt idx="324">
                  <c:v>119.525</c:v>
                </c:pt>
                <c:pt idx="325">
                  <c:v>117.545</c:v>
                </c:pt>
                <c:pt idx="326">
                  <c:v>113.876</c:v>
                </c:pt>
                <c:pt idx="327">
                  <c:v>115.08</c:v>
                </c:pt>
                <c:pt idx="328">
                  <c:v>116.995</c:v>
                </c:pt>
                <c:pt idx="329">
                  <c:v>117.854</c:v>
                </c:pt>
                <c:pt idx="330">
                  <c:v>118.769</c:v>
                </c:pt>
                <c:pt idx="331">
                  <c:v>120.384</c:v>
                </c:pt>
                <c:pt idx="332">
                  <c:v>121.533</c:v>
                </c:pt>
                <c:pt idx="333">
                  <c:v>118.591</c:v>
                </c:pt>
                <c:pt idx="334">
                  <c:v>118.946</c:v>
                </c:pt>
                <c:pt idx="335">
                  <c:v>114.856</c:v>
                </c:pt>
                <c:pt idx="336">
                  <c:v>115.538</c:v>
                </c:pt>
                <c:pt idx="337">
                  <c:v>119.805</c:v>
                </c:pt>
                <c:pt idx="338">
                  <c:v>117.508</c:v>
                </c:pt>
                <c:pt idx="339">
                  <c:v>118.405</c:v>
                </c:pt>
                <c:pt idx="340">
                  <c:v>119.105</c:v>
                </c:pt>
                <c:pt idx="341">
                  <c:v>118.405</c:v>
                </c:pt>
                <c:pt idx="342">
                  <c:v>115.118</c:v>
                </c:pt>
                <c:pt idx="343">
                  <c:v>121.542</c:v>
                </c:pt>
                <c:pt idx="344">
                  <c:v>122.046</c:v>
                </c:pt>
                <c:pt idx="345">
                  <c:v>120.132</c:v>
                </c:pt>
                <c:pt idx="346">
                  <c:v>118.722</c:v>
                </c:pt>
                <c:pt idx="347">
                  <c:v>116.892</c:v>
                </c:pt>
                <c:pt idx="348">
                  <c:v>115.762</c:v>
                </c:pt>
                <c:pt idx="349">
                  <c:v>116.546</c:v>
                </c:pt>
                <c:pt idx="350">
                  <c:v>112.242</c:v>
                </c:pt>
                <c:pt idx="351">
                  <c:v>113.624</c:v>
                </c:pt>
                <c:pt idx="352">
                  <c:v>118.582</c:v>
                </c:pt>
                <c:pt idx="353">
                  <c:v>115.304</c:v>
                </c:pt>
                <c:pt idx="354">
                  <c:v>111.924</c:v>
                </c:pt>
                <c:pt idx="355">
                  <c:v>110.757</c:v>
                </c:pt>
                <c:pt idx="356">
                  <c:v>112.083</c:v>
                </c:pt>
                <c:pt idx="357">
                  <c:v>117.284</c:v>
                </c:pt>
                <c:pt idx="358">
                  <c:v>119.525</c:v>
                </c:pt>
                <c:pt idx="359">
                  <c:v>126.995</c:v>
                </c:pt>
                <c:pt idx="360">
                  <c:v>127.705</c:v>
                </c:pt>
                <c:pt idx="361">
                  <c:v>127.518</c:v>
                </c:pt>
                <c:pt idx="362">
                  <c:v>128.191</c:v>
                </c:pt>
                <c:pt idx="363">
                  <c:v>126.809</c:v>
                </c:pt>
                <c:pt idx="364">
                  <c:v>127.434</c:v>
                </c:pt>
                <c:pt idx="365">
                  <c:v>125.866</c:v>
                </c:pt>
                <c:pt idx="366">
                  <c:v>126.939</c:v>
                </c:pt>
                <c:pt idx="367">
                  <c:v>125.016</c:v>
                </c:pt>
                <c:pt idx="368">
                  <c:v>123.372</c:v>
                </c:pt>
                <c:pt idx="369">
                  <c:v>126.641</c:v>
                </c:pt>
                <c:pt idx="370">
                  <c:v>128.349</c:v>
                </c:pt>
                <c:pt idx="371">
                  <c:v>127.565</c:v>
                </c:pt>
                <c:pt idx="372">
                  <c:v>128.312</c:v>
                </c:pt>
                <c:pt idx="373">
                  <c:v>126.398</c:v>
                </c:pt>
                <c:pt idx="374">
                  <c:v>127.089</c:v>
                </c:pt>
                <c:pt idx="375">
                  <c:v>122.551</c:v>
                </c:pt>
                <c:pt idx="376">
                  <c:v>122.14</c:v>
                </c:pt>
                <c:pt idx="377">
                  <c:v>121.113</c:v>
                </c:pt>
                <c:pt idx="378">
                  <c:v>118.554</c:v>
                </c:pt>
                <c:pt idx="379">
                  <c:v>119.525</c:v>
                </c:pt>
                <c:pt idx="380">
                  <c:v>117.844</c:v>
                </c:pt>
                <c:pt idx="381">
                  <c:v>115.818</c:v>
                </c:pt>
                <c:pt idx="382">
                  <c:v>114.679</c:v>
                </c:pt>
                <c:pt idx="383">
                  <c:v>111.364</c:v>
                </c:pt>
                <c:pt idx="384">
                  <c:v>108.656</c:v>
                </c:pt>
                <c:pt idx="385">
                  <c:v>109.534</c:v>
                </c:pt>
                <c:pt idx="386">
                  <c:v>107.106</c:v>
                </c:pt>
                <c:pt idx="387">
                  <c:v>108.441</c:v>
                </c:pt>
                <c:pt idx="388">
                  <c:v>108.684</c:v>
                </c:pt>
                <c:pt idx="389">
                  <c:v>107.208</c:v>
                </c:pt>
                <c:pt idx="390">
                  <c:v>108.609</c:v>
                </c:pt>
                <c:pt idx="391">
                  <c:v>113.82</c:v>
                </c:pt>
                <c:pt idx="392">
                  <c:v>119.432</c:v>
                </c:pt>
                <c:pt idx="393">
                  <c:v>116.724</c:v>
                </c:pt>
                <c:pt idx="394">
                  <c:v>115.388</c:v>
                </c:pt>
                <c:pt idx="395">
                  <c:v>119.32</c:v>
                </c:pt>
                <c:pt idx="396">
                  <c:v>117.611</c:v>
                </c:pt>
                <c:pt idx="397">
                  <c:v>116.957</c:v>
                </c:pt>
                <c:pt idx="398">
                  <c:v>115.071</c:v>
                </c:pt>
                <c:pt idx="399">
                  <c:v>110.822</c:v>
                </c:pt>
                <c:pt idx="400">
                  <c:v>105.892</c:v>
                </c:pt>
                <c:pt idx="401">
                  <c:v>106.863</c:v>
                </c:pt>
                <c:pt idx="402">
                  <c:v>103.23</c:v>
                </c:pt>
                <c:pt idx="403">
                  <c:v>104.472</c:v>
                </c:pt>
                <c:pt idx="404">
                  <c:v>105.089</c:v>
                </c:pt>
                <c:pt idx="405">
                  <c:v>103.483</c:v>
                </c:pt>
                <c:pt idx="406">
                  <c:v>102.073</c:v>
                </c:pt>
                <c:pt idx="407">
                  <c:v>100.065</c:v>
                </c:pt>
                <c:pt idx="408">
                  <c:v>97.357</c:v>
                </c:pt>
                <c:pt idx="409">
                  <c:v>98.916</c:v>
                </c:pt>
                <c:pt idx="410">
                  <c:v>98.972</c:v>
                </c:pt>
                <c:pt idx="411">
                  <c:v>98.86</c:v>
                </c:pt>
                <c:pt idx="412">
                  <c:v>97.264</c:v>
                </c:pt>
                <c:pt idx="413">
                  <c:v>95.527</c:v>
                </c:pt>
                <c:pt idx="414">
                  <c:v>95.854</c:v>
                </c:pt>
                <c:pt idx="415">
                  <c:v>94.182</c:v>
                </c:pt>
                <c:pt idx="416">
                  <c:v>93.5</c:v>
                </c:pt>
                <c:pt idx="417">
                  <c:v>93.426</c:v>
                </c:pt>
                <c:pt idx="418">
                  <c:v>92.8</c:v>
                </c:pt>
                <c:pt idx="419">
                  <c:v>90.391</c:v>
                </c:pt>
                <c:pt idx="420">
                  <c:v>90.811</c:v>
                </c:pt>
                <c:pt idx="421">
                  <c:v>88.738</c:v>
                </c:pt>
                <c:pt idx="422">
                  <c:v>86.516</c:v>
                </c:pt>
                <c:pt idx="423">
                  <c:v>87.272</c:v>
                </c:pt>
                <c:pt idx="424">
                  <c:v>89.765</c:v>
                </c:pt>
                <c:pt idx="425">
                  <c:v>91.297</c:v>
                </c:pt>
                <c:pt idx="426">
                  <c:v>89.298</c:v>
                </c:pt>
                <c:pt idx="427">
                  <c:v>87.776</c:v>
                </c:pt>
                <c:pt idx="428">
                  <c:v>88.131</c:v>
                </c:pt>
                <c:pt idx="429">
                  <c:v>87.001</c:v>
                </c:pt>
                <c:pt idx="430">
                  <c:v>87.151</c:v>
                </c:pt>
                <c:pt idx="431">
                  <c:v>85.012</c:v>
                </c:pt>
                <c:pt idx="432">
                  <c:v>83.303</c:v>
                </c:pt>
                <c:pt idx="433">
                  <c:v>84.499</c:v>
                </c:pt>
                <c:pt idx="434">
                  <c:v>89.504</c:v>
                </c:pt>
                <c:pt idx="435">
                  <c:v>88.551</c:v>
                </c:pt>
                <c:pt idx="436">
                  <c:v>89.158</c:v>
                </c:pt>
                <c:pt idx="437">
                  <c:v>84.676</c:v>
                </c:pt>
                <c:pt idx="438">
                  <c:v>84.433</c:v>
                </c:pt>
                <c:pt idx="439">
                  <c:v>84.499</c:v>
                </c:pt>
                <c:pt idx="440">
                  <c:v>91.651</c:v>
                </c:pt>
                <c:pt idx="441">
                  <c:v>91.166</c:v>
                </c:pt>
                <c:pt idx="442">
                  <c:v>91.848</c:v>
                </c:pt>
                <c:pt idx="443">
                  <c:v>95.247</c:v>
                </c:pt>
                <c:pt idx="444">
                  <c:v>95.419</c:v>
                </c:pt>
                <c:pt idx="445">
                  <c:v>94.097</c:v>
                </c:pt>
                <c:pt idx="446">
                  <c:v>93.091</c:v>
                </c:pt>
                <c:pt idx="447">
                  <c:v>92.228</c:v>
                </c:pt>
                <c:pt idx="448">
                  <c:v>90.264</c:v>
                </c:pt>
                <c:pt idx="449">
                  <c:v>92.909</c:v>
                </c:pt>
                <c:pt idx="450">
                  <c:v>92.238</c:v>
                </c:pt>
                <c:pt idx="451">
                  <c:v>89.948</c:v>
                </c:pt>
                <c:pt idx="452">
                  <c:v>88.309</c:v>
                </c:pt>
                <c:pt idx="453">
                  <c:v>90.551</c:v>
                </c:pt>
                <c:pt idx="454">
                  <c:v>89.948</c:v>
                </c:pt>
                <c:pt idx="455">
                  <c:v>89.037</c:v>
                </c:pt>
                <c:pt idx="456">
                  <c:v>84.687</c:v>
                </c:pt>
                <c:pt idx="457">
                  <c:v>82.531</c:v>
                </c:pt>
                <c:pt idx="458">
                  <c:v>83.71</c:v>
                </c:pt>
                <c:pt idx="459">
                  <c:v>84.582</c:v>
                </c:pt>
                <c:pt idx="460">
                  <c:v>84.007</c:v>
                </c:pt>
                <c:pt idx="461">
                  <c:v>85.588</c:v>
                </c:pt>
                <c:pt idx="462">
                  <c:v>84.208</c:v>
                </c:pt>
                <c:pt idx="463">
                  <c:v>84.553</c:v>
                </c:pt>
                <c:pt idx="464">
                  <c:v>84.237</c:v>
                </c:pt>
                <c:pt idx="465">
                  <c:v>82.771</c:v>
                </c:pt>
                <c:pt idx="466">
                  <c:v>82.368</c:v>
                </c:pt>
                <c:pt idx="467">
                  <c:v>84.055</c:v>
                </c:pt>
                <c:pt idx="468">
                  <c:v>82.119</c:v>
                </c:pt>
                <c:pt idx="469">
                  <c:v>84.687</c:v>
                </c:pt>
                <c:pt idx="470">
                  <c:v>83.93</c:v>
                </c:pt>
                <c:pt idx="471">
                  <c:v>83.221</c:v>
                </c:pt>
                <c:pt idx="472">
                  <c:v>85.042</c:v>
                </c:pt>
                <c:pt idx="473">
                  <c:v>87.092</c:v>
                </c:pt>
                <c:pt idx="474">
                  <c:v>85.751</c:v>
                </c:pt>
                <c:pt idx="475">
                  <c:v>85.741</c:v>
                </c:pt>
                <c:pt idx="476">
                  <c:v>87.456</c:v>
                </c:pt>
                <c:pt idx="477">
                  <c:v>89.516</c:v>
                </c:pt>
                <c:pt idx="478">
                  <c:v>87.428</c:v>
                </c:pt>
                <c:pt idx="479">
                  <c:v>87.37</c:v>
                </c:pt>
                <c:pt idx="480">
                  <c:v>86.92</c:v>
                </c:pt>
                <c:pt idx="481">
                  <c:v>86.287</c:v>
                </c:pt>
                <c:pt idx="482">
                  <c:v>84.131</c:v>
                </c:pt>
                <c:pt idx="483">
                  <c:v>83.01</c:v>
                </c:pt>
                <c:pt idx="484">
                  <c:v>80.48</c:v>
                </c:pt>
                <c:pt idx="485">
                  <c:v>79.896</c:v>
                </c:pt>
                <c:pt idx="486">
                  <c:v>87.887</c:v>
                </c:pt>
                <c:pt idx="487">
                  <c:v>88.462</c:v>
                </c:pt>
                <c:pt idx="488">
                  <c:v>86.354</c:v>
                </c:pt>
                <c:pt idx="489">
                  <c:v>86.009</c:v>
                </c:pt>
                <c:pt idx="490">
                  <c:v>85.473</c:v>
                </c:pt>
                <c:pt idx="491">
                  <c:v>86.431</c:v>
                </c:pt>
                <c:pt idx="492">
                  <c:v>83.738</c:v>
                </c:pt>
                <c:pt idx="493">
                  <c:v>86</c:v>
                </c:pt>
                <c:pt idx="494">
                  <c:v>87.955</c:v>
                </c:pt>
                <c:pt idx="495">
                  <c:v>87.753</c:v>
                </c:pt>
                <c:pt idx="496">
                  <c:v>87.562</c:v>
                </c:pt>
                <c:pt idx="497">
                  <c:v>88.06</c:v>
                </c:pt>
                <c:pt idx="498">
                  <c:v>89.037</c:v>
                </c:pt>
                <c:pt idx="499">
                  <c:v>87.955</c:v>
                </c:pt>
                <c:pt idx="500">
                  <c:v>86.987</c:v>
                </c:pt>
                <c:pt idx="501">
                  <c:v>84.907</c:v>
                </c:pt>
                <c:pt idx="502">
                  <c:v>84.208</c:v>
                </c:pt>
                <c:pt idx="503">
                  <c:v>86.239</c:v>
                </c:pt>
                <c:pt idx="504">
                  <c:v>86.335</c:v>
                </c:pt>
                <c:pt idx="505">
                  <c:v>85.741</c:v>
                </c:pt>
                <c:pt idx="506">
                  <c:v>85.166</c:v>
                </c:pt>
                <c:pt idx="507">
                  <c:v>83.825</c:v>
                </c:pt>
                <c:pt idx="508">
                  <c:v>85.061</c:v>
                </c:pt>
                <c:pt idx="509">
                  <c:v>84.61</c:v>
                </c:pt>
                <c:pt idx="510">
                  <c:v>83.077</c:v>
                </c:pt>
                <c:pt idx="511">
                  <c:v>81.4</c:v>
                </c:pt>
                <c:pt idx="512">
                  <c:v>82.847</c:v>
                </c:pt>
                <c:pt idx="513">
                  <c:v>82.636</c:v>
                </c:pt>
                <c:pt idx="514">
                  <c:v>81.736</c:v>
                </c:pt>
                <c:pt idx="515">
                  <c:v>81.841</c:v>
                </c:pt>
                <c:pt idx="516">
                  <c:v>81.697</c:v>
                </c:pt>
                <c:pt idx="517">
                  <c:v>80.778</c:v>
                </c:pt>
                <c:pt idx="518">
                  <c:v>80.768</c:v>
                </c:pt>
                <c:pt idx="519">
                  <c:v>80.701</c:v>
                </c:pt>
                <c:pt idx="520">
                  <c:v>80.442</c:v>
                </c:pt>
                <c:pt idx="521">
                  <c:v>78.19</c:v>
                </c:pt>
                <c:pt idx="522">
                  <c:v>76.801</c:v>
                </c:pt>
                <c:pt idx="523">
                  <c:v>76.811</c:v>
                </c:pt>
                <c:pt idx="524">
                  <c:v>75.68</c:v>
                </c:pt>
                <c:pt idx="525">
                  <c:v>74.175</c:v>
                </c:pt>
                <c:pt idx="526">
                  <c:v>73.591</c:v>
                </c:pt>
                <c:pt idx="527">
                  <c:v>72.441</c:v>
                </c:pt>
                <c:pt idx="528">
                  <c:v>74.357</c:v>
                </c:pt>
                <c:pt idx="529">
                  <c:v>75.891</c:v>
                </c:pt>
                <c:pt idx="530">
                  <c:v>77.194</c:v>
                </c:pt>
                <c:pt idx="531">
                  <c:v>79.311</c:v>
                </c:pt>
                <c:pt idx="532">
                  <c:v>79.532</c:v>
                </c:pt>
                <c:pt idx="533">
                  <c:v>75.22</c:v>
                </c:pt>
                <c:pt idx="534">
                  <c:v>74.243</c:v>
                </c:pt>
                <c:pt idx="535">
                  <c:v>70.659</c:v>
                </c:pt>
                <c:pt idx="536">
                  <c:v>70.113</c:v>
                </c:pt>
                <c:pt idx="537">
                  <c:v>71.531</c:v>
                </c:pt>
                <c:pt idx="538">
                  <c:v>71.09</c:v>
                </c:pt>
                <c:pt idx="539">
                  <c:v>72.087</c:v>
                </c:pt>
                <c:pt idx="540">
                  <c:v>72.221</c:v>
                </c:pt>
                <c:pt idx="541">
                  <c:v>70.812</c:v>
                </c:pt>
                <c:pt idx="542">
                  <c:v>71.128</c:v>
                </c:pt>
                <c:pt idx="543">
                  <c:v>70.803</c:v>
                </c:pt>
                <c:pt idx="544">
                  <c:v>72.796</c:v>
                </c:pt>
                <c:pt idx="545">
                  <c:v>72.441</c:v>
                </c:pt>
                <c:pt idx="546">
                  <c:v>72.01</c:v>
                </c:pt>
                <c:pt idx="547">
                  <c:v>71.512</c:v>
                </c:pt>
                <c:pt idx="548">
                  <c:v>72.364</c:v>
                </c:pt>
                <c:pt idx="549">
                  <c:v>71.368</c:v>
                </c:pt>
                <c:pt idx="550">
                  <c:v>71.119</c:v>
                </c:pt>
                <c:pt idx="551">
                  <c:v>70.525</c:v>
                </c:pt>
                <c:pt idx="552">
                  <c:v>69.202</c:v>
                </c:pt>
                <c:pt idx="553">
                  <c:v>68.752</c:v>
                </c:pt>
                <c:pt idx="554">
                  <c:v>67.928</c:v>
                </c:pt>
                <c:pt idx="555">
                  <c:v>68.273</c:v>
                </c:pt>
                <c:pt idx="556">
                  <c:v>67.985</c:v>
                </c:pt>
                <c:pt idx="557">
                  <c:v>66.328</c:v>
                </c:pt>
                <c:pt idx="558">
                  <c:v>65.235</c:v>
                </c:pt>
                <c:pt idx="559">
                  <c:v>65.801</c:v>
                </c:pt>
                <c:pt idx="560">
                  <c:v>65.159</c:v>
                </c:pt>
                <c:pt idx="561">
                  <c:v>64.287</c:v>
                </c:pt>
                <c:pt idx="562">
                  <c:v>64.382</c:v>
                </c:pt>
                <c:pt idx="563">
                  <c:v>63.511</c:v>
                </c:pt>
                <c:pt idx="564">
                  <c:v>61.192</c:v>
                </c:pt>
                <c:pt idx="565">
                  <c:v>59.946</c:v>
                </c:pt>
                <c:pt idx="566">
                  <c:v>59.802</c:v>
                </c:pt>
                <c:pt idx="567">
                  <c:v>58.729</c:v>
                </c:pt>
                <c:pt idx="568">
                  <c:v>59.745</c:v>
                </c:pt>
                <c:pt idx="569">
                  <c:v>58.729</c:v>
                </c:pt>
                <c:pt idx="570">
                  <c:v>60.348</c:v>
                </c:pt>
                <c:pt idx="571">
                  <c:v>60.55</c:v>
                </c:pt>
                <c:pt idx="572">
                  <c:v>60.981</c:v>
                </c:pt>
                <c:pt idx="573">
                  <c:v>61.057</c:v>
                </c:pt>
                <c:pt idx="574">
                  <c:v>60.895</c:v>
                </c:pt>
                <c:pt idx="575">
                  <c:v>64.497</c:v>
                </c:pt>
                <c:pt idx="576">
                  <c:v>63.673</c:v>
                </c:pt>
                <c:pt idx="577">
                  <c:v>61.326</c:v>
                </c:pt>
                <c:pt idx="578">
                  <c:v>61.182</c:v>
                </c:pt>
                <c:pt idx="579">
                  <c:v>59.764</c:v>
                </c:pt>
                <c:pt idx="580">
                  <c:v>58.528</c:v>
                </c:pt>
                <c:pt idx="581">
                  <c:v>57.905</c:v>
                </c:pt>
                <c:pt idx="582">
                  <c:v>58.422</c:v>
                </c:pt>
                <c:pt idx="583">
                  <c:v>60.138</c:v>
                </c:pt>
                <c:pt idx="584">
                  <c:v>61.345</c:v>
                </c:pt>
                <c:pt idx="585">
                  <c:v>60.952</c:v>
                </c:pt>
                <c:pt idx="586">
                  <c:v>60.463</c:v>
                </c:pt>
                <c:pt idx="587">
                  <c:v>61.23</c:v>
                </c:pt>
                <c:pt idx="588">
                  <c:v>58.202</c:v>
                </c:pt>
                <c:pt idx="589">
                  <c:v>59.553</c:v>
                </c:pt>
                <c:pt idx="590">
                  <c:v>58.547</c:v>
                </c:pt>
                <c:pt idx="591">
                  <c:v>55.778</c:v>
                </c:pt>
                <c:pt idx="592">
                  <c:v>56.813</c:v>
                </c:pt>
                <c:pt idx="593">
                  <c:v>56.104</c:v>
                </c:pt>
                <c:pt idx="594">
                  <c:v>58.154</c:v>
                </c:pt>
                <c:pt idx="595">
                  <c:v>57.474</c:v>
                </c:pt>
                <c:pt idx="596">
                  <c:v>57.502</c:v>
                </c:pt>
                <c:pt idx="597">
                  <c:v>54.973</c:v>
                </c:pt>
                <c:pt idx="598">
                  <c:v>53.258</c:v>
                </c:pt>
                <c:pt idx="599">
                  <c:v>53.296</c:v>
                </c:pt>
                <c:pt idx="600">
                  <c:v>52.079</c:v>
                </c:pt>
                <c:pt idx="601">
                  <c:v>51.705</c:v>
                </c:pt>
                <c:pt idx="602">
                  <c:v>54.81</c:v>
                </c:pt>
                <c:pt idx="603">
                  <c:v>56.257</c:v>
                </c:pt>
                <c:pt idx="604">
                  <c:v>55.423</c:v>
                </c:pt>
                <c:pt idx="605">
                  <c:v>56.765</c:v>
                </c:pt>
                <c:pt idx="606">
                  <c:v>57.11</c:v>
                </c:pt>
                <c:pt idx="607">
                  <c:v>62.821</c:v>
                </c:pt>
                <c:pt idx="608">
                  <c:v>62.83</c:v>
                </c:pt>
                <c:pt idx="609">
                  <c:v>64.459</c:v>
                </c:pt>
                <c:pt idx="610">
                  <c:v>62.044</c:v>
                </c:pt>
                <c:pt idx="611">
                  <c:v>62.274</c:v>
                </c:pt>
                <c:pt idx="612">
                  <c:v>60.732</c:v>
                </c:pt>
                <c:pt idx="613">
                  <c:v>62.763</c:v>
                </c:pt>
                <c:pt idx="614">
                  <c:v>62.859</c:v>
                </c:pt>
                <c:pt idx="615">
                  <c:v>63.29</c:v>
                </c:pt>
                <c:pt idx="616">
                  <c:v>64.335</c:v>
                </c:pt>
                <c:pt idx="617">
                  <c:v>63.913</c:v>
                </c:pt>
                <c:pt idx="618">
                  <c:v>62.361</c:v>
                </c:pt>
                <c:pt idx="619">
                  <c:v>61.613</c:v>
                </c:pt>
                <c:pt idx="620">
                  <c:v>63.252</c:v>
                </c:pt>
                <c:pt idx="621">
                  <c:v>65.714</c:v>
                </c:pt>
                <c:pt idx="622">
                  <c:v>66.117</c:v>
                </c:pt>
                <c:pt idx="623">
                  <c:v>65.082</c:v>
                </c:pt>
                <c:pt idx="624">
                  <c:v>65.082</c:v>
                </c:pt>
                <c:pt idx="625">
                  <c:v>65.523</c:v>
                </c:pt>
                <c:pt idx="626">
                  <c:v>65.954</c:v>
                </c:pt>
                <c:pt idx="627">
                  <c:v>65.868</c:v>
                </c:pt>
                <c:pt idx="628">
                  <c:v>65.063</c:v>
                </c:pt>
                <c:pt idx="629">
                  <c:v>62.619</c:v>
                </c:pt>
                <c:pt idx="630">
                  <c:v>61.527</c:v>
                </c:pt>
                <c:pt idx="631">
                  <c:v>62.159</c:v>
                </c:pt>
                <c:pt idx="632">
                  <c:v>60.895</c:v>
                </c:pt>
                <c:pt idx="633">
                  <c:v>61.901</c:v>
                </c:pt>
                <c:pt idx="634">
                  <c:v>61.776</c:v>
                </c:pt>
                <c:pt idx="635">
                  <c:v>63.194</c:v>
                </c:pt>
                <c:pt idx="636">
                  <c:v>64.047</c:v>
                </c:pt>
                <c:pt idx="637">
                  <c:v>63.137</c:v>
                </c:pt>
                <c:pt idx="638">
                  <c:v>62.571</c:v>
                </c:pt>
                <c:pt idx="639">
                  <c:v>64.335</c:v>
                </c:pt>
                <c:pt idx="640">
                  <c:v>64.2</c:v>
                </c:pt>
                <c:pt idx="641">
                  <c:v>64.612</c:v>
                </c:pt>
                <c:pt idx="642">
                  <c:v>62.552</c:v>
                </c:pt>
                <c:pt idx="643">
                  <c:v>64.172</c:v>
                </c:pt>
                <c:pt idx="644">
                  <c:v>62.495</c:v>
                </c:pt>
                <c:pt idx="645">
                  <c:v>62.763</c:v>
                </c:pt>
                <c:pt idx="646">
                  <c:v>63.788</c:v>
                </c:pt>
                <c:pt idx="647">
                  <c:v>61.489</c:v>
                </c:pt>
                <c:pt idx="648">
                  <c:v>62.284</c:v>
                </c:pt>
                <c:pt idx="649">
                  <c:v>62.313</c:v>
                </c:pt>
                <c:pt idx="650">
                  <c:v>61.853</c:v>
                </c:pt>
                <c:pt idx="651">
                  <c:v>61.201</c:v>
                </c:pt>
                <c:pt idx="652">
                  <c:v>63.721</c:v>
                </c:pt>
                <c:pt idx="653">
                  <c:v>65.207</c:v>
                </c:pt>
                <c:pt idx="654">
                  <c:v>67.43</c:v>
                </c:pt>
                <c:pt idx="655">
                  <c:v>70.256</c:v>
                </c:pt>
                <c:pt idx="656">
                  <c:v>69.978</c:v>
                </c:pt>
                <c:pt idx="657">
                  <c:v>70.18</c:v>
                </c:pt>
                <c:pt idx="658">
                  <c:v>70.208</c:v>
                </c:pt>
                <c:pt idx="659">
                  <c:v>71.004</c:v>
                </c:pt>
                <c:pt idx="660">
                  <c:v>71.215</c:v>
                </c:pt>
                <c:pt idx="661">
                  <c:v>72.393</c:v>
                </c:pt>
                <c:pt idx="662">
                  <c:v>70.544</c:v>
                </c:pt>
                <c:pt idx="663">
                  <c:v>70.908</c:v>
                </c:pt>
                <c:pt idx="664">
                  <c:v>70.62</c:v>
                </c:pt>
                <c:pt idx="665">
                  <c:v>71.282</c:v>
                </c:pt>
                <c:pt idx="666">
                  <c:v>70.304</c:v>
                </c:pt>
                <c:pt idx="667">
                  <c:v>69.221</c:v>
                </c:pt>
                <c:pt idx="668">
                  <c:v>67.746</c:v>
                </c:pt>
                <c:pt idx="669">
                  <c:v>67.123</c:v>
                </c:pt>
                <c:pt idx="670">
                  <c:v>67.985</c:v>
                </c:pt>
                <c:pt idx="671">
                  <c:v>66.912</c:v>
                </c:pt>
                <c:pt idx="672">
                  <c:v>66.318</c:v>
                </c:pt>
                <c:pt idx="673">
                  <c:v>65.139</c:v>
                </c:pt>
                <c:pt idx="674">
                  <c:v>66.059</c:v>
                </c:pt>
                <c:pt idx="675">
                  <c:v>66.788</c:v>
                </c:pt>
                <c:pt idx="676">
                  <c:v>68.139</c:v>
                </c:pt>
                <c:pt idx="677">
                  <c:v>67.861</c:v>
                </c:pt>
                <c:pt idx="678">
                  <c:v>67.851</c:v>
                </c:pt>
                <c:pt idx="679">
                  <c:v>67.937</c:v>
                </c:pt>
                <c:pt idx="680">
                  <c:v>65.705</c:v>
                </c:pt>
                <c:pt idx="681">
                  <c:v>66.328</c:v>
                </c:pt>
                <c:pt idx="682">
                  <c:v>65.293</c:v>
                </c:pt>
                <c:pt idx="683">
                  <c:v>65.791</c:v>
                </c:pt>
                <c:pt idx="684">
                  <c:v>65.178</c:v>
                </c:pt>
                <c:pt idx="685">
                  <c:v>64.21</c:v>
                </c:pt>
                <c:pt idx="686">
                  <c:v>63.35</c:v>
                </c:pt>
                <c:pt idx="687">
                  <c:v>62.01</c:v>
                </c:pt>
                <c:pt idx="688">
                  <c:v>60.65</c:v>
                </c:pt>
                <c:pt idx="689">
                  <c:v>61.88</c:v>
                </c:pt>
                <c:pt idx="690">
                  <c:v>62.05</c:v>
                </c:pt>
                <c:pt idx="691">
                  <c:v>62.78</c:v>
                </c:pt>
                <c:pt idx="692">
                  <c:v>61.56</c:v>
                </c:pt>
                <c:pt idx="693">
                  <c:v>60.7</c:v>
                </c:pt>
                <c:pt idx="694">
                  <c:v>60.19</c:v>
                </c:pt>
                <c:pt idx="695">
                  <c:v>59.57</c:v>
                </c:pt>
                <c:pt idx="696">
                  <c:v>58.53</c:v>
                </c:pt>
                <c:pt idx="697">
                  <c:v>57.3</c:v>
                </c:pt>
                <c:pt idx="698">
                  <c:v>57.85</c:v>
                </c:pt>
                <c:pt idx="699">
                  <c:v>58.5</c:v>
                </c:pt>
                <c:pt idx="700">
                  <c:v>60.29</c:v>
                </c:pt>
                <c:pt idx="701">
                  <c:v>59.67</c:v>
                </c:pt>
                <c:pt idx="702">
                  <c:v>62.44</c:v>
                </c:pt>
                <c:pt idx="703">
                  <c:v>62.83</c:v>
                </c:pt>
                <c:pt idx="704">
                  <c:v>62.87</c:v>
                </c:pt>
                <c:pt idx="705">
                  <c:v>62.66</c:v>
                </c:pt>
                <c:pt idx="706">
                  <c:v>63.48</c:v>
                </c:pt>
                <c:pt idx="707">
                  <c:v>61.98</c:v>
                </c:pt>
                <c:pt idx="708">
                  <c:v>62.15</c:v>
                </c:pt>
                <c:pt idx="709">
                  <c:v>61.24</c:v>
                </c:pt>
                <c:pt idx="710">
                  <c:v>58.87</c:v>
                </c:pt>
                <c:pt idx="711">
                  <c:v>58.31</c:v>
                </c:pt>
                <c:pt idx="712">
                  <c:v>58.55</c:v>
                </c:pt>
                <c:pt idx="713">
                  <c:v>59.53</c:v>
                </c:pt>
                <c:pt idx="714">
                  <c:v>60.3</c:v>
                </c:pt>
                <c:pt idx="715">
                  <c:v>60.32</c:v>
                </c:pt>
                <c:pt idx="716">
                  <c:v>61.96</c:v>
                </c:pt>
                <c:pt idx="717">
                  <c:v>61.3</c:v>
                </c:pt>
                <c:pt idx="718">
                  <c:v>61.32</c:v>
                </c:pt>
                <c:pt idx="719">
                  <c:v>60.98</c:v>
                </c:pt>
                <c:pt idx="720">
                  <c:v>61.39</c:v>
                </c:pt>
                <c:pt idx="721">
                  <c:v>60.89</c:v>
                </c:pt>
                <c:pt idx="722">
                  <c:v>61.95</c:v>
                </c:pt>
                <c:pt idx="723">
                  <c:v>61.66</c:v>
                </c:pt>
                <c:pt idx="724">
                  <c:v>61.03</c:v>
                </c:pt>
                <c:pt idx="725">
                  <c:v>60.62</c:v>
                </c:pt>
                <c:pt idx="726">
                  <c:v>60.65</c:v>
                </c:pt>
              </c:numCache>
            </c:numRef>
          </c:val>
          <c:smooth val="0"/>
        </c:ser>
        <c:ser>
          <c:idx val="1"/>
          <c:order val="1"/>
          <c:tx>
            <c:strRef>
              <c:f>Sheet1!$C$1</c:f>
              <c:strCache>
                <c:ptCount val="1"/>
                <c:pt idx="0">
                  <c:v>10.7x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00008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Sheet1!$C$2:$C$728</c:f>
              <c:numCache>
                <c:formatCode>General</c:formatCode>
                <c:ptCount val="727"/>
                <c:pt idx="0">
                  <c:v>17.888</c:v>
                </c:pt>
                <c:pt idx="3">
                  <c:v>24.532</c:v>
                </c:pt>
                <c:pt idx="47">
                  <c:v>33.134</c:v>
                </c:pt>
                <c:pt idx="152">
                  <c:v>35.637</c:v>
                </c:pt>
                <c:pt idx="169">
                  <c:v>42.581</c:v>
                </c:pt>
                <c:pt idx="199">
                  <c:v>43.266</c:v>
                </c:pt>
                <c:pt idx="244">
                  <c:v>31.315</c:v>
                </c:pt>
                <c:pt idx="289">
                  <c:v>40.666</c:v>
                </c:pt>
                <c:pt idx="412">
                  <c:v>50.455</c:v>
                </c:pt>
                <c:pt idx="444">
                  <c:v>51.771</c:v>
                </c:pt>
                <c:pt idx="486">
                  <c:v>34.974</c:v>
                </c:pt>
                <c:pt idx="533">
                  <c:v>45.341</c:v>
                </c:pt>
                <c:pt idx="635">
                  <c:v>45.33</c:v>
                </c:pt>
                <c:pt idx="654">
                  <c:v>54.906</c:v>
                </c:pt>
                <c:pt idx="686">
                  <c:v>57.302</c:v>
                </c:pt>
                <c:pt idx="726">
                  <c:v>57.302</c:v>
                </c:pt>
              </c:numCache>
            </c:numRef>
          </c:val>
          <c:smooth val="0"/>
        </c:ser>
        <c:ser>
          <c:idx val="2"/>
          <c:order val="2"/>
          <c:tx>
            <c:strRef>
              <c:f>Sheet1!$D$1</c:f>
              <c:strCache>
                <c:ptCount val="1"/>
                <c:pt idx="0">
                  <c:v>14.8x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3366FF"/>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Sheet1!$D$2:$D$728</c:f>
              <c:numCache>
                <c:formatCode>General</c:formatCode>
                <c:ptCount val="727"/>
                <c:pt idx="0">
                  <c:v>24.801</c:v>
                </c:pt>
                <c:pt idx="3">
                  <c:v>34.013</c:v>
                </c:pt>
                <c:pt idx="47">
                  <c:v>45.938</c:v>
                </c:pt>
                <c:pt idx="152">
                  <c:v>49.409</c:v>
                </c:pt>
                <c:pt idx="169">
                  <c:v>59.036</c:v>
                </c:pt>
                <c:pt idx="199">
                  <c:v>59.985</c:v>
                </c:pt>
                <c:pt idx="244">
                  <c:v>43.417</c:v>
                </c:pt>
                <c:pt idx="289">
                  <c:v>56.381</c:v>
                </c:pt>
                <c:pt idx="412">
                  <c:v>69.953</c:v>
                </c:pt>
                <c:pt idx="444">
                  <c:v>71.778</c:v>
                </c:pt>
                <c:pt idx="486">
                  <c:v>48.49</c:v>
                </c:pt>
                <c:pt idx="533">
                  <c:v>62.863</c:v>
                </c:pt>
                <c:pt idx="635">
                  <c:v>62.848</c:v>
                </c:pt>
                <c:pt idx="654">
                  <c:v>76.124</c:v>
                </c:pt>
                <c:pt idx="686">
                  <c:v>79.447</c:v>
                </c:pt>
                <c:pt idx="726">
                  <c:v>79.447</c:v>
                </c:pt>
              </c:numCache>
            </c:numRef>
          </c:val>
          <c:smooth val="0"/>
        </c:ser>
        <c:ser>
          <c:idx val="3"/>
          <c:order val="3"/>
          <c:tx>
            <c:strRef>
              <c:f>Sheet1!$E$1</c:f>
              <c:strCache>
                <c:ptCount val="1"/>
                <c:pt idx="0">
                  <c:v>19.0x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FF000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Sheet1!$E$2:$E$728</c:f>
              <c:numCache>
                <c:formatCode>General</c:formatCode>
                <c:ptCount val="727"/>
                <c:pt idx="0">
                  <c:v>31.714</c:v>
                </c:pt>
                <c:pt idx="3">
                  <c:v>43.493</c:v>
                </c:pt>
                <c:pt idx="47">
                  <c:v>58.743</c:v>
                </c:pt>
                <c:pt idx="152">
                  <c:v>63.181</c:v>
                </c:pt>
                <c:pt idx="169">
                  <c:v>75.491</c:v>
                </c:pt>
                <c:pt idx="199">
                  <c:v>76.705</c:v>
                </c:pt>
                <c:pt idx="244">
                  <c:v>55.518</c:v>
                </c:pt>
                <c:pt idx="289">
                  <c:v>72.096</c:v>
                </c:pt>
                <c:pt idx="412">
                  <c:v>89.452</c:v>
                </c:pt>
                <c:pt idx="444">
                  <c:v>91.785</c:v>
                </c:pt>
                <c:pt idx="486">
                  <c:v>62.005</c:v>
                </c:pt>
                <c:pt idx="533">
                  <c:v>80.385</c:v>
                </c:pt>
                <c:pt idx="635">
                  <c:v>80.366</c:v>
                </c:pt>
                <c:pt idx="654">
                  <c:v>97.342</c:v>
                </c:pt>
                <c:pt idx="686">
                  <c:v>101.591</c:v>
                </c:pt>
                <c:pt idx="726">
                  <c:v>101.591</c:v>
                </c:pt>
              </c:numCache>
            </c:numRef>
          </c:val>
          <c:smooth val="0"/>
        </c:ser>
        <c:ser>
          <c:idx val="4"/>
          <c:order val="4"/>
          <c:tx>
            <c:strRef>
              <c:f>Sheet1!$F$1</c:f>
              <c:strCache>
                <c:ptCount val="1"/>
                <c:pt idx="0">
                  <c:v>23.1x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993300"/>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Sheet1!$F$2:$F$728</c:f>
              <c:numCache>
                <c:formatCode>General</c:formatCode>
                <c:ptCount val="727"/>
                <c:pt idx="0">
                  <c:v>38.627</c:v>
                </c:pt>
                <c:pt idx="3">
                  <c:v>52.973</c:v>
                </c:pt>
                <c:pt idx="47">
                  <c:v>71.548</c:v>
                </c:pt>
                <c:pt idx="152">
                  <c:v>76.953</c:v>
                </c:pt>
                <c:pt idx="169">
                  <c:v>91.947</c:v>
                </c:pt>
                <c:pt idx="199">
                  <c:v>93.425</c:v>
                </c:pt>
                <c:pt idx="244">
                  <c:v>67.62</c:v>
                </c:pt>
                <c:pt idx="289">
                  <c:v>87.811</c:v>
                </c:pt>
                <c:pt idx="412">
                  <c:v>108.95</c:v>
                </c:pt>
                <c:pt idx="444">
                  <c:v>111.792</c:v>
                </c:pt>
                <c:pt idx="486">
                  <c:v>75.521</c:v>
                </c:pt>
                <c:pt idx="533">
                  <c:v>97.907</c:v>
                </c:pt>
                <c:pt idx="635">
                  <c:v>97.884</c:v>
                </c:pt>
                <c:pt idx="654">
                  <c:v>118.56</c:v>
                </c:pt>
                <c:pt idx="686">
                  <c:v>123.735</c:v>
                </c:pt>
                <c:pt idx="726">
                  <c:v>123.735</c:v>
                </c:pt>
              </c:numCache>
            </c:numRef>
          </c:val>
          <c:smooth val="0"/>
        </c:ser>
        <c:ser>
          <c:idx val="5"/>
          <c:order val="5"/>
          <c:tx>
            <c:strRef>
              <c:f>Sheet1!$G$1</c:f>
              <c:strCache>
                <c:ptCount val="1"/>
                <c:pt idx="0">
                  <c:v>27.2x</c:v>
                </c:pt>
              </c:strCache>
            </c:strRef>
          </c:tx>
          <c:spPr>
            <a:ln w="12699" cap="rnd" cmpd="sng" algn="ctr">
              <a:noFill/>
              <a:prstDash val="solid"/>
              <a:round/>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dLbl>
              <c:idx val="34"/>
              <c:delete val="1"/>
            </c:dLbl>
            <c:dLbl>
              <c:idx val="35"/>
              <c:delete val="1"/>
            </c:dLbl>
            <c:dLbl>
              <c:idx val="36"/>
              <c:delete val="1"/>
            </c:dLbl>
            <c:dLbl>
              <c:idx val="37"/>
              <c:delete val="1"/>
            </c:dLbl>
            <c:dLbl>
              <c:idx val="38"/>
              <c:delete val="1"/>
            </c:dLbl>
            <c:dLbl>
              <c:idx val="39"/>
              <c:delete val="1"/>
            </c:dLbl>
            <c:dLbl>
              <c:idx val="40"/>
              <c:delete val="1"/>
            </c:dLbl>
            <c:dLbl>
              <c:idx val="41"/>
              <c:delete val="1"/>
            </c:dLbl>
            <c:dLbl>
              <c:idx val="42"/>
              <c:delete val="1"/>
            </c:dLbl>
            <c:dLbl>
              <c:idx val="43"/>
              <c:delete val="1"/>
            </c:dLbl>
            <c:dLbl>
              <c:idx val="44"/>
              <c:delete val="1"/>
            </c:dLbl>
            <c:dLbl>
              <c:idx val="45"/>
              <c:delete val="1"/>
            </c:dLbl>
            <c:dLbl>
              <c:idx val="46"/>
              <c:delete val="1"/>
            </c:dLbl>
            <c:dLbl>
              <c:idx val="47"/>
              <c:delete val="1"/>
            </c:dLbl>
            <c:dLbl>
              <c:idx val="48"/>
              <c:delete val="1"/>
            </c:dLbl>
            <c:dLbl>
              <c:idx val="49"/>
              <c:delete val="1"/>
            </c:dLbl>
            <c:dLbl>
              <c:idx val="50"/>
              <c:delete val="1"/>
            </c:dLbl>
            <c:dLbl>
              <c:idx val="51"/>
              <c:delete val="1"/>
            </c:dLbl>
            <c:dLbl>
              <c:idx val="52"/>
              <c:delete val="1"/>
            </c:dLbl>
            <c:dLbl>
              <c:idx val="53"/>
              <c:delete val="1"/>
            </c:dLbl>
            <c:dLbl>
              <c:idx val="54"/>
              <c:delete val="1"/>
            </c:dLbl>
            <c:dLbl>
              <c:idx val="55"/>
              <c:delete val="1"/>
            </c:dLbl>
            <c:dLbl>
              <c:idx val="56"/>
              <c:delete val="1"/>
            </c:dLbl>
            <c:dLbl>
              <c:idx val="57"/>
              <c:delete val="1"/>
            </c:dLbl>
            <c:dLbl>
              <c:idx val="58"/>
              <c:delete val="1"/>
            </c:dLbl>
            <c:dLbl>
              <c:idx val="59"/>
              <c:delete val="1"/>
            </c:dLbl>
            <c:dLbl>
              <c:idx val="60"/>
              <c:delete val="1"/>
            </c:dLbl>
            <c:dLbl>
              <c:idx val="61"/>
              <c:delete val="1"/>
            </c:dLbl>
            <c:dLbl>
              <c:idx val="62"/>
              <c:delete val="1"/>
            </c:dLbl>
            <c:dLbl>
              <c:idx val="63"/>
              <c:delete val="1"/>
            </c:dLbl>
            <c:dLbl>
              <c:idx val="64"/>
              <c:delete val="1"/>
            </c:dLbl>
            <c:dLbl>
              <c:idx val="65"/>
              <c:delete val="1"/>
            </c:dLbl>
            <c:dLbl>
              <c:idx val="66"/>
              <c:delete val="1"/>
            </c:dLbl>
            <c:dLbl>
              <c:idx val="67"/>
              <c:delete val="1"/>
            </c:dLbl>
            <c:dLbl>
              <c:idx val="68"/>
              <c:delete val="1"/>
            </c:dLbl>
            <c:dLbl>
              <c:idx val="69"/>
              <c:delete val="1"/>
            </c:dLbl>
            <c:dLbl>
              <c:idx val="70"/>
              <c:delete val="1"/>
            </c:dLbl>
            <c:dLbl>
              <c:idx val="71"/>
              <c:delete val="1"/>
            </c:dLbl>
            <c:dLbl>
              <c:idx val="72"/>
              <c:delete val="1"/>
            </c:dLbl>
            <c:dLbl>
              <c:idx val="73"/>
              <c:delete val="1"/>
            </c:dLbl>
            <c:dLbl>
              <c:idx val="74"/>
              <c:delete val="1"/>
            </c:dLbl>
            <c:dLbl>
              <c:idx val="75"/>
              <c:delete val="1"/>
            </c:dLbl>
            <c:dLbl>
              <c:idx val="76"/>
              <c:delete val="1"/>
            </c:dLbl>
            <c:dLbl>
              <c:idx val="77"/>
              <c:delete val="1"/>
            </c:dLbl>
            <c:dLbl>
              <c:idx val="78"/>
              <c:delete val="1"/>
            </c:dLbl>
            <c:dLbl>
              <c:idx val="79"/>
              <c:delete val="1"/>
            </c:dLbl>
            <c:dLbl>
              <c:idx val="80"/>
              <c:delete val="1"/>
            </c:dLbl>
            <c:dLbl>
              <c:idx val="81"/>
              <c:delete val="1"/>
            </c:dLbl>
            <c:dLbl>
              <c:idx val="82"/>
              <c:delete val="1"/>
            </c:dLbl>
            <c:dLbl>
              <c:idx val="83"/>
              <c:delete val="1"/>
            </c:dLbl>
            <c:dLbl>
              <c:idx val="84"/>
              <c:delete val="1"/>
            </c:dLbl>
            <c:dLbl>
              <c:idx val="85"/>
              <c:delete val="1"/>
            </c:dLbl>
            <c:dLbl>
              <c:idx val="86"/>
              <c:delete val="1"/>
            </c:dLbl>
            <c:dLbl>
              <c:idx val="87"/>
              <c:delete val="1"/>
            </c:dLbl>
            <c:dLbl>
              <c:idx val="88"/>
              <c:delete val="1"/>
            </c:dLbl>
            <c:dLbl>
              <c:idx val="89"/>
              <c:delete val="1"/>
            </c:dLbl>
            <c:dLbl>
              <c:idx val="90"/>
              <c:delete val="1"/>
            </c:dLbl>
            <c:dLbl>
              <c:idx val="91"/>
              <c:delete val="1"/>
            </c:dLbl>
            <c:dLbl>
              <c:idx val="92"/>
              <c:delete val="1"/>
            </c:dLbl>
            <c:dLbl>
              <c:idx val="93"/>
              <c:delete val="1"/>
            </c:dLbl>
            <c:dLbl>
              <c:idx val="94"/>
              <c:delete val="1"/>
            </c:dLbl>
            <c:dLbl>
              <c:idx val="95"/>
              <c:delete val="1"/>
            </c:dLbl>
            <c:dLbl>
              <c:idx val="96"/>
              <c:delete val="1"/>
            </c:dLbl>
            <c:dLbl>
              <c:idx val="97"/>
              <c:delete val="1"/>
            </c:dLbl>
            <c:dLbl>
              <c:idx val="98"/>
              <c:delete val="1"/>
            </c:dLbl>
            <c:dLbl>
              <c:idx val="99"/>
              <c:delete val="1"/>
            </c:dLbl>
            <c:dLbl>
              <c:idx val="100"/>
              <c:delete val="1"/>
            </c:dLbl>
            <c:dLbl>
              <c:idx val="101"/>
              <c:delete val="1"/>
            </c:dLbl>
            <c:dLbl>
              <c:idx val="102"/>
              <c:delete val="1"/>
            </c:dLbl>
            <c:dLbl>
              <c:idx val="103"/>
              <c:delete val="1"/>
            </c:dLbl>
            <c:dLbl>
              <c:idx val="104"/>
              <c:delete val="1"/>
            </c:dLbl>
            <c:dLbl>
              <c:idx val="105"/>
              <c:delete val="1"/>
            </c:dLbl>
            <c:dLbl>
              <c:idx val="106"/>
              <c:delete val="1"/>
            </c:dLbl>
            <c:dLbl>
              <c:idx val="107"/>
              <c:delete val="1"/>
            </c:dLbl>
            <c:dLbl>
              <c:idx val="108"/>
              <c:delete val="1"/>
            </c:dLbl>
            <c:dLbl>
              <c:idx val="109"/>
              <c:delete val="1"/>
            </c:dLbl>
            <c:dLbl>
              <c:idx val="110"/>
              <c:delete val="1"/>
            </c:dLbl>
            <c:dLbl>
              <c:idx val="111"/>
              <c:delete val="1"/>
            </c:dLbl>
            <c:dLbl>
              <c:idx val="112"/>
              <c:delete val="1"/>
            </c:dLbl>
            <c:dLbl>
              <c:idx val="113"/>
              <c:delete val="1"/>
            </c:dLbl>
            <c:dLbl>
              <c:idx val="114"/>
              <c:delete val="1"/>
            </c:dLbl>
            <c:dLbl>
              <c:idx val="115"/>
              <c:delete val="1"/>
            </c:dLbl>
            <c:dLbl>
              <c:idx val="116"/>
              <c:delete val="1"/>
            </c:dLbl>
            <c:dLbl>
              <c:idx val="117"/>
              <c:delete val="1"/>
            </c:dLbl>
            <c:dLbl>
              <c:idx val="118"/>
              <c:delete val="1"/>
            </c:dLbl>
            <c:dLbl>
              <c:idx val="119"/>
              <c:delete val="1"/>
            </c:dLbl>
            <c:dLbl>
              <c:idx val="120"/>
              <c:delete val="1"/>
            </c:dLbl>
            <c:dLbl>
              <c:idx val="121"/>
              <c:delete val="1"/>
            </c:dLbl>
            <c:dLbl>
              <c:idx val="122"/>
              <c:delete val="1"/>
            </c:dLbl>
            <c:dLbl>
              <c:idx val="123"/>
              <c:delete val="1"/>
            </c:dLbl>
            <c:dLbl>
              <c:idx val="124"/>
              <c:delete val="1"/>
            </c:dLbl>
            <c:dLbl>
              <c:idx val="125"/>
              <c:delete val="1"/>
            </c:dLbl>
            <c:dLbl>
              <c:idx val="126"/>
              <c:delete val="1"/>
            </c:dLbl>
            <c:dLbl>
              <c:idx val="127"/>
              <c:delete val="1"/>
            </c:dLbl>
            <c:dLbl>
              <c:idx val="128"/>
              <c:delete val="1"/>
            </c:dLbl>
            <c:dLbl>
              <c:idx val="129"/>
              <c:delete val="1"/>
            </c:dLbl>
            <c:dLbl>
              <c:idx val="130"/>
              <c:delete val="1"/>
            </c:dLbl>
            <c:dLbl>
              <c:idx val="131"/>
              <c:delete val="1"/>
            </c:dLbl>
            <c:dLbl>
              <c:idx val="132"/>
              <c:delete val="1"/>
            </c:dLbl>
            <c:dLbl>
              <c:idx val="133"/>
              <c:delete val="1"/>
            </c:dLbl>
            <c:dLbl>
              <c:idx val="134"/>
              <c:delete val="1"/>
            </c:dLbl>
            <c:dLbl>
              <c:idx val="135"/>
              <c:delete val="1"/>
            </c:dLbl>
            <c:dLbl>
              <c:idx val="136"/>
              <c:delete val="1"/>
            </c:dLbl>
            <c:dLbl>
              <c:idx val="137"/>
              <c:delete val="1"/>
            </c:dLbl>
            <c:dLbl>
              <c:idx val="138"/>
              <c:delete val="1"/>
            </c:dLbl>
            <c:dLbl>
              <c:idx val="139"/>
              <c:delete val="1"/>
            </c:dLbl>
            <c:dLbl>
              <c:idx val="140"/>
              <c:delete val="1"/>
            </c:dLbl>
            <c:dLbl>
              <c:idx val="141"/>
              <c:delete val="1"/>
            </c:dLbl>
            <c:dLbl>
              <c:idx val="142"/>
              <c:delete val="1"/>
            </c:dLbl>
            <c:dLbl>
              <c:idx val="143"/>
              <c:delete val="1"/>
            </c:dLbl>
            <c:dLbl>
              <c:idx val="144"/>
              <c:delete val="1"/>
            </c:dLbl>
            <c:dLbl>
              <c:idx val="145"/>
              <c:delete val="1"/>
            </c:dLbl>
            <c:dLbl>
              <c:idx val="146"/>
              <c:delete val="1"/>
            </c:dLbl>
            <c:dLbl>
              <c:idx val="147"/>
              <c:delete val="1"/>
            </c:dLbl>
            <c:dLbl>
              <c:idx val="148"/>
              <c:delete val="1"/>
            </c:dLbl>
            <c:dLbl>
              <c:idx val="149"/>
              <c:delete val="1"/>
            </c:dLbl>
            <c:dLbl>
              <c:idx val="150"/>
              <c:delete val="1"/>
            </c:dLbl>
            <c:dLbl>
              <c:idx val="151"/>
              <c:delete val="1"/>
            </c:dLbl>
            <c:dLbl>
              <c:idx val="152"/>
              <c:delete val="1"/>
            </c:dLbl>
            <c:dLbl>
              <c:idx val="153"/>
              <c:delete val="1"/>
            </c:dLbl>
            <c:dLbl>
              <c:idx val="154"/>
              <c:delete val="1"/>
            </c:dLbl>
            <c:dLbl>
              <c:idx val="155"/>
              <c:delete val="1"/>
            </c:dLbl>
            <c:dLbl>
              <c:idx val="156"/>
              <c:delete val="1"/>
            </c:dLbl>
            <c:dLbl>
              <c:idx val="157"/>
              <c:delete val="1"/>
            </c:dLbl>
            <c:dLbl>
              <c:idx val="158"/>
              <c:delete val="1"/>
            </c:dLbl>
            <c:dLbl>
              <c:idx val="159"/>
              <c:delete val="1"/>
            </c:dLbl>
            <c:dLbl>
              <c:idx val="160"/>
              <c:delete val="1"/>
            </c:dLbl>
            <c:dLbl>
              <c:idx val="161"/>
              <c:delete val="1"/>
            </c:dLbl>
            <c:dLbl>
              <c:idx val="162"/>
              <c:delete val="1"/>
            </c:dLbl>
            <c:dLbl>
              <c:idx val="163"/>
              <c:delete val="1"/>
            </c:dLbl>
            <c:dLbl>
              <c:idx val="164"/>
              <c:delete val="1"/>
            </c:dLbl>
            <c:dLbl>
              <c:idx val="165"/>
              <c:delete val="1"/>
            </c:dLbl>
            <c:dLbl>
              <c:idx val="166"/>
              <c:delete val="1"/>
            </c:dLbl>
            <c:dLbl>
              <c:idx val="167"/>
              <c:delete val="1"/>
            </c:dLbl>
            <c:dLbl>
              <c:idx val="168"/>
              <c:delete val="1"/>
            </c:dLbl>
            <c:dLbl>
              <c:idx val="169"/>
              <c:delete val="1"/>
            </c:dLbl>
            <c:dLbl>
              <c:idx val="170"/>
              <c:delete val="1"/>
            </c:dLbl>
            <c:dLbl>
              <c:idx val="171"/>
              <c:delete val="1"/>
            </c:dLbl>
            <c:dLbl>
              <c:idx val="172"/>
              <c:delete val="1"/>
            </c:dLbl>
            <c:dLbl>
              <c:idx val="173"/>
              <c:delete val="1"/>
            </c:dLbl>
            <c:dLbl>
              <c:idx val="174"/>
              <c:delete val="1"/>
            </c:dLbl>
            <c:dLbl>
              <c:idx val="175"/>
              <c:delete val="1"/>
            </c:dLbl>
            <c:dLbl>
              <c:idx val="176"/>
              <c:delete val="1"/>
            </c:dLbl>
            <c:dLbl>
              <c:idx val="177"/>
              <c:delete val="1"/>
            </c:dLbl>
            <c:dLbl>
              <c:idx val="178"/>
              <c:delete val="1"/>
            </c:dLbl>
            <c:dLbl>
              <c:idx val="179"/>
              <c:delete val="1"/>
            </c:dLbl>
            <c:dLbl>
              <c:idx val="180"/>
              <c:delete val="1"/>
            </c:dLbl>
            <c:dLbl>
              <c:idx val="181"/>
              <c:delete val="1"/>
            </c:dLbl>
            <c:dLbl>
              <c:idx val="182"/>
              <c:delete val="1"/>
            </c:dLbl>
            <c:dLbl>
              <c:idx val="183"/>
              <c:delete val="1"/>
            </c:dLbl>
            <c:dLbl>
              <c:idx val="184"/>
              <c:delete val="1"/>
            </c:dLbl>
            <c:dLbl>
              <c:idx val="185"/>
              <c:delete val="1"/>
            </c:dLbl>
            <c:dLbl>
              <c:idx val="186"/>
              <c:delete val="1"/>
            </c:dLbl>
            <c:dLbl>
              <c:idx val="187"/>
              <c:delete val="1"/>
            </c:dLbl>
            <c:dLbl>
              <c:idx val="188"/>
              <c:delete val="1"/>
            </c:dLbl>
            <c:dLbl>
              <c:idx val="189"/>
              <c:delete val="1"/>
            </c:dLbl>
            <c:dLbl>
              <c:idx val="190"/>
              <c:delete val="1"/>
            </c:dLbl>
            <c:dLbl>
              <c:idx val="191"/>
              <c:delete val="1"/>
            </c:dLbl>
            <c:dLbl>
              <c:idx val="192"/>
              <c:delete val="1"/>
            </c:dLbl>
            <c:dLbl>
              <c:idx val="193"/>
              <c:delete val="1"/>
            </c:dLbl>
            <c:dLbl>
              <c:idx val="194"/>
              <c:delete val="1"/>
            </c:dLbl>
            <c:dLbl>
              <c:idx val="195"/>
              <c:delete val="1"/>
            </c:dLbl>
            <c:dLbl>
              <c:idx val="196"/>
              <c:delete val="1"/>
            </c:dLbl>
            <c:dLbl>
              <c:idx val="197"/>
              <c:delete val="1"/>
            </c:dLbl>
            <c:dLbl>
              <c:idx val="198"/>
              <c:delete val="1"/>
            </c:dLbl>
            <c:dLbl>
              <c:idx val="199"/>
              <c:delete val="1"/>
            </c:dLbl>
            <c:dLbl>
              <c:idx val="200"/>
              <c:delete val="1"/>
            </c:dLbl>
            <c:dLbl>
              <c:idx val="201"/>
              <c:delete val="1"/>
            </c:dLbl>
            <c:dLbl>
              <c:idx val="202"/>
              <c:delete val="1"/>
            </c:dLbl>
            <c:dLbl>
              <c:idx val="203"/>
              <c:delete val="1"/>
            </c:dLbl>
            <c:dLbl>
              <c:idx val="204"/>
              <c:delete val="1"/>
            </c:dLbl>
            <c:dLbl>
              <c:idx val="205"/>
              <c:delete val="1"/>
            </c:dLbl>
            <c:dLbl>
              <c:idx val="206"/>
              <c:delete val="1"/>
            </c:dLbl>
            <c:dLbl>
              <c:idx val="207"/>
              <c:delete val="1"/>
            </c:dLbl>
            <c:dLbl>
              <c:idx val="208"/>
              <c:delete val="1"/>
            </c:dLbl>
            <c:dLbl>
              <c:idx val="209"/>
              <c:delete val="1"/>
            </c:dLbl>
            <c:dLbl>
              <c:idx val="210"/>
              <c:delete val="1"/>
            </c:dLbl>
            <c:dLbl>
              <c:idx val="211"/>
              <c:delete val="1"/>
            </c:dLbl>
            <c:dLbl>
              <c:idx val="212"/>
              <c:delete val="1"/>
            </c:dLbl>
            <c:dLbl>
              <c:idx val="213"/>
              <c:delete val="1"/>
            </c:dLbl>
            <c:dLbl>
              <c:idx val="214"/>
              <c:delete val="1"/>
            </c:dLbl>
            <c:dLbl>
              <c:idx val="215"/>
              <c:delete val="1"/>
            </c:dLbl>
            <c:dLbl>
              <c:idx val="216"/>
              <c:delete val="1"/>
            </c:dLbl>
            <c:dLbl>
              <c:idx val="217"/>
              <c:delete val="1"/>
            </c:dLbl>
            <c:dLbl>
              <c:idx val="218"/>
              <c:delete val="1"/>
            </c:dLbl>
            <c:dLbl>
              <c:idx val="219"/>
              <c:delete val="1"/>
            </c:dLbl>
            <c:dLbl>
              <c:idx val="220"/>
              <c:delete val="1"/>
            </c:dLbl>
            <c:dLbl>
              <c:idx val="221"/>
              <c:delete val="1"/>
            </c:dLbl>
            <c:dLbl>
              <c:idx val="222"/>
              <c:delete val="1"/>
            </c:dLbl>
            <c:dLbl>
              <c:idx val="223"/>
              <c:delete val="1"/>
            </c:dLbl>
            <c:dLbl>
              <c:idx val="224"/>
              <c:delete val="1"/>
            </c:dLbl>
            <c:dLbl>
              <c:idx val="225"/>
              <c:delete val="1"/>
            </c:dLbl>
            <c:dLbl>
              <c:idx val="226"/>
              <c:delete val="1"/>
            </c:dLbl>
            <c:dLbl>
              <c:idx val="227"/>
              <c:delete val="1"/>
            </c:dLbl>
            <c:dLbl>
              <c:idx val="228"/>
              <c:delete val="1"/>
            </c:dLbl>
            <c:dLbl>
              <c:idx val="229"/>
              <c:delete val="1"/>
            </c:dLbl>
            <c:dLbl>
              <c:idx val="230"/>
              <c:delete val="1"/>
            </c:dLbl>
            <c:dLbl>
              <c:idx val="231"/>
              <c:delete val="1"/>
            </c:dLbl>
            <c:dLbl>
              <c:idx val="232"/>
              <c:delete val="1"/>
            </c:dLbl>
            <c:dLbl>
              <c:idx val="233"/>
              <c:delete val="1"/>
            </c:dLbl>
            <c:dLbl>
              <c:idx val="234"/>
              <c:delete val="1"/>
            </c:dLbl>
            <c:dLbl>
              <c:idx val="235"/>
              <c:delete val="1"/>
            </c:dLbl>
            <c:dLbl>
              <c:idx val="236"/>
              <c:delete val="1"/>
            </c:dLbl>
            <c:dLbl>
              <c:idx val="237"/>
              <c:delete val="1"/>
            </c:dLbl>
            <c:dLbl>
              <c:idx val="238"/>
              <c:delete val="1"/>
            </c:dLbl>
            <c:dLbl>
              <c:idx val="239"/>
              <c:delete val="1"/>
            </c:dLbl>
            <c:dLbl>
              <c:idx val="240"/>
              <c:delete val="1"/>
            </c:dLbl>
            <c:dLbl>
              <c:idx val="241"/>
              <c:delete val="1"/>
            </c:dLbl>
            <c:dLbl>
              <c:idx val="242"/>
              <c:delete val="1"/>
            </c:dLbl>
            <c:dLbl>
              <c:idx val="243"/>
              <c:delete val="1"/>
            </c:dLbl>
            <c:dLbl>
              <c:idx val="244"/>
              <c:delete val="1"/>
            </c:dLbl>
            <c:dLbl>
              <c:idx val="245"/>
              <c:delete val="1"/>
            </c:dLbl>
            <c:dLbl>
              <c:idx val="246"/>
              <c:delete val="1"/>
            </c:dLbl>
            <c:dLbl>
              <c:idx val="247"/>
              <c:delete val="1"/>
            </c:dLbl>
            <c:dLbl>
              <c:idx val="248"/>
              <c:delete val="1"/>
            </c:dLbl>
            <c:dLbl>
              <c:idx val="249"/>
              <c:delete val="1"/>
            </c:dLbl>
            <c:dLbl>
              <c:idx val="250"/>
              <c:delete val="1"/>
            </c:dLbl>
            <c:dLbl>
              <c:idx val="251"/>
              <c:delete val="1"/>
            </c:dLbl>
            <c:dLbl>
              <c:idx val="252"/>
              <c:delete val="1"/>
            </c:dLbl>
            <c:dLbl>
              <c:idx val="253"/>
              <c:delete val="1"/>
            </c:dLbl>
            <c:dLbl>
              <c:idx val="254"/>
              <c:delete val="1"/>
            </c:dLbl>
            <c:dLbl>
              <c:idx val="255"/>
              <c:delete val="1"/>
            </c:dLbl>
            <c:dLbl>
              <c:idx val="256"/>
              <c:delete val="1"/>
            </c:dLbl>
            <c:dLbl>
              <c:idx val="257"/>
              <c:delete val="1"/>
            </c:dLbl>
            <c:dLbl>
              <c:idx val="258"/>
              <c:delete val="1"/>
            </c:dLbl>
            <c:dLbl>
              <c:idx val="259"/>
              <c:delete val="1"/>
            </c:dLbl>
            <c:dLbl>
              <c:idx val="260"/>
              <c:delete val="1"/>
            </c:dLbl>
            <c:dLbl>
              <c:idx val="261"/>
              <c:delete val="1"/>
            </c:dLbl>
            <c:dLbl>
              <c:idx val="262"/>
              <c:delete val="1"/>
            </c:dLbl>
            <c:dLbl>
              <c:idx val="263"/>
              <c:delete val="1"/>
            </c:dLbl>
            <c:dLbl>
              <c:idx val="264"/>
              <c:delete val="1"/>
            </c:dLbl>
            <c:dLbl>
              <c:idx val="265"/>
              <c:delete val="1"/>
            </c:dLbl>
            <c:dLbl>
              <c:idx val="266"/>
              <c:delete val="1"/>
            </c:dLbl>
            <c:dLbl>
              <c:idx val="267"/>
              <c:delete val="1"/>
            </c:dLbl>
            <c:dLbl>
              <c:idx val="268"/>
              <c:delete val="1"/>
            </c:dLbl>
            <c:dLbl>
              <c:idx val="269"/>
              <c:delete val="1"/>
            </c:dLbl>
            <c:dLbl>
              <c:idx val="270"/>
              <c:delete val="1"/>
            </c:dLbl>
            <c:dLbl>
              <c:idx val="271"/>
              <c:delete val="1"/>
            </c:dLbl>
            <c:dLbl>
              <c:idx val="272"/>
              <c:delete val="1"/>
            </c:dLbl>
            <c:dLbl>
              <c:idx val="273"/>
              <c:delete val="1"/>
            </c:dLbl>
            <c:dLbl>
              <c:idx val="274"/>
              <c:delete val="1"/>
            </c:dLbl>
            <c:dLbl>
              <c:idx val="275"/>
              <c:delete val="1"/>
            </c:dLbl>
            <c:dLbl>
              <c:idx val="276"/>
              <c:delete val="1"/>
            </c:dLbl>
            <c:dLbl>
              <c:idx val="277"/>
              <c:delete val="1"/>
            </c:dLbl>
            <c:dLbl>
              <c:idx val="278"/>
              <c:delete val="1"/>
            </c:dLbl>
            <c:dLbl>
              <c:idx val="279"/>
              <c:delete val="1"/>
            </c:dLbl>
            <c:dLbl>
              <c:idx val="280"/>
              <c:delete val="1"/>
            </c:dLbl>
            <c:dLbl>
              <c:idx val="281"/>
              <c:delete val="1"/>
            </c:dLbl>
            <c:dLbl>
              <c:idx val="282"/>
              <c:delete val="1"/>
            </c:dLbl>
            <c:dLbl>
              <c:idx val="283"/>
              <c:delete val="1"/>
            </c:dLbl>
            <c:dLbl>
              <c:idx val="284"/>
              <c:delete val="1"/>
            </c:dLbl>
            <c:dLbl>
              <c:idx val="285"/>
              <c:delete val="1"/>
            </c:dLbl>
            <c:dLbl>
              <c:idx val="286"/>
              <c:delete val="1"/>
            </c:dLbl>
            <c:dLbl>
              <c:idx val="287"/>
              <c:delete val="1"/>
            </c:dLbl>
            <c:dLbl>
              <c:idx val="288"/>
              <c:delete val="1"/>
            </c:dLbl>
            <c:dLbl>
              <c:idx val="289"/>
              <c:delete val="1"/>
            </c:dLbl>
            <c:dLbl>
              <c:idx val="290"/>
              <c:delete val="1"/>
            </c:dLbl>
            <c:dLbl>
              <c:idx val="291"/>
              <c:delete val="1"/>
            </c:dLbl>
            <c:dLbl>
              <c:idx val="292"/>
              <c:delete val="1"/>
            </c:dLbl>
            <c:dLbl>
              <c:idx val="293"/>
              <c:delete val="1"/>
            </c:dLbl>
            <c:dLbl>
              <c:idx val="294"/>
              <c:delete val="1"/>
            </c:dLbl>
            <c:dLbl>
              <c:idx val="295"/>
              <c:delete val="1"/>
            </c:dLbl>
            <c:dLbl>
              <c:idx val="296"/>
              <c:delete val="1"/>
            </c:dLbl>
            <c:dLbl>
              <c:idx val="297"/>
              <c:delete val="1"/>
            </c:dLbl>
            <c:dLbl>
              <c:idx val="298"/>
              <c:delete val="1"/>
            </c:dLbl>
            <c:dLbl>
              <c:idx val="299"/>
              <c:delete val="1"/>
            </c:dLbl>
            <c:dLbl>
              <c:idx val="300"/>
              <c:delete val="1"/>
            </c:dLbl>
            <c:dLbl>
              <c:idx val="301"/>
              <c:delete val="1"/>
            </c:dLbl>
            <c:dLbl>
              <c:idx val="302"/>
              <c:delete val="1"/>
            </c:dLbl>
            <c:dLbl>
              <c:idx val="303"/>
              <c:delete val="1"/>
            </c:dLbl>
            <c:dLbl>
              <c:idx val="304"/>
              <c:delete val="1"/>
            </c:dLbl>
            <c:dLbl>
              <c:idx val="305"/>
              <c:delete val="1"/>
            </c:dLbl>
            <c:dLbl>
              <c:idx val="306"/>
              <c:delete val="1"/>
            </c:dLbl>
            <c:dLbl>
              <c:idx val="307"/>
              <c:delete val="1"/>
            </c:dLbl>
            <c:dLbl>
              <c:idx val="308"/>
              <c:delete val="1"/>
            </c:dLbl>
            <c:dLbl>
              <c:idx val="309"/>
              <c:delete val="1"/>
            </c:dLbl>
            <c:dLbl>
              <c:idx val="310"/>
              <c:delete val="1"/>
            </c:dLbl>
            <c:dLbl>
              <c:idx val="311"/>
              <c:delete val="1"/>
            </c:dLbl>
            <c:dLbl>
              <c:idx val="312"/>
              <c:delete val="1"/>
            </c:dLbl>
            <c:dLbl>
              <c:idx val="313"/>
              <c:delete val="1"/>
            </c:dLbl>
            <c:dLbl>
              <c:idx val="314"/>
              <c:delete val="1"/>
            </c:dLbl>
            <c:dLbl>
              <c:idx val="315"/>
              <c:delete val="1"/>
            </c:dLbl>
            <c:dLbl>
              <c:idx val="316"/>
              <c:delete val="1"/>
            </c:dLbl>
            <c:dLbl>
              <c:idx val="317"/>
              <c:delete val="1"/>
            </c:dLbl>
            <c:dLbl>
              <c:idx val="318"/>
              <c:delete val="1"/>
            </c:dLbl>
            <c:dLbl>
              <c:idx val="319"/>
              <c:delete val="1"/>
            </c:dLbl>
            <c:dLbl>
              <c:idx val="320"/>
              <c:delete val="1"/>
            </c:dLbl>
            <c:dLbl>
              <c:idx val="321"/>
              <c:delete val="1"/>
            </c:dLbl>
            <c:dLbl>
              <c:idx val="322"/>
              <c:delete val="1"/>
            </c:dLbl>
            <c:dLbl>
              <c:idx val="323"/>
              <c:delete val="1"/>
            </c:dLbl>
            <c:dLbl>
              <c:idx val="324"/>
              <c:delete val="1"/>
            </c:dLbl>
            <c:dLbl>
              <c:idx val="325"/>
              <c:delete val="1"/>
            </c:dLbl>
            <c:dLbl>
              <c:idx val="326"/>
              <c:delete val="1"/>
            </c:dLbl>
            <c:dLbl>
              <c:idx val="327"/>
              <c:delete val="1"/>
            </c:dLbl>
            <c:dLbl>
              <c:idx val="328"/>
              <c:delete val="1"/>
            </c:dLbl>
            <c:dLbl>
              <c:idx val="329"/>
              <c:delete val="1"/>
            </c:dLbl>
            <c:dLbl>
              <c:idx val="330"/>
              <c:delete val="1"/>
            </c:dLbl>
            <c:dLbl>
              <c:idx val="331"/>
              <c:delete val="1"/>
            </c:dLbl>
            <c:dLbl>
              <c:idx val="332"/>
              <c:delete val="1"/>
            </c:dLbl>
            <c:dLbl>
              <c:idx val="333"/>
              <c:delete val="1"/>
            </c:dLbl>
            <c:dLbl>
              <c:idx val="334"/>
              <c:delete val="1"/>
            </c:dLbl>
            <c:dLbl>
              <c:idx val="335"/>
              <c:delete val="1"/>
            </c:dLbl>
            <c:dLbl>
              <c:idx val="336"/>
              <c:delete val="1"/>
            </c:dLbl>
            <c:dLbl>
              <c:idx val="337"/>
              <c:delete val="1"/>
            </c:dLbl>
            <c:dLbl>
              <c:idx val="338"/>
              <c:delete val="1"/>
            </c:dLbl>
            <c:dLbl>
              <c:idx val="339"/>
              <c:delete val="1"/>
            </c:dLbl>
            <c:dLbl>
              <c:idx val="340"/>
              <c:delete val="1"/>
            </c:dLbl>
            <c:dLbl>
              <c:idx val="341"/>
              <c:delete val="1"/>
            </c:dLbl>
            <c:dLbl>
              <c:idx val="342"/>
              <c:delete val="1"/>
            </c:dLbl>
            <c:dLbl>
              <c:idx val="343"/>
              <c:delete val="1"/>
            </c:dLbl>
            <c:dLbl>
              <c:idx val="344"/>
              <c:delete val="1"/>
            </c:dLbl>
            <c:dLbl>
              <c:idx val="345"/>
              <c:delete val="1"/>
            </c:dLbl>
            <c:dLbl>
              <c:idx val="346"/>
              <c:delete val="1"/>
            </c:dLbl>
            <c:dLbl>
              <c:idx val="347"/>
              <c:delete val="1"/>
            </c:dLbl>
            <c:dLbl>
              <c:idx val="348"/>
              <c:delete val="1"/>
            </c:dLbl>
            <c:dLbl>
              <c:idx val="349"/>
              <c:delete val="1"/>
            </c:dLbl>
            <c:dLbl>
              <c:idx val="350"/>
              <c:delete val="1"/>
            </c:dLbl>
            <c:dLbl>
              <c:idx val="351"/>
              <c:delete val="1"/>
            </c:dLbl>
            <c:dLbl>
              <c:idx val="352"/>
              <c:delete val="1"/>
            </c:dLbl>
            <c:dLbl>
              <c:idx val="353"/>
              <c:delete val="1"/>
            </c:dLbl>
            <c:dLbl>
              <c:idx val="354"/>
              <c:delete val="1"/>
            </c:dLbl>
            <c:dLbl>
              <c:idx val="355"/>
              <c:delete val="1"/>
            </c:dLbl>
            <c:dLbl>
              <c:idx val="356"/>
              <c:delete val="1"/>
            </c:dLbl>
            <c:dLbl>
              <c:idx val="357"/>
              <c:delete val="1"/>
            </c:dLbl>
            <c:dLbl>
              <c:idx val="358"/>
              <c:delete val="1"/>
            </c:dLbl>
            <c:dLbl>
              <c:idx val="359"/>
              <c:delete val="1"/>
            </c:dLbl>
            <c:dLbl>
              <c:idx val="360"/>
              <c:delete val="1"/>
            </c:dLbl>
            <c:dLbl>
              <c:idx val="361"/>
              <c:delete val="1"/>
            </c:dLbl>
            <c:dLbl>
              <c:idx val="362"/>
              <c:delete val="1"/>
            </c:dLbl>
            <c:dLbl>
              <c:idx val="363"/>
              <c:delete val="1"/>
            </c:dLbl>
            <c:dLbl>
              <c:idx val="364"/>
              <c:delete val="1"/>
            </c:dLbl>
            <c:dLbl>
              <c:idx val="365"/>
              <c:delete val="1"/>
            </c:dLbl>
            <c:dLbl>
              <c:idx val="366"/>
              <c:delete val="1"/>
            </c:dLbl>
            <c:dLbl>
              <c:idx val="367"/>
              <c:delete val="1"/>
            </c:dLbl>
            <c:dLbl>
              <c:idx val="368"/>
              <c:delete val="1"/>
            </c:dLbl>
            <c:dLbl>
              <c:idx val="369"/>
              <c:delete val="1"/>
            </c:dLbl>
            <c:dLbl>
              <c:idx val="370"/>
              <c:delete val="1"/>
            </c:dLbl>
            <c:dLbl>
              <c:idx val="371"/>
              <c:delete val="1"/>
            </c:dLbl>
            <c:dLbl>
              <c:idx val="372"/>
              <c:delete val="1"/>
            </c:dLbl>
            <c:dLbl>
              <c:idx val="373"/>
              <c:delete val="1"/>
            </c:dLbl>
            <c:dLbl>
              <c:idx val="374"/>
              <c:delete val="1"/>
            </c:dLbl>
            <c:dLbl>
              <c:idx val="375"/>
              <c:delete val="1"/>
            </c:dLbl>
            <c:dLbl>
              <c:idx val="376"/>
              <c:delete val="1"/>
            </c:dLbl>
            <c:dLbl>
              <c:idx val="377"/>
              <c:delete val="1"/>
            </c:dLbl>
            <c:dLbl>
              <c:idx val="378"/>
              <c:delete val="1"/>
            </c:dLbl>
            <c:dLbl>
              <c:idx val="379"/>
              <c:delete val="1"/>
            </c:dLbl>
            <c:dLbl>
              <c:idx val="380"/>
              <c:delete val="1"/>
            </c:dLbl>
            <c:dLbl>
              <c:idx val="381"/>
              <c:delete val="1"/>
            </c:dLbl>
            <c:dLbl>
              <c:idx val="382"/>
              <c:delete val="1"/>
            </c:dLbl>
            <c:dLbl>
              <c:idx val="383"/>
              <c:delete val="1"/>
            </c:dLbl>
            <c:dLbl>
              <c:idx val="384"/>
              <c:delete val="1"/>
            </c:dLbl>
            <c:dLbl>
              <c:idx val="385"/>
              <c:delete val="1"/>
            </c:dLbl>
            <c:dLbl>
              <c:idx val="386"/>
              <c:delete val="1"/>
            </c:dLbl>
            <c:dLbl>
              <c:idx val="387"/>
              <c:delete val="1"/>
            </c:dLbl>
            <c:dLbl>
              <c:idx val="388"/>
              <c:delete val="1"/>
            </c:dLbl>
            <c:dLbl>
              <c:idx val="389"/>
              <c:delete val="1"/>
            </c:dLbl>
            <c:dLbl>
              <c:idx val="390"/>
              <c:delete val="1"/>
            </c:dLbl>
            <c:dLbl>
              <c:idx val="391"/>
              <c:delete val="1"/>
            </c:dLbl>
            <c:dLbl>
              <c:idx val="392"/>
              <c:delete val="1"/>
            </c:dLbl>
            <c:dLbl>
              <c:idx val="393"/>
              <c:delete val="1"/>
            </c:dLbl>
            <c:dLbl>
              <c:idx val="394"/>
              <c:delete val="1"/>
            </c:dLbl>
            <c:dLbl>
              <c:idx val="395"/>
              <c:delete val="1"/>
            </c:dLbl>
            <c:dLbl>
              <c:idx val="396"/>
              <c:delete val="1"/>
            </c:dLbl>
            <c:dLbl>
              <c:idx val="397"/>
              <c:delete val="1"/>
            </c:dLbl>
            <c:dLbl>
              <c:idx val="398"/>
              <c:delete val="1"/>
            </c:dLbl>
            <c:dLbl>
              <c:idx val="399"/>
              <c:delete val="1"/>
            </c:dLbl>
            <c:dLbl>
              <c:idx val="400"/>
              <c:delete val="1"/>
            </c:dLbl>
            <c:dLbl>
              <c:idx val="401"/>
              <c:delete val="1"/>
            </c:dLbl>
            <c:dLbl>
              <c:idx val="402"/>
              <c:delete val="1"/>
            </c:dLbl>
            <c:dLbl>
              <c:idx val="403"/>
              <c:delete val="1"/>
            </c:dLbl>
            <c:dLbl>
              <c:idx val="404"/>
              <c:delete val="1"/>
            </c:dLbl>
            <c:dLbl>
              <c:idx val="405"/>
              <c:delete val="1"/>
            </c:dLbl>
            <c:dLbl>
              <c:idx val="406"/>
              <c:delete val="1"/>
            </c:dLbl>
            <c:dLbl>
              <c:idx val="407"/>
              <c:delete val="1"/>
            </c:dLbl>
            <c:dLbl>
              <c:idx val="408"/>
              <c:delete val="1"/>
            </c:dLbl>
            <c:dLbl>
              <c:idx val="409"/>
              <c:delete val="1"/>
            </c:dLbl>
            <c:dLbl>
              <c:idx val="410"/>
              <c:delete val="1"/>
            </c:dLbl>
            <c:dLbl>
              <c:idx val="411"/>
              <c:delete val="1"/>
            </c:dLbl>
            <c:dLbl>
              <c:idx val="412"/>
              <c:delete val="1"/>
            </c:dLbl>
            <c:dLbl>
              <c:idx val="413"/>
              <c:delete val="1"/>
            </c:dLbl>
            <c:dLbl>
              <c:idx val="414"/>
              <c:delete val="1"/>
            </c:dLbl>
            <c:dLbl>
              <c:idx val="415"/>
              <c:delete val="1"/>
            </c:dLbl>
            <c:dLbl>
              <c:idx val="416"/>
              <c:delete val="1"/>
            </c:dLbl>
            <c:dLbl>
              <c:idx val="417"/>
              <c:delete val="1"/>
            </c:dLbl>
            <c:dLbl>
              <c:idx val="418"/>
              <c:delete val="1"/>
            </c:dLbl>
            <c:dLbl>
              <c:idx val="419"/>
              <c:delete val="1"/>
            </c:dLbl>
            <c:dLbl>
              <c:idx val="420"/>
              <c:delete val="1"/>
            </c:dLbl>
            <c:dLbl>
              <c:idx val="421"/>
              <c:delete val="1"/>
            </c:dLbl>
            <c:dLbl>
              <c:idx val="422"/>
              <c:delete val="1"/>
            </c:dLbl>
            <c:dLbl>
              <c:idx val="423"/>
              <c:delete val="1"/>
            </c:dLbl>
            <c:dLbl>
              <c:idx val="424"/>
              <c:delete val="1"/>
            </c:dLbl>
            <c:dLbl>
              <c:idx val="425"/>
              <c:delete val="1"/>
            </c:dLbl>
            <c:dLbl>
              <c:idx val="426"/>
              <c:delete val="1"/>
            </c:dLbl>
            <c:dLbl>
              <c:idx val="427"/>
              <c:delete val="1"/>
            </c:dLbl>
            <c:dLbl>
              <c:idx val="428"/>
              <c:delete val="1"/>
            </c:dLbl>
            <c:dLbl>
              <c:idx val="429"/>
              <c:delete val="1"/>
            </c:dLbl>
            <c:dLbl>
              <c:idx val="430"/>
              <c:delete val="1"/>
            </c:dLbl>
            <c:dLbl>
              <c:idx val="431"/>
              <c:delete val="1"/>
            </c:dLbl>
            <c:dLbl>
              <c:idx val="432"/>
              <c:delete val="1"/>
            </c:dLbl>
            <c:dLbl>
              <c:idx val="433"/>
              <c:delete val="1"/>
            </c:dLbl>
            <c:dLbl>
              <c:idx val="434"/>
              <c:delete val="1"/>
            </c:dLbl>
            <c:dLbl>
              <c:idx val="435"/>
              <c:delete val="1"/>
            </c:dLbl>
            <c:dLbl>
              <c:idx val="436"/>
              <c:delete val="1"/>
            </c:dLbl>
            <c:dLbl>
              <c:idx val="437"/>
              <c:delete val="1"/>
            </c:dLbl>
            <c:dLbl>
              <c:idx val="438"/>
              <c:delete val="1"/>
            </c:dLbl>
            <c:dLbl>
              <c:idx val="439"/>
              <c:delete val="1"/>
            </c:dLbl>
            <c:dLbl>
              <c:idx val="440"/>
              <c:delete val="1"/>
            </c:dLbl>
            <c:dLbl>
              <c:idx val="441"/>
              <c:delete val="1"/>
            </c:dLbl>
            <c:dLbl>
              <c:idx val="442"/>
              <c:delete val="1"/>
            </c:dLbl>
            <c:dLbl>
              <c:idx val="443"/>
              <c:delete val="1"/>
            </c:dLbl>
            <c:dLbl>
              <c:idx val="444"/>
              <c:delete val="1"/>
            </c:dLbl>
            <c:dLbl>
              <c:idx val="445"/>
              <c:delete val="1"/>
            </c:dLbl>
            <c:dLbl>
              <c:idx val="446"/>
              <c:delete val="1"/>
            </c:dLbl>
            <c:dLbl>
              <c:idx val="447"/>
              <c:delete val="1"/>
            </c:dLbl>
            <c:dLbl>
              <c:idx val="448"/>
              <c:delete val="1"/>
            </c:dLbl>
            <c:dLbl>
              <c:idx val="449"/>
              <c:delete val="1"/>
            </c:dLbl>
            <c:dLbl>
              <c:idx val="450"/>
              <c:delete val="1"/>
            </c:dLbl>
            <c:dLbl>
              <c:idx val="451"/>
              <c:delete val="1"/>
            </c:dLbl>
            <c:dLbl>
              <c:idx val="452"/>
              <c:delete val="1"/>
            </c:dLbl>
            <c:dLbl>
              <c:idx val="453"/>
              <c:delete val="1"/>
            </c:dLbl>
            <c:dLbl>
              <c:idx val="454"/>
              <c:delete val="1"/>
            </c:dLbl>
            <c:dLbl>
              <c:idx val="455"/>
              <c:delete val="1"/>
            </c:dLbl>
            <c:dLbl>
              <c:idx val="456"/>
              <c:delete val="1"/>
            </c:dLbl>
            <c:dLbl>
              <c:idx val="457"/>
              <c:delete val="1"/>
            </c:dLbl>
            <c:dLbl>
              <c:idx val="458"/>
              <c:delete val="1"/>
            </c:dLbl>
            <c:dLbl>
              <c:idx val="459"/>
              <c:delete val="1"/>
            </c:dLbl>
            <c:dLbl>
              <c:idx val="460"/>
              <c:delete val="1"/>
            </c:dLbl>
            <c:dLbl>
              <c:idx val="461"/>
              <c:delete val="1"/>
            </c:dLbl>
            <c:dLbl>
              <c:idx val="462"/>
              <c:delete val="1"/>
            </c:dLbl>
            <c:dLbl>
              <c:idx val="463"/>
              <c:delete val="1"/>
            </c:dLbl>
            <c:dLbl>
              <c:idx val="464"/>
              <c:delete val="1"/>
            </c:dLbl>
            <c:dLbl>
              <c:idx val="465"/>
              <c:delete val="1"/>
            </c:dLbl>
            <c:dLbl>
              <c:idx val="466"/>
              <c:delete val="1"/>
            </c:dLbl>
            <c:dLbl>
              <c:idx val="467"/>
              <c:delete val="1"/>
            </c:dLbl>
            <c:dLbl>
              <c:idx val="468"/>
              <c:delete val="1"/>
            </c:dLbl>
            <c:dLbl>
              <c:idx val="469"/>
              <c:delete val="1"/>
            </c:dLbl>
            <c:dLbl>
              <c:idx val="470"/>
              <c:delete val="1"/>
            </c:dLbl>
            <c:dLbl>
              <c:idx val="471"/>
              <c:delete val="1"/>
            </c:dLbl>
            <c:dLbl>
              <c:idx val="472"/>
              <c:delete val="1"/>
            </c:dLbl>
            <c:dLbl>
              <c:idx val="473"/>
              <c:delete val="1"/>
            </c:dLbl>
            <c:dLbl>
              <c:idx val="474"/>
              <c:delete val="1"/>
            </c:dLbl>
            <c:dLbl>
              <c:idx val="475"/>
              <c:delete val="1"/>
            </c:dLbl>
            <c:dLbl>
              <c:idx val="476"/>
              <c:delete val="1"/>
            </c:dLbl>
            <c:dLbl>
              <c:idx val="477"/>
              <c:delete val="1"/>
            </c:dLbl>
            <c:dLbl>
              <c:idx val="478"/>
              <c:delete val="1"/>
            </c:dLbl>
            <c:dLbl>
              <c:idx val="479"/>
              <c:delete val="1"/>
            </c:dLbl>
            <c:dLbl>
              <c:idx val="480"/>
              <c:delete val="1"/>
            </c:dLbl>
            <c:dLbl>
              <c:idx val="481"/>
              <c:delete val="1"/>
            </c:dLbl>
            <c:dLbl>
              <c:idx val="482"/>
              <c:delete val="1"/>
            </c:dLbl>
            <c:dLbl>
              <c:idx val="483"/>
              <c:delete val="1"/>
            </c:dLbl>
            <c:dLbl>
              <c:idx val="484"/>
              <c:delete val="1"/>
            </c:dLbl>
            <c:dLbl>
              <c:idx val="485"/>
              <c:delete val="1"/>
            </c:dLbl>
            <c:dLbl>
              <c:idx val="486"/>
              <c:delete val="1"/>
            </c:dLbl>
            <c:dLbl>
              <c:idx val="487"/>
              <c:delete val="1"/>
            </c:dLbl>
            <c:dLbl>
              <c:idx val="488"/>
              <c:delete val="1"/>
            </c:dLbl>
            <c:dLbl>
              <c:idx val="489"/>
              <c:delete val="1"/>
            </c:dLbl>
            <c:dLbl>
              <c:idx val="490"/>
              <c:delete val="1"/>
            </c:dLbl>
            <c:dLbl>
              <c:idx val="491"/>
              <c:delete val="1"/>
            </c:dLbl>
            <c:dLbl>
              <c:idx val="492"/>
              <c:delete val="1"/>
            </c:dLbl>
            <c:dLbl>
              <c:idx val="493"/>
              <c:delete val="1"/>
            </c:dLbl>
            <c:dLbl>
              <c:idx val="494"/>
              <c:delete val="1"/>
            </c:dLbl>
            <c:dLbl>
              <c:idx val="495"/>
              <c:delete val="1"/>
            </c:dLbl>
            <c:dLbl>
              <c:idx val="496"/>
              <c:delete val="1"/>
            </c:dLbl>
            <c:dLbl>
              <c:idx val="497"/>
              <c:delete val="1"/>
            </c:dLbl>
            <c:dLbl>
              <c:idx val="498"/>
              <c:delete val="1"/>
            </c:dLbl>
            <c:dLbl>
              <c:idx val="499"/>
              <c:delete val="1"/>
            </c:dLbl>
            <c:dLbl>
              <c:idx val="500"/>
              <c:delete val="1"/>
            </c:dLbl>
            <c:dLbl>
              <c:idx val="501"/>
              <c:delete val="1"/>
            </c:dLbl>
            <c:dLbl>
              <c:idx val="502"/>
              <c:delete val="1"/>
            </c:dLbl>
            <c:dLbl>
              <c:idx val="503"/>
              <c:delete val="1"/>
            </c:dLbl>
            <c:dLbl>
              <c:idx val="504"/>
              <c:delete val="1"/>
            </c:dLbl>
            <c:dLbl>
              <c:idx val="505"/>
              <c:delete val="1"/>
            </c:dLbl>
            <c:dLbl>
              <c:idx val="506"/>
              <c:delete val="1"/>
            </c:dLbl>
            <c:dLbl>
              <c:idx val="507"/>
              <c:delete val="1"/>
            </c:dLbl>
            <c:dLbl>
              <c:idx val="508"/>
              <c:delete val="1"/>
            </c:dLbl>
            <c:dLbl>
              <c:idx val="509"/>
              <c:delete val="1"/>
            </c:dLbl>
            <c:dLbl>
              <c:idx val="510"/>
              <c:delete val="1"/>
            </c:dLbl>
            <c:dLbl>
              <c:idx val="511"/>
              <c:delete val="1"/>
            </c:dLbl>
            <c:dLbl>
              <c:idx val="512"/>
              <c:delete val="1"/>
            </c:dLbl>
            <c:dLbl>
              <c:idx val="513"/>
              <c:delete val="1"/>
            </c:dLbl>
            <c:dLbl>
              <c:idx val="514"/>
              <c:delete val="1"/>
            </c:dLbl>
            <c:dLbl>
              <c:idx val="515"/>
              <c:delete val="1"/>
            </c:dLbl>
            <c:dLbl>
              <c:idx val="516"/>
              <c:delete val="1"/>
            </c:dLbl>
            <c:dLbl>
              <c:idx val="517"/>
              <c:delete val="1"/>
            </c:dLbl>
            <c:dLbl>
              <c:idx val="518"/>
              <c:delete val="1"/>
            </c:dLbl>
            <c:dLbl>
              <c:idx val="519"/>
              <c:delete val="1"/>
            </c:dLbl>
            <c:dLbl>
              <c:idx val="520"/>
              <c:delete val="1"/>
            </c:dLbl>
            <c:dLbl>
              <c:idx val="521"/>
              <c:delete val="1"/>
            </c:dLbl>
            <c:dLbl>
              <c:idx val="522"/>
              <c:delete val="1"/>
            </c:dLbl>
            <c:dLbl>
              <c:idx val="523"/>
              <c:delete val="1"/>
            </c:dLbl>
            <c:dLbl>
              <c:idx val="524"/>
              <c:delete val="1"/>
            </c:dLbl>
            <c:dLbl>
              <c:idx val="525"/>
              <c:delete val="1"/>
            </c:dLbl>
            <c:dLbl>
              <c:idx val="526"/>
              <c:delete val="1"/>
            </c:dLbl>
            <c:dLbl>
              <c:idx val="527"/>
              <c:delete val="1"/>
            </c:dLbl>
            <c:dLbl>
              <c:idx val="528"/>
              <c:delete val="1"/>
            </c:dLbl>
            <c:dLbl>
              <c:idx val="529"/>
              <c:delete val="1"/>
            </c:dLbl>
            <c:dLbl>
              <c:idx val="530"/>
              <c:delete val="1"/>
            </c:dLbl>
            <c:dLbl>
              <c:idx val="531"/>
              <c:delete val="1"/>
            </c:dLbl>
            <c:dLbl>
              <c:idx val="532"/>
              <c:delete val="1"/>
            </c:dLbl>
            <c:dLbl>
              <c:idx val="533"/>
              <c:delete val="1"/>
            </c:dLbl>
            <c:dLbl>
              <c:idx val="534"/>
              <c:delete val="1"/>
            </c:dLbl>
            <c:dLbl>
              <c:idx val="535"/>
              <c:delete val="1"/>
            </c:dLbl>
            <c:dLbl>
              <c:idx val="536"/>
              <c:delete val="1"/>
            </c:dLbl>
            <c:dLbl>
              <c:idx val="537"/>
              <c:delete val="1"/>
            </c:dLbl>
            <c:dLbl>
              <c:idx val="538"/>
              <c:delete val="1"/>
            </c:dLbl>
            <c:dLbl>
              <c:idx val="539"/>
              <c:delete val="1"/>
            </c:dLbl>
            <c:dLbl>
              <c:idx val="540"/>
              <c:delete val="1"/>
            </c:dLbl>
            <c:dLbl>
              <c:idx val="541"/>
              <c:delete val="1"/>
            </c:dLbl>
            <c:dLbl>
              <c:idx val="542"/>
              <c:delete val="1"/>
            </c:dLbl>
            <c:dLbl>
              <c:idx val="543"/>
              <c:delete val="1"/>
            </c:dLbl>
            <c:dLbl>
              <c:idx val="544"/>
              <c:delete val="1"/>
            </c:dLbl>
            <c:dLbl>
              <c:idx val="545"/>
              <c:delete val="1"/>
            </c:dLbl>
            <c:dLbl>
              <c:idx val="546"/>
              <c:delete val="1"/>
            </c:dLbl>
            <c:dLbl>
              <c:idx val="547"/>
              <c:delete val="1"/>
            </c:dLbl>
            <c:dLbl>
              <c:idx val="548"/>
              <c:delete val="1"/>
            </c:dLbl>
            <c:dLbl>
              <c:idx val="549"/>
              <c:delete val="1"/>
            </c:dLbl>
            <c:dLbl>
              <c:idx val="550"/>
              <c:delete val="1"/>
            </c:dLbl>
            <c:dLbl>
              <c:idx val="551"/>
              <c:delete val="1"/>
            </c:dLbl>
            <c:dLbl>
              <c:idx val="552"/>
              <c:delete val="1"/>
            </c:dLbl>
            <c:dLbl>
              <c:idx val="553"/>
              <c:delete val="1"/>
            </c:dLbl>
            <c:dLbl>
              <c:idx val="554"/>
              <c:delete val="1"/>
            </c:dLbl>
            <c:dLbl>
              <c:idx val="555"/>
              <c:delete val="1"/>
            </c:dLbl>
            <c:dLbl>
              <c:idx val="556"/>
              <c:delete val="1"/>
            </c:dLbl>
            <c:dLbl>
              <c:idx val="557"/>
              <c:delete val="1"/>
            </c:dLbl>
            <c:dLbl>
              <c:idx val="558"/>
              <c:delete val="1"/>
            </c:dLbl>
            <c:dLbl>
              <c:idx val="559"/>
              <c:delete val="1"/>
            </c:dLbl>
            <c:dLbl>
              <c:idx val="560"/>
              <c:delete val="1"/>
            </c:dLbl>
            <c:dLbl>
              <c:idx val="561"/>
              <c:delete val="1"/>
            </c:dLbl>
            <c:dLbl>
              <c:idx val="562"/>
              <c:delete val="1"/>
            </c:dLbl>
            <c:dLbl>
              <c:idx val="563"/>
              <c:delete val="1"/>
            </c:dLbl>
            <c:dLbl>
              <c:idx val="564"/>
              <c:delete val="1"/>
            </c:dLbl>
            <c:dLbl>
              <c:idx val="565"/>
              <c:delete val="1"/>
            </c:dLbl>
            <c:dLbl>
              <c:idx val="566"/>
              <c:delete val="1"/>
            </c:dLbl>
            <c:dLbl>
              <c:idx val="567"/>
              <c:delete val="1"/>
            </c:dLbl>
            <c:dLbl>
              <c:idx val="568"/>
              <c:delete val="1"/>
            </c:dLbl>
            <c:dLbl>
              <c:idx val="569"/>
              <c:delete val="1"/>
            </c:dLbl>
            <c:dLbl>
              <c:idx val="570"/>
              <c:delete val="1"/>
            </c:dLbl>
            <c:dLbl>
              <c:idx val="571"/>
              <c:delete val="1"/>
            </c:dLbl>
            <c:dLbl>
              <c:idx val="572"/>
              <c:delete val="1"/>
            </c:dLbl>
            <c:dLbl>
              <c:idx val="573"/>
              <c:delete val="1"/>
            </c:dLbl>
            <c:dLbl>
              <c:idx val="574"/>
              <c:delete val="1"/>
            </c:dLbl>
            <c:dLbl>
              <c:idx val="575"/>
              <c:delete val="1"/>
            </c:dLbl>
            <c:dLbl>
              <c:idx val="576"/>
              <c:delete val="1"/>
            </c:dLbl>
            <c:dLbl>
              <c:idx val="577"/>
              <c:delete val="1"/>
            </c:dLbl>
            <c:dLbl>
              <c:idx val="578"/>
              <c:delete val="1"/>
            </c:dLbl>
            <c:dLbl>
              <c:idx val="579"/>
              <c:delete val="1"/>
            </c:dLbl>
            <c:dLbl>
              <c:idx val="580"/>
              <c:delete val="1"/>
            </c:dLbl>
            <c:dLbl>
              <c:idx val="581"/>
              <c:delete val="1"/>
            </c:dLbl>
            <c:dLbl>
              <c:idx val="582"/>
              <c:delete val="1"/>
            </c:dLbl>
            <c:dLbl>
              <c:idx val="583"/>
              <c:delete val="1"/>
            </c:dLbl>
            <c:dLbl>
              <c:idx val="584"/>
              <c:delete val="1"/>
            </c:dLbl>
            <c:dLbl>
              <c:idx val="585"/>
              <c:delete val="1"/>
            </c:dLbl>
            <c:dLbl>
              <c:idx val="586"/>
              <c:delete val="1"/>
            </c:dLbl>
            <c:dLbl>
              <c:idx val="587"/>
              <c:delete val="1"/>
            </c:dLbl>
            <c:dLbl>
              <c:idx val="588"/>
              <c:delete val="1"/>
            </c:dLbl>
            <c:dLbl>
              <c:idx val="589"/>
              <c:delete val="1"/>
            </c:dLbl>
            <c:dLbl>
              <c:idx val="590"/>
              <c:delete val="1"/>
            </c:dLbl>
            <c:dLbl>
              <c:idx val="591"/>
              <c:delete val="1"/>
            </c:dLbl>
            <c:dLbl>
              <c:idx val="592"/>
              <c:delete val="1"/>
            </c:dLbl>
            <c:dLbl>
              <c:idx val="593"/>
              <c:delete val="1"/>
            </c:dLbl>
            <c:dLbl>
              <c:idx val="594"/>
              <c:delete val="1"/>
            </c:dLbl>
            <c:dLbl>
              <c:idx val="595"/>
              <c:delete val="1"/>
            </c:dLbl>
            <c:dLbl>
              <c:idx val="596"/>
              <c:delete val="1"/>
            </c:dLbl>
            <c:dLbl>
              <c:idx val="597"/>
              <c:delete val="1"/>
            </c:dLbl>
            <c:dLbl>
              <c:idx val="598"/>
              <c:delete val="1"/>
            </c:dLbl>
            <c:dLbl>
              <c:idx val="599"/>
              <c:delete val="1"/>
            </c:dLbl>
            <c:dLbl>
              <c:idx val="600"/>
              <c:delete val="1"/>
            </c:dLbl>
            <c:dLbl>
              <c:idx val="601"/>
              <c:delete val="1"/>
            </c:dLbl>
            <c:dLbl>
              <c:idx val="602"/>
              <c:delete val="1"/>
            </c:dLbl>
            <c:dLbl>
              <c:idx val="603"/>
              <c:delete val="1"/>
            </c:dLbl>
            <c:dLbl>
              <c:idx val="604"/>
              <c:delete val="1"/>
            </c:dLbl>
            <c:dLbl>
              <c:idx val="605"/>
              <c:delete val="1"/>
            </c:dLbl>
            <c:dLbl>
              <c:idx val="606"/>
              <c:delete val="1"/>
            </c:dLbl>
            <c:dLbl>
              <c:idx val="607"/>
              <c:delete val="1"/>
            </c:dLbl>
            <c:dLbl>
              <c:idx val="608"/>
              <c:delete val="1"/>
            </c:dLbl>
            <c:dLbl>
              <c:idx val="609"/>
              <c:delete val="1"/>
            </c:dLbl>
            <c:dLbl>
              <c:idx val="610"/>
              <c:delete val="1"/>
            </c:dLbl>
            <c:dLbl>
              <c:idx val="611"/>
              <c:delete val="1"/>
            </c:dLbl>
            <c:dLbl>
              <c:idx val="612"/>
              <c:delete val="1"/>
            </c:dLbl>
            <c:dLbl>
              <c:idx val="613"/>
              <c:delete val="1"/>
            </c:dLbl>
            <c:dLbl>
              <c:idx val="614"/>
              <c:delete val="1"/>
            </c:dLbl>
            <c:dLbl>
              <c:idx val="615"/>
              <c:delete val="1"/>
            </c:dLbl>
            <c:dLbl>
              <c:idx val="616"/>
              <c:delete val="1"/>
            </c:dLbl>
            <c:dLbl>
              <c:idx val="617"/>
              <c:delete val="1"/>
            </c:dLbl>
            <c:dLbl>
              <c:idx val="618"/>
              <c:delete val="1"/>
            </c:dLbl>
            <c:dLbl>
              <c:idx val="619"/>
              <c:delete val="1"/>
            </c:dLbl>
            <c:dLbl>
              <c:idx val="620"/>
              <c:delete val="1"/>
            </c:dLbl>
            <c:dLbl>
              <c:idx val="621"/>
              <c:delete val="1"/>
            </c:dLbl>
            <c:dLbl>
              <c:idx val="622"/>
              <c:delete val="1"/>
            </c:dLbl>
            <c:dLbl>
              <c:idx val="623"/>
              <c:delete val="1"/>
            </c:dLbl>
            <c:dLbl>
              <c:idx val="624"/>
              <c:delete val="1"/>
            </c:dLbl>
            <c:dLbl>
              <c:idx val="625"/>
              <c:delete val="1"/>
            </c:dLbl>
            <c:dLbl>
              <c:idx val="626"/>
              <c:delete val="1"/>
            </c:dLbl>
            <c:dLbl>
              <c:idx val="627"/>
              <c:delete val="1"/>
            </c:dLbl>
            <c:dLbl>
              <c:idx val="628"/>
              <c:delete val="1"/>
            </c:dLbl>
            <c:dLbl>
              <c:idx val="629"/>
              <c:delete val="1"/>
            </c:dLbl>
            <c:dLbl>
              <c:idx val="630"/>
              <c:delete val="1"/>
            </c:dLbl>
            <c:dLbl>
              <c:idx val="631"/>
              <c:delete val="1"/>
            </c:dLbl>
            <c:dLbl>
              <c:idx val="632"/>
              <c:delete val="1"/>
            </c:dLbl>
            <c:dLbl>
              <c:idx val="633"/>
              <c:delete val="1"/>
            </c:dLbl>
            <c:dLbl>
              <c:idx val="634"/>
              <c:delete val="1"/>
            </c:dLbl>
            <c:dLbl>
              <c:idx val="635"/>
              <c:delete val="1"/>
            </c:dLbl>
            <c:dLbl>
              <c:idx val="636"/>
              <c:delete val="1"/>
            </c:dLbl>
            <c:dLbl>
              <c:idx val="637"/>
              <c:delete val="1"/>
            </c:dLbl>
            <c:dLbl>
              <c:idx val="638"/>
              <c:delete val="1"/>
            </c:dLbl>
            <c:dLbl>
              <c:idx val="639"/>
              <c:delete val="1"/>
            </c:dLbl>
            <c:dLbl>
              <c:idx val="640"/>
              <c:delete val="1"/>
            </c:dLbl>
            <c:dLbl>
              <c:idx val="641"/>
              <c:delete val="1"/>
            </c:dLbl>
            <c:dLbl>
              <c:idx val="642"/>
              <c:delete val="1"/>
            </c:dLbl>
            <c:dLbl>
              <c:idx val="643"/>
              <c:delete val="1"/>
            </c:dLbl>
            <c:dLbl>
              <c:idx val="644"/>
              <c:delete val="1"/>
            </c:dLbl>
            <c:dLbl>
              <c:idx val="645"/>
              <c:delete val="1"/>
            </c:dLbl>
            <c:dLbl>
              <c:idx val="646"/>
              <c:delete val="1"/>
            </c:dLbl>
            <c:dLbl>
              <c:idx val="647"/>
              <c:delete val="1"/>
            </c:dLbl>
            <c:dLbl>
              <c:idx val="648"/>
              <c:delete val="1"/>
            </c:dLbl>
            <c:dLbl>
              <c:idx val="649"/>
              <c:delete val="1"/>
            </c:dLbl>
            <c:dLbl>
              <c:idx val="650"/>
              <c:delete val="1"/>
            </c:dLbl>
            <c:dLbl>
              <c:idx val="651"/>
              <c:delete val="1"/>
            </c:dLbl>
            <c:dLbl>
              <c:idx val="652"/>
              <c:delete val="1"/>
            </c:dLbl>
            <c:dLbl>
              <c:idx val="653"/>
              <c:delete val="1"/>
            </c:dLbl>
            <c:dLbl>
              <c:idx val="654"/>
              <c:delete val="1"/>
            </c:dLbl>
            <c:dLbl>
              <c:idx val="655"/>
              <c:delete val="1"/>
            </c:dLbl>
            <c:dLbl>
              <c:idx val="656"/>
              <c:delete val="1"/>
            </c:dLbl>
            <c:dLbl>
              <c:idx val="657"/>
              <c:delete val="1"/>
            </c:dLbl>
            <c:dLbl>
              <c:idx val="658"/>
              <c:delete val="1"/>
            </c:dLbl>
            <c:dLbl>
              <c:idx val="659"/>
              <c:delete val="1"/>
            </c:dLbl>
            <c:dLbl>
              <c:idx val="660"/>
              <c:delete val="1"/>
            </c:dLbl>
            <c:dLbl>
              <c:idx val="661"/>
              <c:delete val="1"/>
            </c:dLbl>
            <c:dLbl>
              <c:idx val="662"/>
              <c:delete val="1"/>
            </c:dLbl>
            <c:dLbl>
              <c:idx val="663"/>
              <c:delete val="1"/>
            </c:dLbl>
            <c:dLbl>
              <c:idx val="664"/>
              <c:delete val="1"/>
            </c:dLbl>
            <c:dLbl>
              <c:idx val="665"/>
              <c:delete val="1"/>
            </c:dLbl>
            <c:dLbl>
              <c:idx val="666"/>
              <c:delete val="1"/>
            </c:dLbl>
            <c:dLbl>
              <c:idx val="667"/>
              <c:delete val="1"/>
            </c:dLbl>
            <c:dLbl>
              <c:idx val="668"/>
              <c:delete val="1"/>
            </c:dLbl>
            <c:dLbl>
              <c:idx val="669"/>
              <c:delete val="1"/>
            </c:dLbl>
            <c:dLbl>
              <c:idx val="670"/>
              <c:delete val="1"/>
            </c:dLbl>
            <c:dLbl>
              <c:idx val="671"/>
              <c:delete val="1"/>
            </c:dLbl>
            <c:dLbl>
              <c:idx val="672"/>
              <c:delete val="1"/>
            </c:dLbl>
            <c:dLbl>
              <c:idx val="673"/>
              <c:delete val="1"/>
            </c:dLbl>
            <c:dLbl>
              <c:idx val="674"/>
              <c:delete val="1"/>
            </c:dLbl>
            <c:dLbl>
              <c:idx val="675"/>
              <c:delete val="1"/>
            </c:dLbl>
            <c:dLbl>
              <c:idx val="676"/>
              <c:delete val="1"/>
            </c:dLbl>
            <c:dLbl>
              <c:idx val="677"/>
              <c:delete val="1"/>
            </c:dLbl>
            <c:dLbl>
              <c:idx val="678"/>
              <c:delete val="1"/>
            </c:dLbl>
            <c:dLbl>
              <c:idx val="679"/>
              <c:delete val="1"/>
            </c:dLbl>
            <c:dLbl>
              <c:idx val="680"/>
              <c:delete val="1"/>
            </c:dLbl>
            <c:dLbl>
              <c:idx val="681"/>
              <c:delete val="1"/>
            </c:dLbl>
            <c:dLbl>
              <c:idx val="682"/>
              <c:delete val="1"/>
            </c:dLbl>
            <c:dLbl>
              <c:idx val="683"/>
              <c:delete val="1"/>
            </c:dLbl>
            <c:dLbl>
              <c:idx val="684"/>
              <c:delete val="1"/>
            </c:dLbl>
            <c:dLbl>
              <c:idx val="685"/>
              <c:delete val="1"/>
            </c:dLbl>
            <c:dLbl>
              <c:idx val="686"/>
              <c:delete val="1"/>
            </c:dLbl>
            <c:dLbl>
              <c:idx val="687"/>
              <c:delete val="1"/>
            </c:dLbl>
            <c:dLbl>
              <c:idx val="688"/>
              <c:delete val="1"/>
            </c:dLbl>
            <c:dLbl>
              <c:idx val="689"/>
              <c:delete val="1"/>
            </c:dLbl>
            <c:dLbl>
              <c:idx val="690"/>
              <c:delete val="1"/>
            </c:dLbl>
            <c:dLbl>
              <c:idx val="691"/>
              <c:delete val="1"/>
            </c:dLbl>
            <c:dLbl>
              <c:idx val="692"/>
              <c:delete val="1"/>
            </c:dLbl>
            <c:dLbl>
              <c:idx val="693"/>
              <c:delete val="1"/>
            </c:dLbl>
            <c:dLbl>
              <c:idx val="694"/>
              <c:delete val="1"/>
            </c:dLbl>
            <c:dLbl>
              <c:idx val="695"/>
              <c:delete val="1"/>
            </c:dLbl>
            <c:dLbl>
              <c:idx val="696"/>
              <c:delete val="1"/>
            </c:dLbl>
            <c:dLbl>
              <c:idx val="697"/>
              <c:delete val="1"/>
            </c:dLbl>
            <c:dLbl>
              <c:idx val="698"/>
              <c:delete val="1"/>
            </c:dLbl>
            <c:dLbl>
              <c:idx val="699"/>
              <c:delete val="1"/>
            </c:dLbl>
            <c:dLbl>
              <c:idx val="700"/>
              <c:delete val="1"/>
            </c:dLbl>
            <c:dLbl>
              <c:idx val="701"/>
              <c:delete val="1"/>
            </c:dLbl>
            <c:dLbl>
              <c:idx val="702"/>
              <c:delete val="1"/>
            </c:dLbl>
            <c:dLbl>
              <c:idx val="703"/>
              <c:delete val="1"/>
            </c:dLbl>
            <c:dLbl>
              <c:idx val="704"/>
              <c:delete val="1"/>
            </c:dLbl>
            <c:dLbl>
              <c:idx val="705"/>
              <c:delete val="1"/>
            </c:dLbl>
            <c:dLbl>
              <c:idx val="706"/>
              <c:delete val="1"/>
            </c:dLbl>
            <c:dLbl>
              <c:idx val="707"/>
              <c:delete val="1"/>
            </c:dLbl>
            <c:dLbl>
              <c:idx val="708"/>
              <c:delete val="1"/>
            </c:dLbl>
            <c:dLbl>
              <c:idx val="709"/>
              <c:delete val="1"/>
            </c:dLbl>
            <c:dLbl>
              <c:idx val="710"/>
              <c:delete val="1"/>
            </c:dLbl>
            <c:dLbl>
              <c:idx val="711"/>
              <c:delete val="1"/>
            </c:dLbl>
            <c:dLbl>
              <c:idx val="712"/>
              <c:delete val="1"/>
            </c:dLbl>
            <c:dLbl>
              <c:idx val="713"/>
              <c:delete val="1"/>
            </c:dLbl>
            <c:dLbl>
              <c:idx val="714"/>
              <c:delete val="1"/>
            </c:dLbl>
            <c:dLbl>
              <c:idx val="715"/>
              <c:delete val="1"/>
            </c:dLbl>
            <c:dLbl>
              <c:idx val="716"/>
              <c:delete val="1"/>
            </c:dLbl>
            <c:dLbl>
              <c:idx val="717"/>
              <c:delete val="1"/>
            </c:dLbl>
            <c:dLbl>
              <c:idx val="718"/>
              <c:delete val="1"/>
            </c:dLbl>
            <c:dLbl>
              <c:idx val="719"/>
              <c:delete val="1"/>
            </c:dLbl>
            <c:dLbl>
              <c:idx val="720"/>
              <c:delete val="1"/>
            </c:dLbl>
            <c:dLbl>
              <c:idx val="721"/>
              <c:delete val="1"/>
            </c:dLbl>
            <c:dLbl>
              <c:idx val="722"/>
              <c:delete val="1"/>
            </c:dLbl>
            <c:dLbl>
              <c:idx val="723"/>
              <c:delete val="1"/>
            </c:dLbl>
            <c:dLbl>
              <c:idx val="724"/>
              <c:delete val="1"/>
            </c:dLbl>
            <c:dLbl>
              <c:idx val="725"/>
              <c:delete val="1"/>
            </c:dLbl>
            <c:dLbl>
              <c:idx val="726"/>
              <c:layout/>
              <c:numFmt formatCode="General" sourceLinked="1"/>
              <c:spPr>
                <a:noFill/>
                <a:ln>
                  <a:noFill/>
                </a:ln>
                <a:effectLst/>
              </c:spPr>
              <c:txPr>
                <a:bodyPr rot="0" spcFirstLastPara="0" vertOverflow="ellipsis" vert="horz" wrap="square" lIns="38100" tIns="19050" rIns="38100" bIns="19050" anchor="ctr" anchorCtr="1">
                  <a:spAutoFit/>
                </a:bodyPr>
                <a:lstStyle/>
                <a:p>
                  <a:pPr>
                    <a:defRPr lang="zh-CN" altLang="en-US"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dLblPos val="r"/>
              <c:showLegendKey val="0"/>
              <c:showVal val="0"/>
              <c:showCatName val="0"/>
              <c:showSerName val="1"/>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325" b="0" i="0" u="none" strike="noStrike" kern="1200" baseline="0">
                    <a:solidFill>
                      <a:srgbClr val="000000"/>
                    </a:solidFill>
                    <a:latin typeface="宋体"/>
                    <a:ea typeface="宋体"/>
                    <a:cs typeface="宋体"/>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trendline>
            <c:spPr>
              <a:ln w="6350" cap="rnd" cmpd="sng" algn="ctr">
                <a:solidFill>
                  <a:srgbClr val="993366"/>
                </a:solidFill>
                <a:prstDash val="solid"/>
                <a:round/>
              </a:ln>
            </c:spPr>
            <c:trendlineType val="movingAvg"/>
            <c:period val="2"/>
            <c:dispRSqr val="0"/>
            <c:dispEq val="0"/>
          </c:trendline>
          <c:cat>
            <c:numRef>
              <c:f>Sheet1!$A$2:$A$728</c:f>
              <c:numCache>
                <c:formatCode>yyyy/m/d</c:formatCode>
                <c:ptCount val="727"/>
                <c:pt idx="0" c:formatCode="yyyy/m/d">
                  <c:v>44424</c:v>
                </c:pt>
                <c:pt idx="1" c:formatCode="yyyy/m/d">
                  <c:v>44425</c:v>
                </c:pt>
                <c:pt idx="2" c:formatCode="yyyy/m/d">
                  <c:v>44426</c:v>
                </c:pt>
                <c:pt idx="3" c:formatCode="yyyy/m/d">
                  <c:v>44427</c:v>
                </c:pt>
                <c:pt idx="4" c:formatCode="yyyy/m/d">
                  <c:v>44428</c:v>
                </c:pt>
                <c:pt idx="5" c:formatCode="yyyy/m/d">
                  <c:v>44431</c:v>
                </c:pt>
                <c:pt idx="6" c:formatCode="yyyy/m/d">
                  <c:v>44432</c:v>
                </c:pt>
                <c:pt idx="7" c:formatCode="yyyy/m/d">
                  <c:v>44433</c:v>
                </c:pt>
                <c:pt idx="8" c:formatCode="yyyy/m/d">
                  <c:v>44434</c:v>
                </c:pt>
                <c:pt idx="9" c:formatCode="yyyy/m/d">
                  <c:v>44435</c:v>
                </c:pt>
                <c:pt idx="10" c:formatCode="yyyy/m/d">
                  <c:v>44438</c:v>
                </c:pt>
                <c:pt idx="11" c:formatCode="yyyy/m/d">
                  <c:v>44439</c:v>
                </c:pt>
                <c:pt idx="12" c:formatCode="yyyy/m/d">
                  <c:v>44440</c:v>
                </c:pt>
                <c:pt idx="13" c:formatCode="yyyy/m/d">
                  <c:v>44441</c:v>
                </c:pt>
                <c:pt idx="14" c:formatCode="yyyy/m/d">
                  <c:v>44442</c:v>
                </c:pt>
                <c:pt idx="15" c:formatCode="yyyy/m/d">
                  <c:v>44445</c:v>
                </c:pt>
                <c:pt idx="16" c:formatCode="yyyy/m/d">
                  <c:v>44446</c:v>
                </c:pt>
                <c:pt idx="17" c:formatCode="yyyy/m/d">
                  <c:v>44447</c:v>
                </c:pt>
                <c:pt idx="18" c:formatCode="yyyy/m/d">
                  <c:v>44448</c:v>
                </c:pt>
                <c:pt idx="19" c:formatCode="yyyy/m/d">
                  <c:v>44449</c:v>
                </c:pt>
                <c:pt idx="20" c:formatCode="yyyy/m/d">
                  <c:v>44452</c:v>
                </c:pt>
                <c:pt idx="21" c:formatCode="yyyy/m/d">
                  <c:v>44453</c:v>
                </c:pt>
                <c:pt idx="22" c:formatCode="yyyy/m/d">
                  <c:v>44454</c:v>
                </c:pt>
                <c:pt idx="23" c:formatCode="yyyy/m/d">
                  <c:v>44455</c:v>
                </c:pt>
                <c:pt idx="24" c:formatCode="yyyy/m/d">
                  <c:v>44456</c:v>
                </c:pt>
                <c:pt idx="25" c:formatCode="yyyy/m/d">
                  <c:v>44461</c:v>
                </c:pt>
                <c:pt idx="26" c:formatCode="yyyy/m/d">
                  <c:v>44462</c:v>
                </c:pt>
                <c:pt idx="27" c:formatCode="yyyy/m/d">
                  <c:v>44463</c:v>
                </c:pt>
                <c:pt idx="28" c:formatCode="yyyy/m/d">
                  <c:v>44466</c:v>
                </c:pt>
                <c:pt idx="29" c:formatCode="yyyy/m/d">
                  <c:v>44467</c:v>
                </c:pt>
                <c:pt idx="30" c:formatCode="yyyy/m/d">
                  <c:v>44468</c:v>
                </c:pt>
                <c:pt idx="31" c:formatCode="yyyy/m/d">
                  <c:v>44469</c:v>
                </c:pt>
                <c:pt idx="32" c:formatCode="yyyy/m/d">
                  <c:v>44477</c:v>
                </c:pt>
                <c:pt idx="33" c:formatCode="yyyy/m/d">
                  <c:v>44480</c:v>
                </c:pt>
                <c:pt idx="34" c:formatCode="yyyy/m/d">
                  <c:v>44481</c:v>
                </c:pt>
                <c:pt idx="35" c:formatCode="yyyy/m/d">
                  <c:v>44482</c:v>
                </c:pt>
                <c:pt idx="36" c:formatCode="yyyy/m/d">
                  <c:v>44483</c:v>
                </c:pt>
                <c:pt idx="37" c:formatCode="yyyy/m/d">
                  <c:v>44484</c:v>
                </c:pt>
                <c:pt idx="38" c:formatCode="yyyy/m/d">
                  <c:v>44487</c:v>
                </c:pt>
                <c:pt idx="39" c:formatCode="yyyy/m/d">
                  <c:v>44488</c:v>
                </c:pt>
                <c:pt idx="40" c:formatCode="yyyy/m/d">
                  <c:v>44489</c:v>
                </c:pt>
                <c:pt idx="41" c:formatCode="yyyy/m/d">
                  <c:v>44490</c:v>
                </c:pt>
                <c:pt idx="42" c:formatCode="yyyy/m/d">
                  <c:v>44491</c:v>
                </c:pt>
                <c:pt idx="43" c:formatCode="yyyy/m/d">
                  <c:v>44494</c:v>
                </c:pt>
                <c:pt idx="44" c:formatCode="yyyy/m/d">
                  <c:v>44495</c:v>
                </c:pt>
                <c:pt idx="45" c:formatCode="yyyy/m/d">
                  <c:v>44496</c:v>
                </c:pt>
                <c:pt idx="46" c:formatCode="yyyy/m/d">
                  <c:v>44497</c:v>
                </c:pt>
                <c:pt idx="47" c:formatCode="yyyy/m/d">
                  <c:v>44498</c:v>
                </c:pt>
                <c:pt idx="48" c:formatCode="yyyy/m/d">
                  <c:v>44501</c:v>
                </c:pt>
                <c:pt idx="49" c:formatCode="yyyy/m/d">
                  <c:v>44502</c:v>
                </c:pt>
                <c:pt idx="50" c:formatCode="yyyy/m/d">
                  <c:v>44503</c:v>
                </c:pt>
                <c:pt idx="51" c:formatCode="yyyy/m/d">
                  <c:v>44504</c:v>
                </c:pt>
                <c:pt idx="52" c:formatCode="yyyy/m/d">
                  <c:v>44505</c:v>
                </c:pt>
                <c:pt idx="53" c:formatCode="yyyy/m/d">
                  <c:v>44508</c:v>
                </c:pt>
                <c:pt idx="54" c:formatCode="yyyy/m/d">
                  <c:v>44509</c:v>
                </c:pt>
                <c:pt idx="55" c:formatCode="yyyy/m/d">
                  <c:v>44510</c:v>
                </c:pt>
                <c:pt idx="56" c:formatCode="yyyy/m/d">
                  <c:v>44511</c:v>
                </c:pt>
                <c:pt idx="57" c:formatCode="yyyy/m/d">
                  <c:v>44512</c:v>
                </c:pt>
                <c:pt idx="58" c:formatCode="yyyy/m/d">
                  <c:v>44515</c:v>
                </c:pt>
                <c:pt idx="59" c:formatCode="yyyy/m/d">
                  <c:v>44516</c:v>
                </c:pt>
                <c:pt idx="60" c:formatCode="yyyy/m/d">
                  <c:v>44517</c:v>
                </c:pt>
                <c:pt idx="61" c:formatCode="yyyy/m/d">
                  <c:v>44518</c:v>
                </c:pt>
                <c:pt idx="62" c:formatCode="yyyy/m/d">
                  <c:v>44519</c:v>
                </c:pt>
                <c:pt idx="63" c:formatCode="yyyy/m/d">
                  <c:v>44522</c:v>
                </c:pt>
                <c:pt idx="64" c:formatCode="yyyy/m/d">
                  <c:v>44523</c:v>
                </c:pt>
                <c:pt idx="65" c:formatCode="yyyy/m/d">
                  <c:v>44524</c:v>
                </c:pt>
                <c:pt idx="66" c:formatCode="yyyy/m/d">
                  <c:v>44525</c:v>
                </c:pt>
                <c:pt idx="67" c:formatCode="yyyy/m/d">
                  <c:v>44526</c:v>
                </c:pt>
                <c:pt idx="68" c:formatCode="yyyy/m/d">
                  <c:v>44529</c:v>
                </c:pt>
                <c:pt idx="69" c:formatCode="yyyy/m/d">
                  <c:v>44530</c:v>
                </c:pt>
                <c:pt idx="70" c:formatCode="yyyy/m/d">
                  <c:v>44531</c:v>
                </c:pt>
                <c:pt idx="71" c:formatCode="yyyy/m/d">
                  <c:v>44532</c:v>
                </c:pt>
                <c:pt idx="72" c:formatCode="yyyy/m/d">
                  <c:v>44533</c:v>
                </c:pt>
                <c:pt idx="73" c:formatCode="yyyy/m/d">
                  <c:v>44536</c:v>
                </c:pt>
                <c:pt idx="74" c:formatCode="yyyy/m/d">
                  <c:v>44537</c:v>
                </c:pt>
                <c:pt idx="75" c:formatCode="yyyy/m/d">
                  <c:v>44538</c:v>
                </c:pt>
                <c:pt idx="76" c:formatCode="yyyy/m/d">
                  <c:v>44539</c:v>
                </c:pt>
                <c:pt idx="77" c:formatCode="yyyy/m/d">
                  <c:v>44540</c:v>
                </c:pt>
                <c:pt idx="78" c:formatCode="yyyy/m/d">
                  <c:v>44543</c:v>
                </c:pt>
                <c:pt idx="79" c:formatCode="yyyy/m/d">
                  <c:v>44544</c:v>
                </c:pt>
                <c:pt idx="80" c:formatCode="yyyy/m/d">
                  <c:v>44545</c:v>
                </c:pt>
                <c:pt idx="81" c:formatCode="yyyy/m/d">
                  <c:v>44546</c:v>
                </c:pt>
                <c:pt idx="82" c:formatCode="yyyy/m/d">
                  <c:v>44547</c:v>
                </c:pt>
                <c:pt idx="83" c:formatCode="yyyy/m/d">
                  <c:v>44550</c:v>
                </c:pt>
                <c:pt idx="84" c:formatCode="yyyy/m/d">
                  <c:v>44551</c:v>
                </c:pt>
                <c:pt idx="85" c:formatCode="yyyy/m/d">
                  <c:v>44552</c:v>
                </c:pt>
                <c:pt idx="86" c:formatCode="yyyy/m/d">
                  <c:v>44553</c:v>
                </c:pt>
                <c:pt idx="87" c:formatCode="yyyy/m/d">
                  <c:v>44554</c:v>
                </c:pt>
                <c:pt idx="88" c:formatCode="yyyy/m/d">
                  <c:v>44557</c:v>
                </c:pt>
                <c:pt idx="89" c:formatCode="yyyy/m/d">
                  <c:v>44558</c:v>
                </c:pt>
                <c:pt idx="90" c:formatCode="yyyy/m/d">
                  <c:v>44559</c:v>
                </c:pt>
                <c:pt idx="91" c:formatCode="yyyy/m/d">
                  <c:v>44560</c:v>
                </c:pt>
                <c:pt idx="92" c:formatCode="yyyy/m/d">
                  <c:v>44561</c:v>
                </c:pt>
                <c:pt idx="93" c:formatCode="yyyy/m/d">
                  <c:v>44565</c:v>
                </c:pt>
                <c:pt idx="94" c:formatCode="yyyy/m/d">
                  <c:v>44566</c:v>
                </c:pt>
                <c:pt idx="95" c:formatCode="yyyy/m/d">
                  <c:v>44567</c:v>
                </c:pt>
                <c:pt idx="96" c:formatCode="yyyy/m/d">
                  <c:v>44568</c:v>
                </c:pt>
                <c:pt idx="97" c:formatCode="yyyy/m/d">
                  <c:v>44571</c:v>
                </c:pt>
                <c:pt idx="98" c:formatCode="yyyy/m/d">
                  <c:v>44572</c:v>
                </c:pt>
                <c:pt idx="99" c:formatCode="yyyy/m/d">
                  <c:v>44573</c:v>
                </c:pt>
                <c:pt idx="100" c:formatCode="yyyy/m/d">
                  <c:v>44574</c:v>
                </c:pt>
                <c:pt idx="101" c:formatCode="yyyy/m/d">
                  <c:v>44575</c:v>
                </c:pt>
                <c:pt idx="102" c:formatCode="yyyy/m/d">
                  <c:v>44578</c:v>
                </c:pt>
                <c:pt idx="103" c:formatCode="yyyy/m/d">
                  <c:v>44579</c:v>
                </c:pt>
                <c:pt idx="104" c:formatCode="yyyy/m/d">
                  <c:v>44580</c:v>
                </c:pt>
                <c:pt idx="105" c:formatCode="yyyy/m/d">
                  <c:v>44581</c:v>
                </c:pt>
                <c:pt idx="106" c:formatCode="yyyy/m/d">
                  <c:v>44582</c:v>
                </c:pt>
                <c:pt idx="107" c:formatCode="yyyy/m/d">
                  <c:v>44585</c:v>
                </c:pt>
                <c:pt idx="108" c:formatCode="yyyy/m/d">
                  <c:v>44586</c:v>
                </c:pt>
                <c:pt idx="109" c:formatCode="yyyy/m/d">
                  <c:v>44587</c:v>
                </c:pt>
                <c:pt idx="110" c:formatCode="yyyy/m/d">
                  <c:v>44588</c:v>
                </c:pt>
                <c:pt idx="111" c:formatCode="yyyy/m/d">
                  <c:v>44589</c:v>
                </c:pt>
                <c:pt idx="112" c:formatCode="yyyy/m/d">
                  <c:v>44599</c:v>
                </c:pt>
                <c:pt idx="113" c:formatCode="yyyy/m/d">
                  <c:v>44600</c:v>
                </c:pt>
                <c:pt idx="114" c:formatCode="yyyy/m/d">
                  <c:v>44601</c:v>
                </c:pt>
                <c:pt idx="115" c:formatCode="yyyy/m/d">
                  <c:v>44602</c:v>
                </c:pt>
                <c:pt idx="116" c:formatCode="yyyy/m/d">
                  <c:v>44603</c:v>
                </c:pt>
                <c:pt idx="117" c:formatCode="yyyy/m/d">
                  <c:v>44606</c:v>
                </c:pt>
                <c:pt idx="118" c:formatCode="yyyy/m/d">
                  <c:v>44607</c:v>
                </c:pt>
                <c:pt idx="119" c:formatCode="yyyy/m/d">
                  <c:v>44608</c:v>
                </c:pt>
                <c:pt idx="120" c:formatCode="yyyy/m/d">
                  <c:v>44609</c:v>
                </c:pt>
                <c:pt idx="121" c:formatCode="yyyy/m/d">
                  <c:v>44610</c:v>
                </c:pt>
                <c:pt idx="122" c:formatCode="yyyy/m/d">
                  <c:v>44613</c:v>
                </c:pt>
                <c:pt idx="123" c:formatCode="yyyy/m/d">
                  <c:v>44614</c:v>
                </c:pt>
                <c:pt idx="124" c:formatCode="yyyy/m/d">
                  <c:v>44615</c:v>
                </c:pt>
                <c:pt idx="125" c:formatCode="yyyy/m/d">
                  <c:v>44616</c:v>
                </c:pt>
                <c:pt idx="126" c:formatCode="yyyy/m/d">
                  <c:v>44617</c:v>
                </c:pt>
                <c:pt idx="127" c:formatCode="yyyy/m/d">
                  <c:v>44620</c:v>
                </c:pt>
                <c:pt idx="128" c:formatCode="yyyy/m/d">
                  <c:v>44621</c:v>
                </c:pt>
                <c:pt idx="129" c:formatCode="yyyy/m/d">
                  <c:v>44622</c:v>
                </c:pt>
                <c:pt idx="130" c:formatCode="yyyy/m/d">
                  <c:v>44623</c:v>
                </c:pt>
                <c:pt idx="131" c:formatCode="yyyy/m/d">
                  <c:v>44624</c:v>
                </c:pt>
                <c:pt idx="132" c:formatCode="yyyy/m/d">
                  <c:v>44627</c:v>
                </c:pt>
                <c:pt idx="133" c:formatCode="yyyy/m/d">
                  <c:v>44628</c:v>
                </c:pt>
                <c:pt idx="134" c:formatCode="yyyy/m/d">
                  <c:v>44629</c:v>
                </c:pt>
                <c:pt idx="135" c:formatCode="yyyy/m/d">
                  <c:v>44630</c:v>
                </c:pt>
                <c:pt idx="136" c:formatCode="yyyy/m/d">
                  <c:v>44631</c:v>
                </c:pt>
                <c:pt idx="137" c:formatCode="yyyy/m/d">
                  <c:v>44634</c:v>
                </c:pt>
                <c:pt idx="138" c:formatCode="yyyy/m/d">
                  <c:v>44635</c:v>
                </c:pt>
                <c:pt idx="139" c:formatCode="yyyy/m/d">
                  <c:v>44636</c:v>
                </c:pt>
                <c:pt idx="140" c:formatCode="yyyy/m/d">
                  <c:v>44637</c:v>
                </c:pt>
                <c:pt idx="141" c:formatCode="yyyy/m/d">
                  <c:v>44638</c:v>
                </c:pt>
                <c:pt idx="142" c:formatCode="yyyy/m/d">
                  <c:v>44641</c:v>
                </c:pt>
                <c:pt idx="143" c:formatCode="yyyy/m/d">
                  <c:v>44642</c:v>
                </c:pt>
                <c:pt idx="144" c:formatCode="yyyy/m/d">
                  <c:v>44643</c:v>
                </c:pt>
                <c:pt idx="145" c:formatCode="yyyy/m/d">
                  <c:v>44644</c:v>
                </c:pt>
                <c:pt idx="146" c:formatCode="yyyy/m/d">
                  <c:v>44645</c:v>
                </c:pt>
                <c:pt idx="147" c:formatCode="yyyy/m/d">
                  <c:v>44648</c:v>
                </c:pt>
                <c:pt idx="148" c:formatCode="yyyy/m/d">
                  <c:v>44649</c:v>
                </c:pt>
                <c:pt idx="149" c:formatCode="yyyy/m/d">
                  <c:v>44650</c:v>
                </c:pt>
                <c:pt idx="150" c:formatCode="yyyy/m/d">
                  <c:v>44651</c:v>
                </c:pt>
                <c:pt idx="151" c:formatCode="yyyy/m/d">
                  <c:v>44652</c:v>
                </c:pt>
                <c:pt idx="152" c:formatCode="yyyy/m/d">
                  <c:v>44657</c:v>
                </c:pt>
                <c:pt idx="153" c:formatCode="yyyy/m/d">
                  <c:v>44658</c:v>
                </c:pt>
                <c:pt idx="154" c:formatCode="yyyy/m/d">
                  <c:v>44659</c:v>
                </c:pt>
                <c:pt idx="155" c:formatCode="yyyy/m/d">
                  <c:v>44662</c:v>
                </c:pt>
                <c:pt idx="156" c:formatCode="yyyy/m/d">
                  <c:v>44663</c:v>
                </c:pt>
                <c:pt idx="157" c:formatCode="yyyy/m/d">
                  <c:v>44664</c:v>
                </c:pt>
                <c:pt idx="158" c:formatCode="yyyy/m/d">
                  <c:v>44665</c:v>
                </c:pt>
                <c:pt idx="159" c:formatCode="yyyy/m/d">
                  <c:v>44666</c:v>
                </c:pt>
                <c:pt idx="160" c:formatCode="yyyy/m/d">
                  <c:v>44669</c:v>
                </c:pt>
                <c:pt idx="161" c:formatCode="yyyy/m/d">
                  <c:v>44670</c:v>
                </c:pt>
                <c:pt idx="162" c:formatCode="yyyy/m/d">
                  <c:v>44671</c:v>
                </c:pt>
                <c:pt idx="163" c:formatCode="yyyy/m/d">
                  <c:v>44672</c:v>
                </c:pt>
                <c:pt idx="164" c:formatCode="yyyy/m/d">
                  <c:v>44673</c:v>
                </c:pt>
                <c:pt idx="165" c:formatCode="yyyy/m/d">
                  <c:v>44676</c:v>
                </c:pt>
                <c:pt idx="166" c:formatCode="yyyy/m/d">
                  <c:v>44677</c:v>
                </c:pt>
                <c:pt idx="167" c:formatCode="yyyy/m/d">
                  <c:v>44678</c:v>
                </c:pt>
                <c:pt idx="168" c:formatCode="yyyy/m/d">
                  <c:v>44679</c:v>
                </c:pt>
                <c:pt idx="169" c:formatCode="yyyy/m/d">
                  <c:v>44680</c:v>
                </c:pt>
                <c:pt idx="170" c:formatCode="yyyy/m/d">
                  <c:v>44686</c:v>
                </c:pt>
                <c:pt idx="171" c:formatCode="yyyy/m/d">
                  <c:v>44687</c:v>
                </c:pt>
                <c:pt idx="172" c:formatCode="yyyy/m/d">
                  <c:v>44690</c:v>
                </c:pt>
                <c:pt idx="173" c:formatCode="yyyy/m/d">
                  <c:v>44691</c:v>
                </c:pt>
                <c:pt idx="174" c:formatCode="yyyy/m/d">
                  <c:v>44692</c:v>
                </c:pt>
                <c:pt idx="175" c:formatCode="yyyy/m/d">
                  <c:v>44693</c:v>
                </c:pt>
                <c:pt idx="176" c:formatCode="yyyy/m/d">
                  <c:v>44694</c:v>
                </c:pt>
                <c:pt idx="177" c:formatCode="yyyy/m/d">
                  <c:v>44697</c:v>
                </c:pt>
                <c:pt idx="178" c:formatCode="yyyy/m/d">
                  <c:v>44698</c:v>
                </c:pt>
                <c:pt idx="179" c:formatCode="yyyy/m/d">
                  <c:v>44699</c:v>
                </c:pt>
                <c:pt idx="180" c:formatCode="yyyy/m/d">
                  <c:v>44700</c:v>
                </c:pt>
                <c:pt idx="181" c:formatCode="yyyy/m/d">
                  <c:v>44701</c:v>
                </c:pt>
                <c:pt idx="182" c:formatCode="yyyy/m/d">
                  <c:v>44704</c:v>
                </c:pt>
                <c:pt idx="183" c:formatCode="yyyy/m/d">
                  <c:v>44705</c:v>
                </c:pt>
                <c:pt idx="184" c:formatCode="yyyy/m/d">
                  <c:v>44706</c:v>
                </c:pt>
                <c:pt idx="185" c:formatCode="yyyy/m/d">
                  <c:v>44707</c:v>
                </c:pt>
                <c:pt idx="186" c:formatCode="yyyy/m/d">
                  <c:v>44708</c:v>
                </c:pt>
                <c:pt idx="187" c:formatCode="yyyy/m/d">
                  <c:v>44711</c:v>
                </c:pt>
                <c:pt idx="188" c:formatCode="yyyy/m/d">
                  <c:v>44712</c:v>
                </c:pt>
                <c:pt idx="189" c:formatCode="yyyy/m/d">
                  <c:v>44713</c:v>
                </c:pt>
                <c:pt idx="190" c:formatCode="yyyy/m/d">
                  <c:v>44714</c:v>
                </c:pt>
                <c:pt idx="191" c:formatCode="yyyy/m/d">
                  <c:v>44718</c:v>
                </c:pt>
                <c:pt idx="192" c:formatCode="yyyy/m/d">
                  <c:v>44719</c:v>
                </c:pt>
                <c:pt idx="193" c:formatCode="yyyy/m/d">
                  <c:v>44720</c:v>
                </c:pt>
                <c:pt idx="194" c:formatCode="yyyy/m/d">
                  <c:v>44721</c:v>
                </c:pt>
                <c:pt idx="195" c:formatCode="yyyy/m/d">
                  <c:v>44722</c:v>
                </c:pt>
                <c:pt idx="196" c:formatCode="yyyy/m/d">
                  <c:v>44725</c:v>
                </c:pt>
                <c:pt idx="197" c:formatCode="yyyy/m/d">
                  <c:v>44726</c:v>
                </c:pt>
                <c:pt idx="198" c:formatCode="yyyy/m/d">
                  <c:v>44727</c:v>
                </c:pt>
                <c:pt idx="199" c:formatCode="yyyy/m/d">
                  <c:v>44728</c:v>
                </c:pt>
                <c:pt idx="200" c:formatCode="yyyy/m/d">
                  <c:v>44729</c:v>
                </c:pt>
                <c:pt idx="201" c:formatCode="yyyy/m/d">
                  <c:v>44732</c:v>
                </c:pt>
                <c:pt idx="202" c:formatCode="yyyy/m/d">
                  <c:v>44733</c:v>
                </c:pt>
                <c:pt idx="203" c:formatCode="yyyy/m/d">
                  <c:v>44734</c:v>
                </c:pt>
                <c:pt idx="204" c:formatCode="yyyy/m/d">
                  <c:v>44735</c:v>
                </c:pt>
                <c:pt idx="205" c:formatCode="yyyy/m/d">
                  <c:v>44736</c:v>
                </c:pt>
                <c:pt idx="206" c:formatCode="yyyy/m/d">
                  <c:v>44739</c:v>
                </c:pt>
                <c:pt idx="207" c:formatCode="yyyy/m/d">
                  <c:v>44740</c:v>
                </c:pt>
                <c:pt idx="208" c:formatCode="yyyy/m/d">
                  <c:v>44741</c:v>
                </c:pt>
                <c:pt idx="209" c:formatCode="yyyy/m/d">
                  <c:v>44742</c:v>
                </c:pt>
                <c:pt idx="210" c:formatCode="yyyy/m/d">
                  <c:v>44743</c:v>
                </c:pt>
                <c:pt idx="211" c:formatCode="yyyy/m/d">
                  <c:v>44746</c:v>
                </c:pt>
                <c:pt idx="212" c:formatCode="yyyy/m/d">
                  <c:v>44747</c:v>
                </c:pt>
                <c:pt idx="213" c:formatCode="yyyy/m/d">
                  <c:v>44748</c:v>
                </c:pt>
                <c:pt idx="214" c:formatCode="yyyy/m/d">
                  <c:v>44749</c:v>
                </c:pt>
                <c:pt idx="215" c:formatCode="yyyy/m/d">
                  <c:v>44750</c:v>
                </c:pt>
                <c:pt idx="216" c:formatCode="yyyy/m/d">
                  <c:v>44753</c:v>
                </c:pt>
                <c:pt idx="217" c:formatCode="yyyy/m/d">
                  <c:v>44754</c:v>
                </c:pt>
                <c:pt idx="218" c:formatCode="yyyy/m/d">
                  <c:v>44755</c:v>
                </c:pt>
                <c:pt idx="219" c:formatCode="yyyy/m/d">
                  <c:v>44756</c:v>
                </c:pt>
                <c:pt idx="220" c:formatCode="yyyy/m/d">
                  <c:v>44757</c:v>
                </c:pt>
                <c:pt idx="221" c:formatCode="yyyy/m/d">
                  <c:v>44760</c:v>
                </c:pt>
                <c:pt idx="222" c:formatCode="yyyy/m/d">
                  <c:v>44761</c:v>
                </c:pt>
                <c:pt idx="223" c:formatCode="yyyy/m/d">
                  <c:v>44762</c:v>
                </c:pt>
                <c:pt idx="224" c:formatCode="yyyy/m/d">
                  <c:v>44763</c:v>
                </c:pt>
                <c:pt idx="225" c:formatCode="yyyy/m/d">
                  <c:v>44764</c:v>
                </c:pt>
                <c:pt idx="226" c:formatCode="yyyy/m/d">
                  <c:v>44767</c:v>
                </c:pt>
                <c:pt idx="227" c:formatCode="yyyy/m/d">
                  <c:v>44768</c:v>
                </c:pt>
                <c:pt idx="228" c:formatCode="yyyy/m/d">
                  <c:v>44769</c:v>
                </c:pt>
                <c:pt idx="229" c:formatCode="yyyy/m/d">
                  <c:v>44770</c:v>
                </c:pt>
                <c:pt idx="230" c:formatCode="yyyy/m/d">
                  <c:v>44771</c:v>
                </c:pt>
                <c:pt idx="231" c:formatCode="yyyy/m/d">
                  <c:v>44774</c:v>
                </c:pt>
                <c:pt idx="232" c:formatCode="yyyy/m/d">
                  <c:v>44775</c:v>
                </c:pt>
                <c:pt idx="233" c:formatCode="yyyy/m/d">
                  <c:v>44776</c:v>
                </c:pt>
                <c:pt idx="234" c:formatCode="yyyy/m/d">
                  <c:v>44777</c:v>
                </c:pt>
                <c:pt idx="235" c:formatCode="yyyy/m/d">
                  <c:v>44778</c:v>
                </c:pt>
                <c:pt idx="236" c:formatCode="yyyy/m/d">
                  <c:v>44781</c:v>
                </c:pt>
                <c:pt idx="237" c:formatCode="yyyy/m/d">
                  <c:v>44782</c:v>
                </c:pt>
                <c:pt idx="238" c:formatCode="yyyy/m/d">
                  <c:v>44783</c:v>
                </c:pt>
                <c:pt idx="239" c:formatCode="yyyy/m/d">
                  <c:v>44784</c:v>
                </c:pt>
                <c:pt idx="240" c:formatCode="yyyy/m/d">
                  <c:v>44785</c:v>
                </c:pt>
                <c:pt idx="241" c:formatCode="yyyy/m/d">
                  <c:v>44788</c:v>
                </c:pt>
                <c:pt idx="242" c:formatCode="yyyy/m/d">
                  <c:v>44789</c:v>
                </c:pt>
                <c:pt idx="243" c:formatCode="yyyy/m/d">
                  <c:v>44790</c:v>
                </c:pt>
                <c:pt idx="244" c:formatCode="yyyy/m/d">
                  <c:v>44791</c:v>
                </c:pt>
                <c:pt idx="245" c:formatCode="yyyy/m/d">
                  <c:v>44792</c:v>
                </c:pt>
                <c:pt idx="246" c:formatCode="yyyy/m/d">
                  <c:v>44795</c:v>
                </c:pt>
                <c:pt idx="247" c:formatCode="yyyy/m/d">
                  <c:v>44796</c:v>
                </c:pt>
                <c:pt idx="248" c:formatCode="yyyy/m/d">
                  <c:v>44797</c:v>
                </c:pt>
                <c:pt idx="249" c:formatCode="yyyy/m/d">
                  <c:v>44798</c:v>
                </c:pt>
                <c:pt idx="250" c:formatCode="yyyy/m/d">
                  <c:v>44799</c:v>
                </c:pt>
                <c:pt idx="251" c:formatCode="yyyy/m/d">
                  <c:v>44802</c:v>
                </c:pt>
                <c:pt idx="252" c:formatCode="yyyy/m/d">
                  <c:v>44803</c:v>
                </c:pt>
                <c:pt idx="253" c:formatCode="yyyy/m/d">
                  <c:v>44804</c:v>
                </c:pt>
                <c:pt idx="254" c:formatCode="yyyy/m/d">
                  <c:v>44805</c:v>
                </c:pt>
                <c:pt idx="255" c:formatCode="yyyy/m/d">
                  <c:v>44806</c:v>
                </c:pt>
                <c:pt idx="256" c:formatCode="yyyy/m/d">
                  <c:v>44809</c:v>
                </c:pt>
                <c:pt idx="257" c:formatCode="yyyy/m/d">
                  <c:v>44810</c:v>
                </c:pt>
                <c:pt idx="258" c:formatCode="yyyy/m/d">
                  <c:v>44811</c:v>
                </c:pt>
                <c:pt idx="259" c:formatCode="yyyy/m/d">
                  <c:v>44812</c:v>
                </c:pt>
                <c:pt idx="260" c:formatCode="yyyy/m/d">
                  <c:v>44813</c:v>
                </c:pt>
                <c:pt idx="261" c:formatCode="yyyy/m/d">
                  <c:v>44817</c:v>
                </c:pt>
                <c:pt idx="262" c:formatCode="yyyy/m/d">
                  <c:v>44818</c:v>
                </c:pt>
                <c:pt idx="263" c:formatCode="yyyy/m/d">
                  <c:v>44819</c:v>
                </c:pt>
                <c:pt idx="264" c:formatCode="yyyy/m/d">
                  <c:v>44820</c:v>
                </c:pt>
                <c:pt idx="265" c:formatCode="yyyy/m/d">
                  <c:v>44823</c:v>
                </c:pt>
                <c:pt idx="266" c:formatCode="yyyy/m/d">
                  <c:v>44824</c:v>
                </c:pt>
                <c:pt idx="267" c:formatCode="yyyy/m/d">
                  <c:v>44825</c:v>
                </c:pt>
                <c:pt idx="268" c:formatCode="yyyy/m/d">
                  <c:v>44826</c:v>
                </c:pt>
                <c:pt idx="269" c:formatCode="yyyy/m/d">
                  <c:v>44827</c:v>
                </c:pt>
                <c:pt idx="270" c:formatCode="yyyy/m/d">
                  <c:v>44830</c:v>
                </c:pt>
                <c:pt idx="271" c:formatCode="yyyy/m/d">
                  <c:v>44831</c:v>
                </c:pt>
                <c:pt idx="272" c:formatCode="yyyy/m/d">
                  <c:v>44832</c:v>
                </c:pt>
                <c:pt idx="273" c:formatCode="yyyy/m/d">
                  <c:v>44833</c:v>
                </c:pt>
                <c:pt idx="274" c:formatCode="yyyy/m/d">
                  <c:v>44834</c:v>
                </c:pt>
                <c:pt idx="275" c:formatCode="yyyy/m/d">
                  <c:v>44844</c:v>
                </c:pt>
                <c:pt idx="276" c:formatCode="yyyy/m/d">
                  <c:v>44845</c:v>
                </c:pt>
                <c:pt idx="277" c:formatCode="yyyy/m/d">
                  <c:v>44846</c:v>
                </c:pt>
                <c:pt idx="278" c:formatCode="yyyy/m/d">
                  <c:v>44847</c:v>
                </c:pt>
                <c:pt idx="279" c:formatCode="yyyy/m/d">
                  <c:v>44848</c:v>
                </c:pt>
                <c:pt idx="280" c:formatCode="yyyy/m/d">
                  <c:v>44851</c:v>
                </c:pt>
                <c:pt idx="281" c:formatCode="yyyy/m/d">
                  <c:v>44852</c:v>
                </c:pt>
                <c:pt idx="282" c:formatCode="yyyy/m/d">
                  <c:v>44853</c:v>
                </c:pt>
                <c:pt idx="283" c:formatCode="yyyy/m/d">
                  <c:v>44854</c:v>
                </c:pt>
                <c:pt idx="284" c:formatCode="yyyy/m/d">
                  <c:v>44855</c:v>
                </c:pt>
                <c:pt idx="285" c:formatCode="yyyy/m/d">
                  <c:v>44858</c:v>
                </c:pt>
                <c:pt idx="286" c:formatCode="yyyy/m/d">
                  <c:v>44859</c:v>
                </c:pt>
                <c:pt idx="287" c:formatCode="yyyy/m/d">
                  <c:v>44860</c:v>
                </c:pt>
                <c:pt idx="288" c:formatCode="yyyy/m/d">
                  <c:v>44861</c:v>
                </c:pt>
                <c:pt idx="289" c:formatCode="yyyy/m/d">
                  <c:v>44862</c:v>
                </c:pt>
                <c:pt idx="290" c:formatCode="yyyy/m/d">
                  <c:v>44865</c:v>
                </c:pt>
                <c:pt idx="291" c:formatCode="yyyy/m/d">
                  <c:v>44866</c:v>
                </c:pt>
                <c:pt idx="292" c:formatCode="yyyy/m/d">
                  <c:v>44867</c:v>
                </c:pt>
                <c:pt idx="293" c:formatCode="yyyy/m/d">
                  <c:v>44868</c:v>
                </c:pt>
                <c:pt idx="294" c:formatCode="yyyy/m/d">
                  <c:v>44869</c:v>
                </c:pt>
                <c:pt idx="295" c:formatCode="yyyy/m/d">
                  <c:v>44872</c:v>
                </c:pt>
                <c:pt idx="296" c:formatCode="yyyy/m/d">
                  <c:v>44873</c:v>
                </c:pt>
                <c:pt idx="297" c:formatCode="yyyy/m/d">
                  <c:v>44874</c:v>
                </c:pt>
                <c:pt idx="298" c:formatCode="yyyy/m/d">
                  <c:v>44875</c:v>
                </c:pt>
                <c:pt idx="299" c:formatCode="yyyy/m/d">
                  <c:v>44876</c:v>
                </c:pt>
                <c:pt idx="300" c:formatCode="yyyy/m/d">
                  <c:v>44879</c:v>
                </c:pt>
                <c:pt idx="301" c:formatCode="yyyy/m/d">
                  <c:v>44880</c:v>
                </c:pt>
                <c:pt idx="302" c:formatCode="yyyy/m/d">
                  <c:v>44881</c:v>
                </c:pt>
                <c:pt idx="303" c:formatCode="yyyy/m/d">
                  <c:v>44882</c:v>
                </c:pt>
                <c:pt idx="304" c:formatCode="yyyy/m/d">
                  <c:v>44883</c:v>
                </c:pt>
                <c:pt idx="305" c:formatCode="yyyy/m/d">
                  <c:v>44886</c:v>
                </c:pt>
                <c:pt idx="306" c:formatCode="yyyy/m/d">
                  <c:v>44887</c:v>
                </c:pt>
                <c:pt idx="307" c:formatCode="yyyy/m/d">
                  <c:v>44888</c:v>
                </c:pt>
                <c:pt idx="308" c:formatCode="yyyy/m/d">
                  <c:v>44889</c:v>
                </c:pt>
                <c:pt idx="309" c:formatCode="yyyy/m/d">
                  <c:v>44890</c:v>
                </c:pt>
                <c:pt idx="310" c:formatCode="yyyy/m/d">
                  <c:v>44893</c:v>
                </c:pt>
                <c:pt idx="311" c:formatCode="yyyy/m/d">
                  <c:v>44894</c:v>
                </c:pt>
                <c:pt idx="312" c:formatCode="yyyy/m/d">
                  <c:v>44895</c:v>
                </c:pt>
                <c:pt idx="313" c:formatCode="yyyy/m/d">
                  <c:v>44896</c:v>
                </c:pt>
                <c:pt idx="314" c:formatCode="yyyy/m/d">
                  <c:v>44897</c:v>
                </c:pt>
                <c:pt idx="315" c:formatCode="yyyy/m/d">
                  <c:v>44900</c:v>
                </c:pt>
                <c:pt idx="316" c:formatCode="yyyy/m/d">
                  <c:v>44901</c:v>
                </c:pt>
                <c:pt idx="317" c:formatCode="yyyy/m/d">
                  <c:v>44902</c:v>
                </c:pt>
                <c:pt idx="318" c:formatCode="yyyy/m/d">
                  <c:v>44903</c:v>
                </c:pt>
                <c:pt idx="319" c:formatCode="yyyy/m/d">
                  <c:v>44904</c:v>
                </c:pt>
                <c:pt idx="320" c:formatCode="yyyy/m/d">
                  <c:v>44907</c:v>
                </c:pt>
                <c:pt idx="321" c:formatCode="yyyy/m/d">
                  <c:v>44908</c:v>
                </c:pt>
                <c:pt idx="322" c:formatCode="yyyy/m/d">
                  <c:v>44909</c:v>
                </c:pt>
                <c:pt idx="323" c:formatCode="yyyy/m/d">
                  <c:v>44910</c:v>
                </c:pt>
                <c:pt idx="324" c:formatCode="yyyy/m/d">
                  <c:v>44911</c:v>
                </c:pt>
                <c:pt idx="325" c:formatCode="yyyy/m/d">
                  <c:v>44914</c:v>
                </c:pt>
                <c:pt idx="326" c:formatCode="yyyy/m/d">
                  <c:v>44915</c:v>
                </c:pt>
                <c:pt idx="327" c:formatCode="yyyy/m/d">
                  <c:v>44916</c:v>
                </c:pt>
                <c:pt idx="328" c:formatCode="yyyy/m/d">
                  <c:v>44917</c:v>
                </c:pt>
                <c:pt idx="329" c:formatCode="yyyy/m/d">
                  <c:v>44918</c:v>
                </c:pt>
                <c:pt idx="330" c:formatCode="yyyy/m/d">
                  <c:v>44921</c:v>
                </c:pt>
                <c:pt idx="331" c:formatCode="yyyy/m/d">
                  <c:v>44922</c:v>
                </c:pt>
                <c:pt idx="332" c:formatCode="yyyy/m/d">
                  <c:v>44923</c:v>
                </c:pt>
                <c:pt idx="333" c:formatCode="yyyy/m/d">
                  <c:v>44924</c:v>
                </c:pt>
                <c:pt idx="334" c:formatCode="yyyy/m/d">
                  <c:v>44925</c:v>
                </c:pt>
                <c:pt idx="335" c:formatCode="yyyy/m/d">
                  <c:v>44929</c:v>
                </c:pt>
                <c:pt idx="336" c:formatCode="yyyy/m/d">
                  <c:v>44930</c:v>
                </c:pt>
                <c:pt idx="337" c:formatCode="yyyy/m/d">
                  <c:v>44931</c:v>
                </c:pt>
                <c:pt idx="338" c:formatCode="yyyy/m/d">
                  <c:v>44932</c:v>
                </c:pt>
                <c:pt idx="339" c:formatCode="yyyy/m/d">
                  <c:v>44935</c:v>
                </c:pt>
                <c:pt idx="340" c:formatCode="yyyy/m/d">
                  <c:v>44936</c:v>
                </c:pt>
                <c:pt idx="341" c:formatCode="yyyy/m/d">
                  <c:v>44937</c:v>
                </c:pt>
                <c:pt idx="342" c:formatCode="yyyy/m/d">
                  <c:v>44938</c:v>
                </c:pt>
                <c:pt idx="343" c:formatCode="yyyy/m/d">
                  <c:v>44939</c:v>
                </c:pt>
                <c:pt idx="344" c:formatCode="yyyy/m/d">
                  <c:v>44942</c:v>
                </c:pt>
                <c:pt idx="345" c:formatCode="yyyy/m/d">
                  <c:v>44943</c:v>
                </c:pt>
                <c:pt idx="346" c:formatCode="yyyy/m/d">
                  <c:v>44944</c:v>
                </c:pt>
                <c:pt idx="347" c:formatCode="yyyy/m/d">
                  <c:v>44945</c:v>
                </c:pt>
                <c:pt idx="348" c:formatCode="yyyy/m/d">
                  <c:v>44946</c:v>
                </c:pt>
                <c:pt idx="349" c:formatCode="yyyy/m/d">
                  <c:v>44956</c:v>
                </c:pt>
                <c:pt idx="350" c:formatCode="yyyy/m/d">
                  <c:v>44957</c:v>
                </c:pt>
                <c:pt idx="351" c:formatCode="yyyy/m/d">
                  <c:v>44958</c:v>
                </c:pt>
                <c:pt idx="352" c:formatCode="yyyy/m/d">
                  <c:v>44959</c:v>
                </c:pt>
                <c:pt idx="353" c:formatCode="yyyy/m/d">
                  <c:v>44960</c:v>
                </c:pt>
                <c:pt idx="354" c:formatCode="yyyy/m/d">
                  <c:v>44963</c:v>
                </c:pt>
                <c:pt idx="355" c:formatCode="yyyy/m/d">
                  <c:v>44964</c:v>
                </c:pt>
                <c:pt idx="356" c:formatCode="yyyy/m/d">
                  <c:v>44965</c:v>
                </c:pt>
                <c:pt idx="357" c:formatCode="yyyy/m/d">
                  <c:v>44966</c:v>
                </c:pt>
                <c:pt idx="358" c:formatCode="yyyy/m/d">
                  <c:v>44967</c:v>
                </c:pt>
                <c:pt idx="359" c:formatCode="yyyy/m/d">
                  <c:v>44970</c:v>
                </c:pt>
                <c:pt idx="360" c:formatCode="yyyy/m/d">
                  <c:v>44971</c:v>
                </c:pt>
                <c:pt idx="361" c:formatCode="yyyy/m/d">
                  <c:v>44972</c:v>
                </c:pt>
                <c:pt idx="362" c:formatCode="yyyy/m/d">
                  <c:v>44973</c:v>
                </c:pt>
                <c:pt idx="363" c:formatCode="yyyy/m/d">
                  <c:v>44974</c:v>
                </c:pt>
                <c:pt idx="364" c:formatCode="yyyy/m/d">
                  <c:v>44977</c:v>
                </c:pt>
                <c:pt idx="365" c:formatCode="yyyy/m/d">
                  <c:v>44978</c:v>
                </c:pt>
                <c:pt idx="366" c:formatCode="yyyy/m/d">
                  <c:v>44979</c:v>
                </c:pt>
                <c:pt idx="367" c:formatCode="yyyy/m/d">
                  <c:v>44980</c:v>
                </c:pt>
                <c:pt idx="368" c:formatCode="yyyy/m/d">
                  <c:v>44981</c:v>
                </c:pt>
                <c:pt idx="369" c:formatCode="yyyy/m/d">
                  <c:v>44984</c:v>
                </c:pt>
                <c:pt idx="370" c:formatCode="yyyy/m/d">
                  <c:v>44985</c:v>
                </c:pt>
                <c:pt idx="371" c:formatCode="yyyy/m/d">
                  <c:v>44986</c:v>
                </c:pt>
                <c:pt idx="372" c:formatCode="yyyy/m/d">
                  <c:v>44987</c:v>
                </c:pt>
                <c:pt idx="373" c:formatCode="yyyy/m/d">
                  <c:v>44988</c:v>
                </c:pt>
                <c:pt idx="374" c:formatCode="yyyy/m/d">
                  <c:v>44991</c:v>
                </c:pt>
                <c:pt idx="375" c:formatCode="yyyy/m/d">
                  <c:v>44992</c:v>
                </c:pt>
                <c:pt idx="376" c:formatCode="yyyy/m/d">
                  <c:v>44993</c:v>
                </c:pt>
                <c:pt idx="377" c:formatCode="yyyy/m/d">
                  <c:v>44994</c:v>
                </c:pt>
                <c:pt idx="378" c:formatCode="yyyy/m/d">
                  <c:v>44995</c:v>
                </c:pt>
                <c:pt idx="379" c:formatCode="yyyy/m/d">
                  <c:v>44998</c:v>
                </c:pt>
                <c:pt idx="380" c:formatCode="yyyy/m/d">
                  <c:v>44999</c:v>
                </c:pt>
                <c:pt idx="381" c:formatCode="yyyy/m/d">
                  <c:v>45000</c:v>
                </c:pt>
                <c:pt idx="382" c:formatCode="yyyy/m/d">
                  <c:v>45001</c:v>
                </c:pt>
                <c:pt idx="383" c:formatCode="yyyy/m/d">
                  <c:v>45002</c:v>
                </c:pt>
                <c:pt idx="384" c:formatCode="yyyy/m/d">
                  <c:v>45005</c:v>
                </c:pt>
                <c:pt idx="385" c:formatCode="yyyy/m/d">
                  <c:v>45006</c:v>
                </c:pt>
                <c:pt idx="386" c:formatCode="yyyy/m/d">
                  <c:v>45007</c:v>
                </c:pt>
                <c:pt idx="387" c:formatCode="yyyy/m/d">
                  <c:v>45008</c:v>
                </c:pt>
                <c:pt idx="388" c:formatCode="yyyy/m/d">
                  <c:v>45009</c:v>
                </c:pt>
                <c:pt idx="389" c:formatCode="yyyy/m/d">
                  <c:v>45012</c:v>
                </c:pt>
                <c:pt idx="390" c:formatCode="yyyy/m/d">
                  <c:v>45013</c:v>
                </c:pt>
                <c:pt idx="391" c:formatCode="yyyy/m/d">
                  <c:v>45014</c:v>
                </c:pt>
                <c:pt idx="392" c:formatCode="yyyy/m/d">
                  <c:v>45015</c:v>
                </c:pt>
                <c:pt idx="393" c:formatCode="yyyy/m/d">
                  <c:v>45016</c:v>
                </c:pt>
                <c:pt idx="394" c:formatCode="yyyy/m/d">
                  <c:v>45019</c:v>
                </c:pt>
                <c:pt idx="395" c:formatCode="yyyy/m/d">
                  <c:v>45020</c:v>
                </c:pt>
                <c:pt idx="396" c:formatCode="yyyy/m/d">
                  <c:v>45022</c:v>
                </c:pt>
                <c:pt idx="397" c:formatCode="yyyy/m/d">
                  <c:v>45023</c:v>
                </c:pt>
                <c:pt idx="398" c:formatCode="yyyy/m/d">
                  <c:v>45026</c:v>
                </c:pt>
                <c:pt idx="399" c:formatCode="yyyy/m/d">
                  <c:v>45027</c:v>
                </c:pt>
                <c:pt idx="400" c:formatCode="yyyy/m/d">
                  <c:v>45028</c:v>
                </c:pt>
                <c:pt idx="401" c:formatCode="yyyy/m/d">
                  <c:v>45029</c:v>
                </c:pt>
                <c:pt idx="402" c:formatCode="yyyy/m/d">
                  <c:v>45030</c:v>
                </c:pt>
                <c:pt idx="403" c:formatCode="yyyy/m/d">
                  <c:v>45033</c:v>
                </c:pt>
                <c:pt idx="404" c:formatCode="yyyy/m/d">
                  <c:v>45034</c:v>
                </c:pt>
                <c:pt idx="405" c:formatCode="yyyy/m/d">
                  <c:v>45035</c:v>
                </c:pt>
                <c:pt idx="406" c:formatCode="yyyy/m/d">
                  <c:v>45036</c:v>
                </c:pt>
                <c:pt idx="407" c:formatCode="yyyy/m/d">
                  <c:v>45037</c:v>
                </c:pt>
                <c:pt idx="408" c:formatCode="yyyy/m/d">
                  <c:v>45040</c:v>
                </c:pt>
                <c:pt idx="409" c:formatCode="yyyy/m/d">
                  <c:v>45041</c:v>
                </c:pt>
                <c:pt idx="410" c:formatCode="yyyy/m/d">
                  <c:v>45042</c:v>
                </c:pt>
                <c:pt idx="411" c:formatCode="yyyy/m/d">
                  <c:v>45043</c:v>
                </c:pt>
                <c:pt idx="412" c:formatCode="yyyy/m/d">
                  <c:v>45044</c:v>
                </c:pt>
                <c:pt idx="413" c:formatCode="yyyy/m/d">
                  <c:v>45050</c:v>
                </c:pt>
                <c:pt idx="414" c:formatCode="yyyy/m/d">
                  <c:v>45051</c:v>
                </c:pt>
                <c:pt idx="415" c:formatCode="yyyy/m/d">
                  <c:v>45054</c:v>
                </c:pt>
                <c:pt idx="416" c:formatCode="yyyy/m/d">
                  <c:v>45055</c:v>
                </c:pt>
                <c:pt idx="417" c:formatCode="yyyy/m/d">
                  <c:v>45056</c:v>
                </c:pt>
                <c:pt idx="418" c:formatCode="yyyy/m/d">
                  <c:v>45057</c:v>
                </c:pt>
                <c:pt idx="419" c:formatCode="yyyy/m/d">
                  <c:v>45058</c:v>
                </c:pt>
                <c:pt idx="420" c:formatCode="yyyy/m/d">
                  <c:v>45061</c:v>
                </c:pt>
                <c:pt idx="421" c:formatCode="yyyy/m/d">
                  <c:v>45062</c:v>
                </c:pt>
                <c:pt idx="422" c:formatCode="yyyy/m/d">
                  <c:v>45063</c:v>
                </c:pt>
                <c:pt idx="423" c:formatCode="yyyy/m/d">
                  <c:v>45064</c:v>
                </c:pt>
                <c:pt idx="424" c:formatCode="yyyy/m/d">
                  <c:v>45065</c:v>
                </c:pt>
                <c:pt idx="425" c:formatCode="yyyy/m/d">
                  <c:v>45068</c:v>
                </c:pt>
                <c:pt idx="426" c:formatCode="yyyy/m/d">
                  <c:v>45069</c:v>
                </c:pt>
                <c:pt idx="427" c:formatCode="yyyy/m/d">
                  <c:v>45070</c:v>
                </c:pt>
                <c:pt idx="428" c:formatCode="yyyy/m/d">
                  <c:v>45071</c:v>
                </c:pt>
                <c:pt idx="429" c:formatCode="yyyy/m/d">
                  <c:v>45072</c:v>
                </c:pt>
                <c:pt idx="430" c:formatCode="yyyy/m/d">
                  <c:v>45075</c:v>
                </c:pt>
                <c:pt idx="431" c:formatCode="yyyy/m/d">
                  <c:v>45076</c:v>
                </c:pt>
                <c:pt idx="432" c:formatCode="yyyy/m/d">
                  <c:v>45077</c:v>
                </c:pt>
                <c:pt idx="433" c:formatCode="yyyy/m/d">
                  <c:v>45078</c:v>
                </c:pt>
                <c:pt idx="434" c:formatCode="yyyy/m/d">
                  <c:v>45079</c:v>
                </c:pt>
                <c:pt idx="435" c:formatCode="yyyy/m/d">
                  <c:v>45082</c:v>
                </c:pt>
                <c:pt idx="436" c:formatCode="yyyy/m/d">
                  <c:v>45083</c:v>
                </c:pt>
                <c:pt idx="437" c:formatCode="yyyy/m/d">
                  <c:v>45084</c:v>
                </c:pt>
                <c:pt idx="438" c:formatCode="yyyy/m/d">
                  <c:v>45085</c:v>
                </c:pt>
                <c:pt idx="439" c:formatCode="yyyy/m/d">
                  <c:v>45086</c:v>
                </c:pt>
                <c:pt idx="440" c:formatCode="yyyy/m/d">
                  <c:v>45089</c:v>
                </c:pt>
                <c:pt idx="441" c:formatCode="yyyy/m/d">
                  <c:v>45090</c:v>
                </c:pt>
                <c:pt idx="442" c:formatCode="yyyy/m/d">
                  <c:v>45091</c:v>
                </c:pt>
                <c:pt idx="443" c:formatCode="yyyy/m/d">
                  <c:v>45092</c:v>
                </c:pt>
                <c:pt idx="444" c:formatCode="yyyy/m/d">
                  <c:v>45093</c:v>
                </c:pt>
                <c:pt idx="445" c:formatCode="yyyy/m/d">
                  <c:v>45096</c:v>
                </c:pt>
                <c:pt idx="446" c:formatCode="yyyy/m/d">
                  <c:v>45097</c:v>
                </c:pt>
                <c:pt idx="447" c:formatCode="yyyy/m/d">
                  <c:v>45098</c:v>
                </c:pt>
                <c:pt idx="448" c:formatCode="yyyy/m/d">
                  <c:v>45103</c:v>
                </c:pt>
                <c:pt idx="449" c:formatCode="yyyy/m/d">
                  <c:v>45104</c:v>
                </c:pt>
                <c:pt idx="450" c:formatCode="yyyy/m/d">
                  <c:v>45105</c:v>
                </c:pt>
                <c:pt idx="451" c:formatCode="yyyy/m/d">
                  <c:v>45106</c:v>
                </c:pt>
                <c:pt idx="452" c:formatCode="yyyy/m/d">
                  <c:v>45107</c:v>
                </c:pt>
                <c:pt idx="453" c:formatCode="yyyy/m/d">
                  <c:v>45110</c:v>
                </c:pt>
                <c:pt idx="454" c:formatCode="yyyy/m/d">
                  <c:v>45111</c:v>
                </c:pt>
                <c:pt idx="455" c:formatCode="yyyy/m/d">
                  <c:v>45112</c:v>
                </c:pt>
                <c:pt idx="456" c:formatCode="yyyy/m/d">
                  <c:v>45113</c:v>
                </c:pt>
                <c:pt idx="457" c:formatCode="yyyy/m/d">
                  <c:v>45114</c:v>
                </c:pt>
                <c:pt idx="458" c:formatCode="yyyy/m/d">
                  <c:v>45117</c:v>
                </c:pt>
                <c:pt idx="459" c:formatCode="yyyy/m/d">
                  <c:v>45118</c:v>
                </c:pt>
                <c:pt idx="460" c:formatCode="yyyy/m/d">
                  <c:v>45119</c:v>
                </c:pt>
                <c:pt idx="461" c:formatCode="yyyy/m/d">
                  <c:v>45120</c:v>
                </c:pt>
                <c:pt idx="462" c:formatCode="yyyy/m/d">
                  <c:v>45121</c:v>
                </c:pt>
                <c:pt idx="463" c:formatCode="yyyy/m/d">
                  <c:v>45124</c:v>
                </c:pt>
                <c:pt idx="464" c:formatCode="yyyy/m/d">
                  <c:v>45125</c:v>
                </c:pt>
                <c:pt idx="465" c:formatCode="yyyy/m/d">
                  <c:v>45126</c:v>
                </c:pt>
                <c:pt idx="466" c:formatCode="yyyy/m/d">
                  <c:v>45127</c:v>
                </c:pt>
                <c:pt idx="467" c:formatCode="yyyy/m/d">
                  <c:v>45128</c:v>
                </c:pt>
                <c:pt idx="468" c:formatCode="yyyy/m/d">
                  <c:v>45131</c:v>
                </c:pt>
                <c:pt idx="469" c:formatCode="yyyy/m/d">
                  <c:v>45132</c:v>
                </c:pt>
                <c:pt idx="470" c:formatCode="yyyy/m/d">
                  <c:v>45133</c:v>
                </c:pt>
                <c:pt idx="471" c:formatCode="yyyy/m/d">
                  <c:v>45134</c:v>
                </c:pt>
                <c:pt idx="472" c:formatCode="yyyy/m/d">
                  <c:v>45135</c:v>
                </c:pt>
                <c:pt idx="473" c:formatCode="yyyy/m/d">
                  <c:v>45138</c:v>
                </c:pt>
                <c:pt idx="474" c:formatCode="yyyy/m/d">
                  <c:v>45139</c:v>
                </c:pt>
                <c:pt idx="475" c:formatCode="yyyy/m/d">
                  <c:v>45140</c:v>
                </c:pt>
                <c:pt idx="476" c:formatCode="yyyy/m/d">
                  <c:v>45141</c:v>
                </c:pt>
                <c:pt idx="477" c:formatCode="yyyy/m/d">
                  <c:v>45142</c:v>
                </c:pt>
                <c:pt idx="478" c:formatCode="yyyy/m/d">
                  <c:v>45145</c:v>
                </c:pt>
                <c:pt idx="479" c:formatCode="yyyy/m/d">
                  <c:v>45146</c:v>
                </c:pt>
                <c:pt idx="480" c:formatCode="yyyy/m/d">
                  <c:v>45147</c:v>
                </c:pt>
                <c:pt idx="481" c:formatCode="yyyy/m/d">
                  <c:v>45148</c:v>
                </c:pt>
                <c:pt idx="482" c:formatCode="yyyy/m/d">
                  <c:v>45149</c:v>
                </c:pt>
                <c:pt idx="483" c:formatCode="yyyy/m/d">
                  <c:v>45152</c:v>
                </c:pt>
                <c:pt idx="484" c:formatCode="yyyy/m/d">
                  <c:v>45153</c:v>
                </c:pt>
                <c:pt idx="485" c:formatCode="yyyy/m/d">
                  <c:v>45154</c:v>
                </c:pt>
                <c:pt idx="486" c:formatCode="yyyy/m/d">
                  <c:v>45155</c:v>
                </c:pt>
                <c:pt idx="487" c:formatCode="yyyy/m/d">
                  <c:v>45156</c:v>
                </c:pt>
                <c:pt idx="488" c:formatCode="yyyy/m/d">
                  <c:v>45159</c:v>
                </c:pt>
                <c:pt idx="489" c:formatCode="yyyy/m/d">
                  <c:v>45160</c:v>
                </c:pt>
                <c:pt idx="490" c:formatCode="yyyy/m/d">
                  <c:v>45161</c:v>
                </c:pt>
                <c:pt idx="491" c:formatCode="yyyy/m/d">
                  <c:v>45162</c:v>
                </c:pt>
                <c:pt idx="492" c:formatCode="yyyy/m/d">
                  <c:v>45163</c:v>
                </c:pt>
                <c:pt idx="493" c:formatCode="yyyy/m/d">
                  <c:v>45166</c:v>
                </c:pt>
                <c:pt idx="494" c:formatCode="yyyy/m/d">
                  <c:v>45167</c:v>
                </c:pt>
                <c:pt idx="495" c:formatCode="yyyy/m/d">
                  <c:v>45168</c:v>
                </c:pt>
                <c:pt idx="496" c:formatCode="yyyy/m/d">
                  <c:v>45169</c:v>
                </c:pt>
                <c:pt idx="497" c:formatCode="yyyy/m/d">
                  <c:v>45170</c:v>
                </c:pt>
                <c:pt idx="498" c:formatCode="yyyy/m/d">
                  <c:v>45173</c:v>
                </c:pt>
                <c:pt idx="499" c:formatCode="yyyy/m/d">
                  <c:v>45174</c:v>
                </c:pt>
                <c:pt idx="500" c:formatCode="yyyy/m/d">
                  <c:v>45175</c:v>
                </c:pt>
                <c:pt idx="501" c:formatCode="yyyy/m/d">
                  <c:v>45176</c:v>
                </c:pt>
                <c:pt idx="502" c:formatCode="yyyy/m/d">
                  <c:v>45177</c:v>
                </c:pt>
                <c:pt idx="503" c:formatCode="yyyy/m/d">
                  <c:v>45180</c:v>
                </c:pt>
                <c:pt idx="504" c:formatCode="yyyy/m/d">
                  <c:v>45181</c:v>
                </c:pt>
                <c:pt idx="505" c:formatCode="yyyy/m/d">
                  <c:v>45182</c:v>
                </c:pt>
                <c:pt idx="506" c:formatCode="yyyy/m/d">
                  <c:v>45183</c:v>
                </c:pt>
                <c:pt idx="507" c:formatCode="yyyy/m/d">
                  <c:v>45184</c:v>
                </c:pt>
                <c:pt idx="508" c:formatCode="yyyy/m/d">
                  <c:v>45187</c:v>
                </c:pt>
                <c:pt idx="509" c:formatCode="yyyy/m/d">
                  <c:v>45188</c:v>
                </c:pt>
                <c:pt idx="510" c:formatCode="yyyy/m/d">
                  <c:v>45189</c:v>
                </c:pt>
                <c:pt idx="511" c:formatCode="yyyy/m/d">
                  <c:v>45190</c:v>
                </c:pt>
                <c:pt idx="512" c:formatCode="yyyy/m/d">
                  <c:v>45191</c:v>
                </c:pt>
                <c:pt idx="513" c:formatCode="yyyy/m/d">
                  <c:v>45194</c:v>
                </c:pt>
                <c:pt idx="514" c:formatCode="yyyy/m/d">
                  <c:v>45195</c:v>
                </c:pt>
                <c:pt idx="515" c:formatCode="yyyy/m/d">
                  <c:v>45196</c:v>
                </c:pt>
                <c:pt idx="516" c:formatCode="yyyy/m/d">
                  <c:v>45197</c:v>
                </c:pt>
                <c:pt idx="517" c:formatCode="yyyy/m/d">
                  <c:v>45208</c:v>
                </c:pt>
                <c:pt idx="518" c:formatCode="yyyy/m/d">
                  <c:v>45209</c:v>
                </c:pt>
                <c:pt idx="519" c:formatCode="yyyy/m/d">
                  <c:v>45210</c:v>
                </c:pt>
                <c:pt idx="520" c:formatCode="yyyy/m/d">
                  <c:v>45211</c:v>
                </c:pt>
                <c:pt idx="521" c:formatCode="yyyy/m/d">
                  <c:v>45212</c:v>
                </c:pt>
                <c:pt idx="522" c:formatCode="yyyy/m/d">
                  <c:v>45215</c:v>
                </c:pt>
                <c:pt idx="523" c:formatCode="yyyy/m/d">
                  <c:v>45216</c:v>
                </c:pt>
                <c:pt idx="524" c:formatCode="yyyy/m/d">
                  <c:v>45217</c:v>
                </c:pt>
                <c:pt idx="525" c:formatCode="yyyy/m/d">
                  <c:v>45218</c:v>
                </c:pt>
                <c:pt idx="526" c:formatCode="yyyy/m/d">
                  <c:v>45219</c:v>
                </c:pt>
                <c:pt idx="527" c:formatCode="yyyy/m/d">
                  <c:v>45222</c:v>
                </c:pt>
                <c:pt idx="528" c:formatCode="yyyy/m/d">
                  <c:v>45223</c:v>
                </c:pt>
                <c:pt idx="529" c:formatCode="yyyy/m/d">
                  <c:v>45224</c:v>
                </c:pt>
                <c:pt idx="530" c:formatCode="yyyy/m/d">
                  <c:v>45225</c:v>
                </c:pt>
                <c:pt idx="531" c:formatCode="yyyy/m/d">
                  <c:v>45226</c:v>
                </c:pt>
                <c:pt idx="532" c:formatCode="yyyy/m/d">
                  <c:v>45229</c:v>
                </c:pt>
                <c:pt idx="533" c:formatCode="yyyy/m/d">
                  <c:v>45230</c:v>
                </c:pt>
                <c:pt idx="534" c:formatCode="yyyy/m/d">
                  <c:v>45231</c:v>
                </c:pt>
                <c:pt idx="535" c:formatCode="yyyy/m/d">
                  <c:v>45232</c:v>
                </c:pt>
                <c:pt idx="536" c:formatCode="yyyy/m/d">
                  <c:v>45233</c:v>
                </c:pt>
                <c:pt idx="537" c:formatCode="yyyy/m/d">
                  <c:v>45236</c:v>
                </c:pt>
                <c:pt idx="538" c:formatCode="yyyy/m/d">
                  <c:v>45237</c:v>
                </c:pt>
                <c:pt idx="539" c:formatCode="yyyy/m/d">
                  <c:v>45238</c:v>
                </c:pt>
                <c:pt idx="540" c:formatCode="yyyy/m/d">
                  <c:v>45239</c:v>
                </c:pt>
                <c:pt idx="541" c:formatCode="yyyy/m/d">
                  <c:v>45240</c:v>
                </c:pt>
                <c:pt idx="542" c:formatCode="yyyy/m/d">
                  <c:v>45243</c:v>
                </c:pt>
                <c:pt idx="543" c:formatCode="yyyy/m/d">
                  <c:v>45244</c:v>
                </c:pt>
                <c:pt idx="544" c:formatCode="yyyy/m/d">
                  <c:v>45245</c:v>
                </c:pt>
                <c:pt idx="545" c:formatCode="yyyy/m/d">
                  <c:v>45246</c:v>
                </c:pt>
                <c:pt idx="546" c:formatCode="yyyy/m/d">
                  <c:v>45247</c:v>
                </c:pt>
                <c:pt idx="547" c:formatCode="yyyy/m/d">
                  <c:v>45250</c:v>
                </c:pt>
                <c:pt idx="548" c:formatCode="yyyy/m/d">
                  <c:v>45251</c:v>
                </c:pt>
                <c:pt idx="549" c:formatCode="yyyy/m/d">
                  <c:v>45252</c:v>
                </c:pt>
                <c:pt idx="550" c:formatCode="yyyy/m/d">
                  <c:v>45253</c:v>
                </c:pt>
                <c:pt idx="551" c:formatCode="yyyy/m/d">
                  <c:v>45254</c:v>
                </c:pt>
                <c:pt idx="552" c:formatCode="yyyy/m/d">
                  <c:v>45257</c:v>
                </c:pt>
                <c:pt idx="553" c:formatCode="yyyy/m/d">
                  <c:v>45258</c:v>
                </c:pt>
                <c:pt idx="554" c:formatCode="yyyy/m/d">
                  <c:v>45259</c:v>
                </c:pt>
                <c:pt idx="555" c:formatCode="yyyy/m/d">
                  <c:v>45260</c:v>
                </c:pt>
                <c:pt idx="556" c:formatCode="yyyy/m/d">
                  <c:v>45261</c:v>
                </c:pt>
                <c:pt idx="557" c:formatCode="yyyy/m/d">
                  <c:v>45264</c:v>
                </c:pt>
                <c:pt idx="558" c:formatCode="yyyy/m/d">
                  <c:v>45265</c:v>
                </c:pt>
                <c:pt idx="559" c:formatCode="yyyy/m/d">
                  <c:v>45266</c:v>
                </c:pt>
                <c:pt idx="560" c:formatCode="yyyy/m/d">
                  <c:v>45267</c:v>
                </c:pt>
                <c:pt idx="561" c:formatCode="yyyy/m/d">
                  <c:v>45268</c:v>
                </c:pt>
                <c:pt idx="562" c:formatCode="yyyy/m/d">
                  <c:v>45271</c:v>
                </c:pt>
                <c:pt idx="563" c:formatCode="yyyy/m/d">
                  <c:v>45272</c:v>
                </c:pt>
                <c:pt idx="564" c:formatCode="yyyy/m/d">
                  <c:v>45273</c:v>
                </c:pt>
                <c:pt idx="565" c:formatCode="yyyy/m/d">
                  <c:v>45274</c:v>
                </c:pt>
                <c:pt idx="566" c:formatCode="yyyy/m/d">
                  <c:v>45275</c:v>
                </c:pt>
                <c:pt idx="567" c:formatCode="yyyy/m/d">
                  <c:v>45278</c:v>
                </c:pt>
                <c:pt idx="568" c:formatCode="yyyy/m/d">
                  <c:v>45279</c:v>
                </c:pt>
                <c:pt idx="569" c:formatCode="yyyy/m/d">
                  <c:v>45280</c:v>
                </c:pt>
                <c:pt idx="570" c:formatCode="yyyy/m/d">
                  <c:v>45281</c:v>
                </c:pt>
                <c:pt idx="571" c:formatCode="yyyy/m/d">
                  <c:v>45282</c:v>
                </c:pt>
                <c:pt idx="572" c:formatCode="yyyy/m/d">
                  <c:v>45285</c:v>
                </c:pt>
                <c:pt idx="573" c:formatCode="yyyy/m/d">
                  <c:v>45286</c:v>
                </c:pt>
                <c:pt idx="574" c:formatCode="yyyy/m/d">
                  <c:v>45287</c:v>
                </c:pt>
                <c:pt idx="575" c:formatCode="yyyy/m/d">
                  <c:v>45288</c:v>
                </c:pt>
                <c:pt idx="576" c:formatCode="yyyy/m/d">
                  <c:v>45289</c:v>
                </c:pt>
                <c:pt idx="577" c:formatCode="yyyy/m/d">
                  <c:v>45293</c:v>
                </c:pt>
                <c:pt idx="578" c:formatCode="yyyy/m/d">
                  <c:v>45294</c:v>
                </c:pt>
                <c:pt idx="579" c:formatCode="yyyy/m/d">
                  <c:v>45295</c:v>
                </c:pt>
                <c:pt idx="580" c:formatCode="yyyy/m/d">
                  <c:v>45296</c:v>
                </c:pt>
                <c:pt idx="581" c:formatCode="yyyy/m/d">
                  <c:v>45299</c:v>
                </c:pt>
                <c:pt idx="582" c:formatCode="yyyy/m/d">
                  <c:v>45300</c:v>
                </c:pt>
                <c:pt idx="583" c:formatCode="yyyy/m/d">
                  <c:v>45301</c:v>
                </c:pt>
                <c:pt idx="584" c:formatCode="yyyy/m/d">
                  <c:v>45302</c:v>
                </c:pt>
                <c:pt idx="585" c:formatCode="yyyy/m/d">
                  <c:v>45303</c:v>
                </c:pt>
                <c:pt idx="586" c:formatCode="yyyy/m/d">
                  <c:v>45306</c:v>
                </c:pt>
                <c:pt idx="587" c:formatCode="yyyy/m/d">
                  <c:v>45307</c:v>
                </c:pt>
                <c:pt idx="588" c:formatCode="yyyy/m/d">
                  <c:v>45308</c:v>
                </c:pt>
                <c:pt idx="589" c:formatCode="yyyy/m/d">
                  <c:v>45309</c:v>
                </c:pt>
                <c:pt idx="590" c:formatCode="yyyy/m/d">
                  <c:v>45310</c:v>
                </c:pt>
                <c:pt idx="591" c:formatCode="yyyy/m/d">
                  <c:v>45313</c:v>
                </c:pt>
                <c:pt idx="592" c:formatCode="yyyy/m/d">
                  <c:v>45314</c:v>
                </c:pt>
                <c:pt idx="593" c:formatCode="yyyy/m/d">
                  <c:v>45315</c:v>
                </c:pt>
                <c:pt idx="594" c:formatCode="yyyy/m/d">
                  <c:v>45316</c:v>
                </c:pt>
                <c:pt idx="595" c:formatCode="yyyy/m/d">
                  <c:v>45317</c:v>
                </c:pt>
                <c:pt idx="596" c:formatCode="yyyy/m/d">
                  <c:v>45320</c:v>
                </c:pt>
                <c:pt idx="597" c:formatCode="yyyy/m/d">
                  <c:v>45321</c:v>
                </c:pt>
                <c:pt idx="598" c:formatCode="yyyy/m/d">
                  <c:v>45322</c:v>
                </c:pt>
                <c:pt idx="599" c:formatCode="yyyy/m/d">
                  <c:v>45323</c:v>
                </c:pt>
                <c:pt idx="600" c:formatCode="yyyy/m/d">
                  <c:v>45324</c:v>
                </c:pt>
                <c:pt idx="601" c:formatCode="yyyy/m/d">
                  <c:v>45327</c:v>
                </c:pt>
                <c:pt idx="602" c:formatCode="yyyy/m/d">
                  <c:v>45328</c:v>
                </c:pt>
                <c:pt idx="603" c:formatCode="yyyy/m/d">
                  <c:v>45329</c:v>
                </c:pt>
                <c:pt idx="604" c:formatCode="yyyy/m/d">
                  <c:v>45330</c:v>
                </c:pt>
                <c:pt idx="605" c:formatCode="yyyy/m/d">
                  <c:v>45341</c:v>
                </c:pt>
                <c:pt idx="606" c:formatCode="yyyy/m/d">
                  <c:v>45342</c:v>
                </c:pt>
                <c:pt idx="607" c:formatCode="yyyy/m/d">
                  <c:v>45343</c:v>
                </c:pt>
                <c:pt idx="608" c:formatCode="yyyy/m/d">
                  <c:v>45344</c:v>
                </c:pt>
                <c:pt idx="609" c:formatCode="yyyy/m/d">
                  <c:v>45345</c:v>
                </c:pt>
                <c:pt idx="610" c:formatCode="yyyy/m/d">
                  <c:v>45348</c:v>
                </c:pt>
                <c:pt idx="611" c:formatCode="yyyy/m/d">
                  <c:v>45349</c:v>
                </c:pt>
                <c:pt idx="612" c:formatCode="yyyy/m/d">
                  <c:v>45350</c:v>
                </c:pt>
                <c:pt idx="613" c:formatCode="yyyy/m/d">
                  <c:v>45351</c:v>
                </c:pt>
                <c:pt idx="614" c:formatCode="yyyy/m/d">
                  <c:v>45352</c:v>
                </c:pt>
                <c:pt idx="615" c:formatCode="yyyy/m/d">
                  <c:v>45355</c:v>
                </c:pt>
                <c:pt idx="616" c:formatCode="yyyy/m/d">
                  <c:v>45356</c:v>
                </c:pt>
                <c:pt idx="617" c:formatCode="yyyy/m/d">
                  <c:v>45357</c:v>
                </c:pt>
                <c:pt idx="618" c:formatCode="yyyy/m/d">
                  <c:v>45358</c:v>
                </c:pt>
                <c:pt idx="619" c:formatCode="yyyy/m/d">
                  <c:v>45359</c:v>
                </c:pt>
                <c:pt idx="620" c:formatCode="yyyy/m/d">
                  <c:v>45362</c:v>
                </c:pt>
                <c:pt idx="621" c:formatCode="yyyy/m/d">
                  <c:v>45363</c:v>
                </c:pt>
                <c:pt idx="622" c:formatCode="yyyy/m/d">
                  <c:v>45364</c:v>
                </c:pt>
                <c:pt idx="623" c:formatCode="yyyy/m/d">
                  <c:v>45365</c:v>
                </c:pt>
                <c:pt idx="624" c:formatCode="yyyy/m/d">
                  <c:v>45366</c:v>
                </c:pt>
                <c:pt idx="625" c:formatCode="yyyy/m/d">
                  <c:v>45369</c:v>
                </c:pt>
                <c:pt idx="626" c:formatCode="yyyy/m/d">
                  <c:v>45370</c:v>
                </c:pt>
                <c:pt idx="627" c:formatCode="yyyy/m/d">
                  <c:v>45371</c:v>
                </c:pt>
                <c:pt idx="628" c:formatCode="yyyy/m/d">
                  <c:v>45372</c:v>
                </c:pt>
                <c:pt idx="629" c:formatCode="yyyy/m/d">
                  <c:v>45373</c:v>
                </c:pt>
                <c:pt idx="630" c:formatCode="yyyy/m/d">
                  <c:v>45376</c:v>
                </c:pt>
                <c:pt idx="631" c:formatCode="yyyy/m/d">
                  <c:v>45377</c:v>
                </c:pt>
                <c:pt idx="632" c:formatCode="yyyy/m/d">
                  <c:v>45378</c:v>
                </c:pt>
                <c:pt idx="633" c:formatCode="yyyy/m/d">
                  <c:v>45379</c:v>
                </c:pt>
                <c:pt idx="634" c:formatCode="yyyy/m/d">
                  <c:v>45380</c:v>
                </c:pt>
                <c:pt idx="635" c:formatCode="yyyy/m/d">
                  <c:v>45383</c:v>
                </c:pt>
                <c:pt idx="636" c:formatCode="yyyy/m/d">
                  <c:v>45384</c:v>
                </c:pt>
                <c:pt idx="637" c:formatCode="yyyy/m/d">
                  <c:v>45385</c:v>
                </c:pt>
                <c:pt idx="638" c:formatCode="yyyy/m/d">
                  <c:v>45390</c:v>
                </c:pt>
                <c:pt idx="639" c:formatCode="yyyy/m/d">
                  <c:v>45391</c:v>
                </c:pt>
                <c:pt idx="640" c:formatCode="yyyy/m/d">
                  <c:v>45392</c:v>
                </c:pt>
                <c:pt idx="641" c:formatCode="yyyy/m/d">
                  <c:v>45393</c:v>
                </c:pt>
                <c:pt idx="642" c:formatCode="yyyy/m/d">
                  <c:v>45394</c:v>
                </c:pt>
                <c:pt idx="643" c:formatCode="yyyy/m/d">
                  <c:v>45397</c:v>
                </c:pt>
                <c:pt idx="644" c:formatCode="yyyy/m/d">
                  <c:v>45398</c:v>
                </c:pt>
                <c:pt idx="645" c:formatCode="yyyy/m/d">
                  <c:v>45399</c:v>
                </c:pt>
                <c:pt idx="646" c:formatCode="yyyy/m/d">
                  <c:v>45400</c:v>
                </c:pt>
                <c:pt idx="647" c:formatCode="yyyy/m/d">
                  <c:v>45401</c:v>
                </c:pt>
                <c:pt idx="648" c:formatCode="yyyy/m/d">
                  <c:v>45404</c:v>
                </c:pt>
                <c:pt idx="649" c:formatCode="yyyy/m/d">
                  <c:v>45405</c:v>
                </c:pt>
                <c:pt idx="650" c:formatCode="yyyy/m/d">
                  <c:v>45406</c:v>
                </c:pt>
                <c:pt idx="651" c:formatCode="yyyy/m/d">
                  <c:v>45407</c:v>
                </c:pt>
                <c:pt idx="652" c:formatCode="yyyy/m/d">
                  <c:v>45408</c:v>
                </c:pt>
                <c:pt idx="653" c:formatCode="yyyy/m/d">
                  <c:v>45411</c:v>
                </c:pt>
                <c:pt idx="654" c:formatCode="yyyy/m/d">
                  <c:v>45412</c:v>
                </c:pt>
                <c:pt idx="655" c:formatCode="yyyy/m/d">
                  <c:v>45418</c:v>
                </c:pt>
                <c:pt idx="656" c:formatCode="yyyy/m/d">
                  <c:v>45419</c:v>
                </c:pt>
                <c:pt idx="657" c:formatCode="yyyy/m/d">
                  <c:v>45420</c:v>
                </c:pt>
                <c:pt idx="658" c:formatCode="yyyy/m/d">
                  <c:v>45421</c:v>
                </c:pt>
                <c:pt idx="659" c:formatCode="yyyy/m/d">
                  <c:v>45422</c:v>
                </c:pt>
                <c:pt idx="660" c:formatCode="yyyy/m/d">
                  <c:v>45425</c:v>
                </c:pt>
                <c:pt idx="661" c:formatCode="yyyy/m/d">
                  <c:v>45426</c:v>
                </c:pt>
                <c:pt idx="662" c:formatCode="yyyy/m/d">
                  <c:v>45427</c:v>
                </c:pt>
                <c:pt idx="663" c:formatCode="yyyy/m/d">
                  <c:v>45428</c:v>
                </c:pt>
                <c:pt idx="664" c:formatCode="yyyy/m/d">
                  <c:v>45429</c:v>
                </c:pt>
                <c:pt idx="665" c:formatCode="yyyy/m/d">
                  <c:v>45432</c:v>
                </c:pt>
                <c:pt idx="666" c:formatCode="yyyy/m/d">
                  <c:v>45433</c:v>
                </c:pt>
                <c:pt idx="667" c:formatCode="yyyy/m/d">
                  <c:v>45434</c:v>
                </c:pt>
                <c:pt idx="668" c:formatCode="yyyy/m/d">
                  <c:v>45435</c:v>
                </c:pt>
                <c:pt idx="669" c:formatCode="yyyy/m/d">
                  <c:v>45436</c:v>
                </c:pt>
                <c:pt idx="670" c:formatCode="yyyy/m/d">
                  <c:v>45439</c:v>
                </c:pt>
                <c:pt idx="671" c:formatCode="yyyy/m/d">
                  <c:v>45440</c:v>
                </c:pt>
                <c:pt idx="672" c:formatCode="yyyy/m/d">
                  <c:v>45441</c:v>
                </c:pt>
                <c:pt idx="673" c:formatCode="yyyy/m/d">
                  <c:v>45442</c:v>
                </c:pt>
                <c:pt idx="674" c:formatCode="yyyy/m/d">
                  <c:v>45443</c:v>
                </c:pt>
                <c:pt idx="675" c:formatCode="yyyy/m/d">
                  <c:v>45446</c:v>
                </c:pt>
                <c:pt idx="676" c:formatCode="yyyy/m/d">
                  <c:v>45447</c:v>
                </c:pt>
                <c:pt idx="677" c:formatCode="yyyy/m/d">
                  <c:v>45448</c:v>
                </c:pt>
                <c:pt idx="678" c:formatCode="yyyy/m/d">
                  <c:v>45449</c:v>
                </c:pt>
                <c:pt idx="679" c:formatCode="yyyy/m/d">
                  <c:v>45450</c:v>
                </c:pt>
                <c:pt idx="680" c:formatCode="yyyy/m/d">
                  <c:v>45454</c:v>
                </c:pt>
                <c:pt idx="681" c:formatCode="yyyy/m/d">
                  <c:v>45455</c:v>
                </c:pt>
                <c:pt idx="682" c:formatCode="yyyy/m/d">
                  <c:v>45456</c:v>
                </c:pt>
                <c:pt idx="683" c:formatCode="yyyy/m/d">
                  <c:v>45457</c:v>
                </c:pt>
                <c:pt idx="684" c:formatCode="yyyy/m/d">
                  <c:v>45460</c:v>
                </c:pt>
                <c:pt idx="685" c:formatCode="yyyy/m/d">
                  <c:v>45461</c:v>
                </c:pt>
                <c:pt idx="686" c:formatCode="yyyy/m/d">
                  <c:v>45462</c:v>
                </c:pt>
                <c:pt idx="687" c:formatCode="yyyy/m/d">
                  <c:v>45463</c:v>
                </c:pt>
                <c:pt idx="688" c:formatCode="yyyy/m/d">
                  <c:v>45464</c:v>
                </c:pt>
                <c:pt idx="689" c:formatCode="yyyy/m/d">
                  <c:v>45467</c:v>
                </c:pt>
                <c:pt idx="690" c:formatCode="yyyy/m/d">
                  <c:v>45468</c:v>
                </c:pt>
                <c:pt idx="691" c:formatCode="yyyy/m/d">
                  <c:v>45469</c:v>
                </c:pt>
                <c:pt idx="692" c:formatCode="yyyy/m/d">
                  <c:v>45470</c:v>
                </c:pt>
                <c:pt idx="693" c:formatCode="yyyy/m/d">
                  <c:v>45471</c:v>
                </c:pt>
                <c:pt idx="694" c:formatCode="yyyy/m/d">
                  <c:v>45474</c:v>
                </c:pt>
                <c:pt idx="695" c:formatCode="yyyy/m/d">
                  <c:v>45475</c:v>
                </c:pt>
                <c:pt idx="696" c:formatCode="yyyy/m/d">
                  <c:v>45476</c:v>
                </c:pt>
                <c:pt idx="697" c:formatCode="yyyy/m/d">
                  <c:v>45477</c:v>
                </c:pt>
                <c:pt idx="698" c:formatCode="yyyy/m/d">
                  <c:v>45478</c:v>
                </c:pt>
                <c:pt idx="699" c:formatCode="yyyy/m/d">
                  <c:v>45481</c:v>
                </c:pt>
                <c:pt idx="700" c:formatCode="yyyy/m/d">
                  <c:v>45482</c:v>
                </c:pt>
                <c:pt idx="701" c:formatCode="yyyy/m/d">
                  <c:v>45483</c:v>
                </c:pt>
                <c:pt idx="702" c:formatCode="yyyy/m/d">
                  <c:v>45484</c:v>
                </c:pt>
                <c:pt idx="703" c:formatCode="yyyy/m/d">
                  <c:v>45485</c:v>
                </c:pt>
                <c:pt idx="704" c:formatCode="yyyy/m/d">
                  <c:v>45488</c:v>
                </c:pt>
                <c:pt idx="705" c:formatCode="yyyy/m/d">
                  <c:v>45489</c:v>
                </c:pt>
                <c:pt idx="706" c:formatCode="yyyy/m/d">
                  <c:v>45490</c:v>
                </c:pt>
                <c:pt idx="707" c:formatCode="yyyy/m/d">
                  <c:v>45491</c:v>
                </c:pt>
                <c:pt idx="708" c:formatCode="yyyy/m/d">
                  <c:v>45492</c:v>
                </c:pt>
                <c:pt idx="709" c:formatCode="yyyy/m/d">
                  <c:v>45495</c:v>
                </c:pt>
                <c:pt idx="710" c:formatCode="yyyy/m/d">
                  <c:v>45496</c:v>
                </c:pt>
                <c:pt idx="711" c:formatCode="yyyy/m/d">
                  <c:v>45497</c:v>
                </c:pt>
                <c:pt idx="712" c:formatCode="yyyy/m/d">
                  <c:v>45498</c:v>
                </c:pt>
                <c:pt idx="713" c:formatCode="yyyy/m/d">
                  <c:v>45499</c:v>
                </c:pt>
                <c:pt idx="714" c:formatCode="yyyy/m/d">
                  <c:v>45502</c:v>
                </c:pt>
                <c:pt idx="715" c:formatCode="yyyy/m/d">
                  <c:v>45503</c:v>
                </c:pt>
                <c:pt idx="716" c:formatCode="yyyy/m/d">
                  <c:v>45504</c:v>
                </c:pt>
                <c:pt idx="717" c:formatCode="yyyy/m/d">
                  <c:v>45505</c:v>
                </c:pt>
                <c:pt idx="718" c:formatCode="yyyy/m/d">
                  <c:v>45506</c:v>
                </c:pt>
                <c:pt idx="719" c:formatCode="yyyy/m/d">
                  <c:v>45509</c:v>
                </c:pt>
                <c:pt idx="720" c:formatCode="yyyy/m/d">
                  <c:v>45510</c:v>
                </c:pt>
                <c:pt idx="721" c:formatCode="yyyy/m/d">
                  <c:v>45511</c:v>
                </c:pt>
                <c:pt idx="722" c:formatCode="yyyy/m/d">
                  <c:v>45512</c:v>
                </c:pt>
                <c:pt idx="723" c:formatCode="yyyy/m/d">
                  <c:v>45513</c:v>
                </c:pt>
                <c:pt idx="724" c:formatCode="yyyy/m/d">
                  <c:v>45516</c:v>
                </c:pt>
                <c:pt idx="725" c:formatCode="yyyy/m/d">
                  <c:v>45517</c:v>
                </c:pt>
                <c:pt idx="726" c:formatCode="yyyy/m/d">
                  <c:v>45518</c:v>
                </c:pt>
              </c:numCache>
            </c:numRef>
          </c:cat>
          <c:val>
            <c:numRef>
              <c:f>Sheet1!$G$2:$G$728</c:f>
              <c:numCache>
                <c:formatCode>General</c:formatCode>
                <c:ptCount val="727"/>
                <c:pt idx="0">
                  <c:v>45.54</c:v>
                </c:pt>
                <c:pt idx="3">
                  <c:v>62.454</c:v>
                </c:pt>
                <c:pt idx="47">
                  <c:v>84.352</c:v>
                </c:pt>
                <c:pt idx="152">
                  <c:v>90.725</c:v>
                </c:pt>
                <c:pt idx="169">
                  <c:v>108.402</c:v>
                </c:pt>
                <c:pt idx="199">
                  <c:v>110.145</c:v>
                </c:pt>
                <c:pt idx="244">
                  <c:v>79.722</c:v>
                </c:pt>
                <c:pt idx="289">
                  <c:v>103.527</c:v>
                </c:pt>
                <c:pt idx="412">
                  <c:v>128.448</c:v>
                </c:pt>
                <c:pt idx="444">
                  <c:v>131.798</c:v>
                </c:pt>
                <c:pt idx="486">
                  <c:v>89.037</c:v>
                </c:pt>
                <c:pt idx="533">
                  <c:v>115.429</c:v>
                </c:pt>
                <c:pt idx="635">
                  <c:v>115.402</c:v>
                </c:pt>
                <c:pt idx="654">
                  <c:v>139.779</c:v>
                </c:pt>
                <c:pt idx="686">
                  <c:v>145.88</c:v>
                </c:pt>
                <c:pt idx="726">
                  <c:v>145.88</c:v>
                </c:pt>
              </c:numCache>
            </c:numRef>
          </c:val>
          <c:smooth val="0"/>
        </c:ser>
        <c:dLbls>
          <c:showLegendKey val="0"/>
          <c:showVal val="0"/>
          <c:showCatName val="0"/>
          <c:showSerName val="0"/>
          <c:showPercent val="0"/>
          <c:showBubbleSize val="0"/>
        </c:dLbls>
        <c:marker val="0"/>
        <c:smooth val="0"/>
        <c:axId val="210926976"/>
        <c:axId val="210936960"/>
      </c:lineChart>
      <c:dateAx>
        <c:axId val="210926976"/>
        <c:scaling>
          <c:orientation val="minMax"/>
        </c:scaling>
        <c:delete val="0"/>
        <c:axPos val="b"/>
        <c:numFmt formatCode="[$-409]mmm/yy;@" sourceLinked="0"/>
        <c:majorTickMark val="in"/>
        <c:minorTickMark val="none"/>
        <c:tickLblPos val="nextTo"/>
        <c:spPr>
          <a:ln w="6350" cap="flat" cmpd="sng" algn="ctr">
            <a:solidFill>
              <a:srgbClr val="000000"/>
            </a:solidFill>
            <a:prstDash val="solid"/>
            <a:round/>
          </a:ln>
        </c:spPr>
        <c:txPr>
          <a:bodyPr rot="0" spcFirstLastPara="0"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10936960"/>
        <c:crosses val="autoZero"/>
        <c:auto val="0"/>
        <c:lblOffset val="100"/>
        <c:baseTimeUnit val="days"/>
        <c:majorUnit val="6"/>
        <c:majorTimeUnit val="months"/>
        <c:minorUnit val="3"/>
        <c:minorTimeUnit val="months"/>
      </c:dateAx>
      <c:valAx>
        <c:axId val="210936960"/>
        <c:scaling>
          <c:orientation val="minMax"/>
        </c:scaling>
        <c:delete val="0"/>
        <c:axPos val="l"/>
        <c:title>
          <c:tx>
            <c:rich>
              <a:bodyPr rot="0" spcFirstLastPara="0" vertOverflow="ellipsis" vert="horz" wrap="square" anchor="ctr" anchorCtr="1"/>
              <a:lstStyle/>
              <a:p>
                <a:pPr algn="ctr">
                  <a:defRPr lang="zh-CN" sz="900" b="0" i="0" u="none" strike="noStrike" kern="1200" baseline="0">
                    <a:solidFill>
                      <a:srgbClr val="000000"/>
                    </a:solidFill>
                    <a:latin typeface="楷体_GB2312"/>
                    <a:ea typeface="楷体_GB2312"/>
                    <a:cs typeface="楷体_GB2312"/>
                  </a:defRPr>
                </a:pPr>
                <a:r>
                  <a:rPr lang="en-US" altLang="zh-CN"/>
                  <a:t>(</a:t>
                </a:r>
                <a:r>
                  <a:rPr lang="zh-CN" altLang="en-US"/>
                  <a:t>元</a:t>
                </a:r>
                <a:r>
                  <a:rPr lang="en-US" altLang="zh-CN"/>
                  <a:t>)</a:t>
                </a:r>
                <a:endParaRPr lang="en-US" altLang="zh-CN"/>
              </a:p>
            </c:rich>
          </c:tx>
          <c:layout>
            <c:manualLayout>
              <c:xMode val="edge"/>
              <c:yMode val="edge"/>
              <c:x val="0.0335365853658537"/>
              <c:y val="0"/>
            </c:manualLayout>
          </c:layout>
          <c:overlay val="0"/>
          <c:spPr>
            <a:noFill/>
            <a:ln w="25399">
              <a:noFill/>
            </a:ln>
          </c:spPr>
        </c:title>
        <c:numFmt formatCode="0_ " sourceLinked="0"/>
        <c:majorTickMark val="in"/>
        <c:minorTickMark val="none"/>
        <c:tickLblPos val="nextTo"/>
        <c:spPr>
          <a:ln w="6350" cap="flat" cmpd="sng" algn="ctr">
            <a:solidFill>
              <a:srgbClr val="000000"/>
            </a:solidFill>
            <a:prstDash val="solid"/>
            <a:round/>
          </a:ln>
        </c:spPr>
        <c:txPr>
          <a:bodyPr rot="0" spcFirstLastPara="0"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p>
        </c:txPr>
        <c:crossAx val="210926976"/>
        <c:crosses val="autoZero"/>
        <c:crossBetween val="between"/>
      </c:valAx>
      <c:spPr>
        <a:noFill/>
        <a:ln w="25399">
          <a:noFill/>
        </a:ln>
      </c:spPr>
    </c:plotArea>
    <c:plotVisOnly val="0"/>
    <c:dispBlanksAs val="gap"/>
    <c:showDLblsOverMax val="0"/>
  </c:chart>
  <c:spPr>
    <a:noFill/>
    <a:ln w="9525" cap="flat" cmpd="sng" algn="ctr">
      <a:noFill/>
      <a:prstDash val="solid"/>
      <a:round/>
    </a:ln>
  </c:spPr>
  <c:txPr>
    <a:bodyPr/>
    <a:lstStyle/>
    <a:p>
      <a:pPr>
        <a:defRPr lang="zh-CN" sz="325" b="0" i="0" u="none" strike="noStrike" baseline="0">
          <a:solidFill>
            <a:srgbClr val="000000"/>
          </a:solidFill>
          <a:latin typeface="宋体"/>
          <a:ea typeface="宋体"/>
          <a:cs typeface="宋体"/>
        </a:defRPr>
      </a:pPr>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A1A358AE27148F2939B46DA0D9E2AA6"/>
        <w:style w:val=""/>
        <w:category>
          <w:name w:val="常规"/>
          <w:gallery w:val="placeholder"/>
        </w:category>
        <w:types>
          <w:type w:val="bbPlcHdr"/>
        </w:types>
        <w:behaviors>
          <w:behavior w:val="content"/>
        </w:behaviors>
        <w:description w:val=""/>
        <w:guid w:val="{D1C5B2AE-2509-4AE1-BD40-951161BA61A8}"/>
      </w:docPartPr>
      <w:docPartBody>
        <w:p>
          <w:pPr>
            <w:pStyle w:val="11"/>
            <w:rPr>
              <w:rFonts w:hint="eastAsia"/>
            </w:rPr>
          </w:pPr>
          <w:r>
            <w:rPr>
              <w:rStyle w:val="4"/>
            </w:rPr>
            <w:t>单击此处输入文字。</w:t>
          </w:r>
        </w:p>
      </w:docPartBody>
    </w:docPart>
    <w:docPart>
      <w:docPartPr>
        <w:name w:val="5281302DF8724843A7EC9AB20E0A595A"/>
        <w:style w:val=""/>
        <w:category>
          <w:name w:val="常规"/>
          <w:gallery w:val="placeholder"/>
        </w:category>
        <w:types>
          <w:type w:val="bbPlcHdr"/>
        </w:types>
        <w:behaviors>
          <w:behavior w:val="content"/>
        </w:behaviors>
        <w:description w:val=""/>
        <w:guid w:val="{A2BFE1EE-A702-4B5A-AAA4-582E486486C8}"/>
      </w:docPartPr>
      <w:docPartBody>
        <w:p>
          <w:pPr>
            <w:pStyle w:val="21"/>
            <w:rPr>
              <w:rFonts w:hint="eastAsia"/>
            </w:rPr>
          </w:pPr>
          <w:r>
            <w:rPr>
              <w:rStyle w:val="4"/>
            </w:rPr>
            <w:t>单击或点击此处输入文字。</w:t>
          </w:r>
        </w:p>
      </w:docPartBody>
    </w:docPart>
    <w:docPart>
      <w:docPartPr>
        <w:name w:val="3930CBD0E51A4823989FCCF495193118"/>
        <w:style w:val=""/>
        <w:category>
          <w:name w:val="常规"/>
          <w:gallery w:val="placeholder"/>
        </w:category>
        <w:types>
          <w:type w:val="bbPlcHdr"/>
        </w:types>
        <w:behaviors>
          <w:behavior w:val="content"/>
        </w:behaviors>
        <w:description w:val=""/>
        <w:guid w:val="{36E4C560-E208-4750-A5C2-99F63758C4D6}"/>
      </w:docPartPr>
      <w:docPartBody>
        <w:p>
          <w:pPr>
            <w:pStyle w:val="22"/>
            <w:rPr>
              <w:rFonts w:hint="eastAsia"/>
            </w:rPr>
          </w:pPr>
          <w:r>
            <w:rPr>
              <w:rStyle w:val="4"/>
            </w:rPr>
            <w:t>单击此处输入文字。</w:t>
          </w:r>
        </w:p>
      </w:docPartBody>
    </w:docPart>
    <w:docPart>
      <w:docPartPr>
        <w:name w:val="12498539AC0B479F90AEAFDB874FF6FA"/>
        <w:style w:val=""/>
        <w:category>
          <w:name w:val="常规"/>
          <w:gallery w:val="placeholder"/>
        </w:category>
        <w:types>
          <w:type w:val="bbPlcHdr"/>
        </w:types>
        <w:behaviors>
          <w:behavior w:val="content"/>
        </w:behaviors>
        <w:description w:val=""/>
        <w:guid w:val="{6C3B9C5E-AE2D-464F-B70F-D502E5B9A815}"/>
      </w:docPartPr>
      <w:docPartBody>
        <w:p>
          <w:pPr>
            <w:pStyle w:val="25"/>
            <w:rPr>
              <w:rFonts w:hint="eastAsia"/>
            </w:rPr>
          </w:pPr>
          <w:r>
            <w:rPr>
              <w:rStyle w:val="4"/>
            </w:rPr>
            <w:t>单击此处输入文字。</w:t>
          </w:r>
        </w:p>
      </w:docPartBody>
    </w:docPart>
    <w:docPart>
      <w:docPartPr>
        <w:name w:val="FA8F7D722AB94A85B64C3016FF832091"/>
        <w:style w:val=""/>
        <w:category>
          <w:name w:val="常规"/>
          <w:gallery w:val="placeholder"/>
        </w:category>
        <w:types>
          <w:type w:val="bbPlcHdr"/>
        </w:types>
        <w:behaviors>
          <w:behavior w:val="content"/>
        </w:behaviors>
        <w:description w:val=""/>
        <w:guid w:val="{90300FE0-0C18-4202-B41E-9867377283A5}"/>
      </w:docPartPr>
      <w:docPartBody>
        <w:p>
          <w:pPr>
            <w:pStyle w:val="27"/>
            <w:rPr>
              <w:rFonts w:hint="eastAsia"/>
            </w:rPr>
          </w:pPr>
          <w:r>
            <w:rPr>
              <w:rStyle w:val="4"/>
            </w:rPr>
            <w:t>单击此处输入文字。</w:t>
          </w:r>
        </w:p>
      </w:docPartBody>
    </w:docPart>
    <w:docPart>
      <w:docPartPr>
        <w:name w:val="D40388C45A2C41AE8875A40986A172D0"/>
        <w:style w:val=""/>
        <w:category>
          <w:name w:val="常规"/>
          <w:gallery w:val="placeholder"/>
        </w:category>
        <w:types>
          <w:type w:val="bbPlcHdr"/>
        </w:types>
        <w:behaviors>
          <w:behavior w:val="content"/>
        </w:behaviors>
        <w:description w:val=""/>
        <w:guid w:val="{DF199A57-820E-4466-8803-6802693111C8}"/>
      </w:docPartPr>
      <w:docPartBody>
        <w:p>
          <w:pPr>
            <w:pStyle w:val="28"/>
            <w:rPr>
              <w:rFonts w:hint="eastAsia"/>
            </w:rPr>
          </w:pPr>
          <w:r>
            <w:rPr>
              <w:rStyle w:val="4"/>
            </w:rPr>
            <w:t>单击或点击此处输入文字。</w:t>
          </w:r>
        </w:p>
      </w:docPartBody>
    </w:docPart>
    <w:docPart>
      <w:docPartPr>
        <w:name w:val="BEB3E2FA165B4487A04481BDD5268D8C"/>
        <w:style w:val=""/>
        <w:category>
          <w:name w:val="常规"/>
          <w:gallery w:val="placeholder"/>
        </w:category>
        <w:types>
          <w:type w:val="bbPlcHdr"/>
        </w:types>
        <w:behaviors>
          <w:behavior w:val="content"/>
        </w:behaviors>
        <w:description w:val=""/>
        <w:guid w:val="{9F2D3087-9598-4CE3-8651-2C7754BC3557}"/>
      </w:docPartPr>
      <w:docPartBody>
        <w:p>
          <w:pPr>
            <w:pStyle w:val="37"/>
            <w:rPr>
              <w:rFonts w:hint="eastAsia"/>
            </w:rPr>
          </w:pPr>
          <w:r>
            <w:rPr>
              <w:rStyle w:val="4"/>
              <w:rFonts w:hint="eastAsia"/>
            </w:rPr>
            <w:t>单击此处输入文字。</w:t>
          </w:r>
        </w:p>
      </w:docPartBody>
    </w:docPart>
    <w:docPart>
      <w:docPartPr>
        <w:name w:val="A8C27F89AE95416188E4E0B96AE3A6EE"/>
        <w:style w:val=""/>
        <w:category>
          <w:name w:val="常规"/>
          <w:gallery w:val="placeholder"/>
        </w:category>
        <w:types>
          <w:type w:val="bbPlcHdr"/>
        </w:types>
        <w:behaviors>
          <w:behavior w:val="content"/>
        </w:behaviors>
        <w:description w:val=""/>
        <w:guid w:val="{D8254056-DA22-4603-88EE-D1BCC7ACADB2}"/>
      </w:docPartPr>
      <w:docPartBody>
        <w:p>
          <w:r>
            <w:rPr>
              <w:rStyle w:val="4"/>
              <w:rFonts w:hint="eastAsia"/>
            </w:rPr>
            <w:t>报告类型</w:t>
          </w:r>
        </w:p>
      </w:docPartBody>
    </w:docPart>
    <w:docPart>
      <w:docPartPr>
        <w:name w:val="849181BF19804BB3843E3F8D39F3F87A"/>
        <w:style w:val=""/>
        <w:category>
          <w:name w:val="常规"/>
          <w:gallery w:val="placeholder"/>
        </w:category>
        <w:types>
          <w:type w:val="bbPlcHdr"/>
        </w:types>
        <w:behaviors>
          <w:behavior w:val="content"/>
        </w:behaviors>
        <w:description w:val=""/>
        <w:guid w:val="{30A437E1-883D-4DD7-B55C-963EDB1B773F}"/>
      </w:docPartPr>
      <w:docPartBody>
        <w:p>
          <w:r>
            <w:rPr>
              <w:rStyle w:val="4"/>
              <w:rFonts w:hint="eastAsia"/>
            </w:rPr>
            <w:t>证券简称</w:t>
          </w:r>
        </w:p>
      </w:docPartBody>
    </w:docPart>
    <w:docPart>
      <w:docPartPr>
        <w:name w:val="76E4B48F352B462180F45D2365A84B79"/>
        <w:style w:val=""/>
        <w:category>
          <w:name w:val="常规"/>
          <w:gallery w:val="placeholder"/>
        </w:category>
        <w:types>
          <w:type w:val="bbPlcHdr"/>
        </w:types>
        <w:behaviors>
          <w:behavior w:val="content"/>
        </w:behaviors>
        <w:description w:val=""/>
        <w:guid w:val="{E9CA7E48-E7D5-43EC-B9FF-24415AF68A47}"/>
      </w:docPartPr>
      <w:docPartBody>
        <w:p>
          <w:r>
            <w:rPr>
              <w:rStyle w:val="4"/>
              <w:rFonts w:hint="eastAsia"/>
            </w:rPr>
            <w:t>证券简称</w:t>
          </w:r>
        </w:p>
      </w:docPartBody>
    </w:docPart>
    <w:docPart>
      <w:docPartPr>
        <w:name w:val="2EF28E43516B4AA4B1865DCA88DB4C1F"/>
        <w:style w:val=""/>
        <w:category>
          <w:name w:val="常规"/>
          <w:gallery w:val="placeholder"/>
        </w:category>
        <w:types>
          <w:type w:val="bbPlcHdr"/>
        </w:types>
        <w:behaviors>
          <w:behavior w:val="content"/>
        </w:behaviors>
        <w:description w:val=""/>
        <w:guid w:val="{904AA250-3D8A-4B68-8025-506EF1B1F29C}"/>
      </w:docPartPr>
      <w:docPartBody>
        <w:p>
          <w:r>
            <w:rPr>
              <w:rStyle w:val="4"/>
              <w:rFonts w:hint="eastAsia"/>
            </w:rPr>
            <w:t>行业名称(1级)</w:t>
          </w:r>
        </w:p>
      </w:docPartBody>
    </w:docPart>
    <w:docPart>
      <w:docPartPr>
        <w:name w:val="1284AF44932A4D21878EF9D3808452A1"/>
        <w:style w:val=""/>
        <w:category>
          <w:name w:val="常规"/>
          <w:gallery w:val="placeholder"/>
        </w:category>
        <w:types>
          <w:type w:val="bbPlcHdr"/>
        </w:types>
        <w:behaviors>
          <w:behavior w:val="content"/>
        </w:behaviors>
        <w:description w:val=""/>
        <w:guid w:val="{D95A0D84-3E3B-4083-8F3D-782AB6546B07}"/>
      </w:docPartPr>
      <w:docPartBody>
        <w:p>
          <w:r>
            <w:rPr>
              <w:rStyle w:val="4"/>
              <w:rFonts w:hint="eastAsia"/>
            </w:rPr>
            <w:t>行业名称(2级)</w:t>
          </w:r>
        </w:p>
      </w:docPartBody>
    </w:docPart>
    <w:docPart>
      <w:docPartPr>
        <w:name w:val="6810FC394BC148509022CE65A85E1258"/>
        <w:style w:val=""/>
        <w:category>
          <w:name w:val="常规"/>
          <w:gallery w:val="placeholder"/>
        </w:category>
        <w:types>
          <w:type w:val="bbPlcHdr"/>
        </w:types>
        <w:behaviors>
          <w:behavior w:val="content"/>
        </w:behaviors>
        <w:description w:val=""/>
        <w:guid w:val="{53D3A376-E4E5-46BF-A303-C62C64D66E12}"/>
      </w:docPartPr>
      <w:docPartBody>
        <w:p>
          <w:r>
            <w:rPr>
              <w:rStyle w:val="4"/>
              <w:rFonts w:hint="eastAsia"/>
            </w:rPr>
            <w:t>估值范围</w:t>
          </w:r>
        </w:p>
      </w:docPartBody>
    </w:docPart>
    <w:docPart>
      <w:docPartPr>
        <w:name w:val="05D3B3503F4A4688B45577B3BB35CC34"/>
        <w:style w:val=""/>
        <w:category>
          <w:name w:val="常规"/>
          <w:gallery w:val="placeholder"/>
        </w:category>
        <w:types>
          <w:type w:val="bbPlcHdr"/>
        </w:types>
        <w:behaviors>
          <w:behavior w:val="content"/>
        </w:behaviors>
        <w:description w:val=""/>
        <w:guid w:val="{4A1CB65F-47D3-4C00-A172-1BE5D33E8E2F}"/>
      </w:docPartPr>
      <w:docPartBody>
        <w:p>
          <w:r>
            <w:rPr>
              <w:rStyle w:val="4"/>
              <w:rFonts w:hint="eastAsia"/>
            </w:rPr>
            <w:t>收盘价(元)</w:t>
          </w:r>
        </w:p>
      </w:docPartBody>
    </w:docPart>
    <w:docPart>
      <w:docPartPr>
        <w:name w:val="A4BBE43AE0C94B58863AA0DB3B5168AE"/>
        <w:style w:val=""/>
        <w:category>
          <w:name w:val="常规"/>
          <w:gallery w:val="placeholder"/>
        </w:category>
        <w:types>
          <w:type w:val="bbPlcHdr"/>
        </w:types>
        <w:behaviors>
          <w:behavior w:val="content"/>
        </w:behaviors>
        <w:description w:val=""/>
        <w:guid w:val="{F78DA1AB-9481-4918-8FCB-54B116A6197F}"/>
      </w:docPartPr>
      <w:docPartBody>
        <w:p>
          <w:r>
            <w:rPr>
              <w:rStyle w:val="4"/>
              <w:rFonts w:hint="eastAsia"/>
            </w:rPr>
            <w:t>每股净资产(元)</w:t>
          </w:r>
        </w:p>
      </w:docPartBody>
    </w:docPart>
    <w:docPart>
      <w:docPartPr>
        <w:name w:val="FD5F6D2EF1E9450F8DCF7EF2FFC019D4"/>
        <w:style w:val=""/>
        <w:category>
          <w:name w:val="常规"/>
          <w:gallery w:val="placeholder"/>
        </w:category>
        <w:types>
          <w:type w:val="bbPlcHdr"/>
        </w:types>
        <w:behaviors>
          <w:behavior w:val="content"/>
        </w:behaviors>
        <w:description w:val=""/>
        <w:guid w:val="{09E3E48B-C344-46B3-92B7-A4BA90831F6B}"/>
      </w:docPartPr>
      <w:docPartBody>
        <w:p>
          <w:r>
            <w:rPr>
              <w:rStyle w:val="4"/>
              <w:rFonts w:hint="eastAsia"/>
            </w:rPr>
            <w:t>ROE</w:t>
          </w:r>
        </w:p>
      </w:docPartBody>
    </w:docPart>
    <w:docPart>
      <w:docPartPr>
        <w:name w:val="A56FE46491934C13B6ACF1E98EF3FEF1"/>
        <w:style w:val=""/>
        <w:category>
          <w:name w:val="常规"/>
          <w:gallery w:val="placeholder"/>
        </w:category>
        <w:types>
          <w:type w:val="bbPlcHdr"/>
        </w:types>
        <w:behaviors>
          <w:behavior w:val="content"/>
        </w:behaviors>
        <w:description w:val=""/>
        <w:guid w:val="{97070E87-6208-4A13-BE0E-455791389069}"/>
      </w:docPartPr>
      <w:docPartBody>
        <w:p>
          <w:r>
            <w:rPr>
              <w:rStyle w:val="4"/>
              <w:rFonts w:hint="eastAsia"/>
            </w:rPr>
            <w:t>资产负债率(%)</w:t>
          </w:r>
        </w:p>
      </w:docPartBody>
    </w:docPart>
    <w:docPart>
      <w:docPartPr>
        <w:name w:val="E35D22212A7D4AA897783806D11AED74"/>
        <w:style w:val=""/>
        <w:category>
          <w:name w:val="常规"/>
          <w:gallery w:val="placeholder"/>
        </w:category>
        <w:types>
          <w:type w:val="bbPlcHdr"/>
        </w:types>
        <w:behaviors>
          <w:behavior w:val="content"/>
        </w:behaviors>
        <w:description w:val=""/>
        <w:guid w:val="{F2F2EC49-BA0D-4726-B41F-0CE40E33ED37}"/>
      </w:docPartPr>
      <w:docPartBody>
        <w:p>
          <w:r>
            <w:rPr>
              <w:rStyle w:val="4"/>
              <w:rFonts w:hint="eastAsia"/>
            </w:rPr>
            <w:t>主要股东</w:t>
          </w:r>
        </w:p>
      </w:docPartBody>
    </w:docPart>
    <w:docPart>
      <w:docPartPr>
        <w:name w:val="6648DCEFB663481B9C600BC9D93483AB"/>
        <w:style w:val=""/>
        <w:category>
          <w:name w:val="常规"/>
          <w:gallery w:val="placeholder"/>
        </w:category>
        <w:types>
          <w:type w:val="bbPlcHdr"/>
        </w:types>
        <w:behaviors>
          <w:behavior w:val="content"/>
        </w:behaviors>
        <w:description w:val=""/>
        <w:guid w:val="{9E84AB58-3AC7-4CFF-85A1-2DC0AEC39917}"/>
      </w:docPartPr>
      <w:docPartBody>
        <w:p>
          <w:r>
            <w:rPr>
              <w:rStyle w:val="4"/>
              <w:rFonts w:hint="eastAsia"/>
            </w:rPr>
            <w:t>持股比例(%)</w:t>
          </w:r>
        </w:p>
      </w:docPartBody>
    </w:docPart>
    <w:docPart>
      <w:docPartPr>
        <w:name w:val="830D497DCCCF49B6BE3EA2F88476F1E9"/>
        <w:style w:val=""/>
        <w:category>
          <w:name w:val="常规"/>
          <w:gallery w:val="placeholder"/>
        </w:category>
        <w:types>
          <w:type w:val="bbPlcHdr"/>
        </w:types>
        <w:behaviors>
          <w:behavior w:val="content"/>
        </w:behaviors>
        <w:description w:val=""/>
        <w:guid w:val="{86A6BC9C-6297-4D3F-87CD-A70201038ABE}"/>
      </w:docPartPr>
      <w:docPartBody>
        <w:p>
          <w:r>
            <w:rPr>
              <w:rStyle w:val="4"/>
              <w:rFonts w:hint="eastAsia"/>
            </w:rPr>
            <w:t>绝对表现1月</w:t>
          </w:r>
        </w:p>
      </w:docPartBody>
    </w:docPart>
    <w:docPart>
      <w:docPartPr>
        <w:name w:val="FD7187DF02D14134887D73ABC7BF79E0"/>
        <w:style w:val=""/>
        <w:category>
          <w:name w:val="常规"/>
          <w:gallery w:val="placeholder"/>
        </w:category>
        <w:types>
          <w:type w:val="bbPlcHdr"/>
        </w:types>
        <w:behaviors>
          <w:behavior w:val="content"/>
        </w:behaviors>
        <w:description w:val=""/>
        <w:guid w:val="{818BF5CF-7BE5-4057-8A7E-1F8F8B6B5317}"/>
      </w:docPartPr>
      <w:docPartBody>
        <w:p>
          <w:r>
            <w:rPr>
              <w:rStyle w:val="4"/>
              <w:rFonts w:hint="eastAsia"/>
            </w:rPr>
            <w:t>绝对表现6月</w:t>
          </w:r>
        </w:p>
      </w:docPartBody>
    </w:docPart>
    <w:docPart>
      <w:docPartPr>
        <w:name w:val="E9E8DCC9CC094FC39D89E8B7DAFF201C"/>
        <w:style w:val=""/>
        <w:category>
          <w:name w:val="常规"/>
          <w:gallery w:val="placeholder"/>
        </w:category>
        <w:types>
          <w:type w:val="bbPlcHdr"/>
        </w:types>
        <w:behaviors>
          <w:behavior w:val="content"/>
        </w:behaviors>
        <w:description w:val=""/>
        <w:guid w:val="{FBA52BC7-E498-4167-B17D-70F411852089}"/>
      </w:docPartPr>
      <w:docPartBody>
        <w:p>
          <w:r>
            <w:rPr>
              <w:rStyle w:val="4"/>
              <w:rFonts w:hint="eastAsia"/>
            </w:rPr>
            <w:t>绝对表现1年</w:t>
          </w:r>
        </w:p>
      </w:docPartBody>
    </w:docPart>
    <w:docPart>
      <w:docPartPr>
        <w:name w:val="BC6331ABC6C94AE1AE5E408519203BFA"/>
        <w:style w:val=""/>
        <w:category>
          <w:name w:val="常规"/>
          <w:gallery w:val="placeholder"/>
        </w:category>
        <w:types>
          <w:type w:val="bbPlcHdr"/>
        </w:types>
        <w:behaviors>
          <w:behavior w:val="content"/>
        </w:behaviors>
        <w:description w:val=""/>
        <w:guid w:val="{AC81E190-CF02-4399-A367-8BFE1F1EB7BE}"/>
      </w:docPartPr>
      <w:docPartBody>
        <w:p>
          <w:r>
            <w:rPr>
              <w:rStyle w:val="4"/>
              <w:rFonts w:hint="eastAsia"/>
            </w:rPr>
            <w:t>相对表现1月</w:t>
          </w:r>
        </w:p>
      </w:docPartBody>
    </w:docPart>
    <w:docPart>
      <w:docPartPr>
        <w:name w:val="B30A4F951683437691FA1145BF04C831"/>
        <w:style w:val=""/>
        <w:category>
          <w:name w:val="常规"/>
          <w:gallery w:val="placeholder"/>
        </w:category>
        <w:types>
          <w:type w:val="bbPlcHdr"/>
        </w:types>
        <w:behaviors>
          <w:behavior w:val="content"/>
        </w:behaviors>
        <w:description w:val=""/>
        <w:guid w:val="{E4978407-A1D1-476E-A8FB-DC721E2BFE15}"/>
      </w:docPartPr>
      <w:docPartBody>
        <w:p>
          <w:r>
            <w:rPr>
              <w:rStyle w:val="4"/>
              <w:rFonts w:hint="eastAsia"/>
            </w:rPr>
            <w:t>相对表现6月</w:t>
          </w:r>
        </w:p>
      </w:docPartBody>
    </w:docPart>
    <w:docPart>
      <w:docPartPr>
        <w:name w:val="16A167A10DD843DE818E1A07C5EBC8DB"/>
        <w:style w:val=""/>
        <w:category>
          <w:name w:val="常规"/>
          <w:gallery w:val="placeholder"/>
        </w:category>
        <w:types>
          <w:type w:val="bbPlcHdr"/>
        </w:types>
        <w:behaviors>
          <w:behavior w:val="content"/>
        </w:behaviors>
        <w:description w:val=""/>
        <w:guid w:val="{D36C5B17-C749-4D4D-90A7-33EFF4E7C4C9}"/>
      </w:docPartPr>
      <w:docPartBody>
        <w:p>
          <w:r>
            <w:rPr>
              <w:rStyle w:val="4"/>
              <w:rFonts w:hint="eastAsia"/>
            </w:rPr>
            <w:t>相对表现1年</w:t>
          </w:r>
        </w:p>
      </w:docPartBody>
    </w:docPart>
    <w:docPart>
      <w:docPartPr>
        <w:name w:val="0F3C79B672AB41D4BB5C71EFB8847D46"/>
        <w:style w:val=""/>
        <w:category>
          <w:name w:val="常规"/>
          <w:gallery w:val="placeholder"/>
        </w:category>
        <w:types>
          <w:type w:val="bbPlcHdr"/>
        </w:types>
        <w:behaviors>
          <w:behavior w:val="content"/>
        </w:behaviors>
        <w:description w:val=""/>
        <w:guid w:val="{0BF40DD2-9622-492A-8E3F-15B46F062E3B}"/>
      </w:docPartPr>
      <w:docPartBody>
        <w:p>
          <w:r>
            <w:rPr>
              <w:rStyle w:val="4"/>
              <w:rFonts w:hint="eastAsia"/>
            </w:rPr>
            <w:t>股票评级</w:t>
          </w:r>
        </w:p>
      </w:docPartBody>
    </w:docPart>
    <w:docPart>
      <w:docPartPr>
        <w:name w:val="6EC9154DAEBD49779DDD8F2BF39C8A81"/>
        <w:style w:val=""/>
        <w:category>
          <w:name w:val="常规"/>
          <w:gallery w:val="placeholder"/>
        </w:category>
        <w:types>
          <w:type w:val="bbPlcHdr"/>
        </w:types>
        <w:behaviors>
          <w:behavior w:val="content"/>
        </w:behaviors>
        <w:description w:val=""/>
        <w:guid w:val="{235930EC-5BE6-4C1A-BB05-4DEF80688530}"/>
      </w:docPartPr>
      <w:docPartBody>
        <w:p>
          <w:r>
            <w:rPr>
              <w:rStyle w:val="4"/>
              <w:rFonts w:hint="eastAsia"/>
            </w:rPr>
            <w:t>公司评级变动短期</w:t>
          </w:r>
        </w:p>
      </w:docPartBody>
    </w:docPart>
    <w:docPart>
      <w:docPartPr>
        <w:name w:val="A4D9165CFC0147558145429432458628"/>
        <w:style w:val=""/>
        <w:category>
          <w:name w:val="常规"/>
          <w:gallery w:val="placeholder"/>
        </w:category>
        <w:types>
          <w:type w:val="bbPlcHdr"/>
        </w:types>
        <w:behaviors>
          <w:behavior w:val="content"/>
        </w:behaviors>
        <w:description w:val=""/>
        <w:guid w:val="{C155B556-F294-4EED-8853-2FD2EDAE0EB1}"/>
      </w:docPartPr>
      <w:docPartBody>
        <w:p>
          <w:r>
            <w:rPr>
              <w:rStyle w:val="4"/>
              <w:rFonts w:hint="eastAsia"/>
            </w:rPr>
            <w:t>总股本(万股)</w:t>
          </w:r>
        </w:p>
      </w:docPartBody>
    </w:docPart>
    <w:docPart>
      <w:docPartPr>
        <w:name w:val="DCB09BB533AA494093A2A69571860611"/>
        <w:style w:val=""/>
        <w:category>
          <w:name w:val="常规"/>
          <w:gallery w:val="placeholder"/>
        </w:category>
        <w:types>
          <w:type w:val="bbPlcHdr"/>
        </w:types>
        <w:behaviors>
          <w:behavior w:val="content"/>
        </w:behaviors>
        <w:description w:val=""/>
        <w:guid w:val="{725DCDF3-E719-4722-A3E8-7F02B22EAAE0}"/>
      </w:docPartPr>
      <w:docPartBody>
        <w:p>
          <w:r>
            <w:rPr>
              <w:rStyle w:val="4"/>
              <w:rFonts w:hint="eastAsia"/>
            </w:rPr>
            <w:t>流通A股（万股）</w:t>
          </w:r>
        </w:p>
      </w:docPartBody>
    </w:docPart>
    <w:docPart>
      <w:docPartPr>
        <w:name w:val="64CF016CE37E45D5A74B39C35C8CDA9C"/>
        <w:style w:val=""/>
        <w:category>
          <w:name w:val="常规"/>
          <w:gallery w:val="placeholder"/>
        </w:category>
        <w:types>
          <w:type w:val="bbPlcHdr"/>
        </w:types>
        <w:behaviors>
          <w:behavior w:val="content"/>
        </w:behaviors>
        <w:description w:val=""/>
        <w:guid w:val="{9E5BFCDE-521A-4C8C-A688-3DD92700CB78}"/>
      </w:docPartPr>
      <w:docPartBody>
        <w:p>
          <w:r>
            <w:rPr>
              <w:rStyle w:val="4"/>
              <w:rFonts w:hint="eastAsia"/>
            </w:rPr>
            <w:t>总市值(亿元)</w:t>
          </w:r>
        </w:p>
      </w:docPartBody>
    </w:docPart>
    <w:docPart>
      <w:docPartPr>
        <w:name w:val="9FA48F45084440A3848FEED826B52957"/>
        <w:style w:val=""/>
        <w:category>
          <w:name w:val="常规"/>
          <w:gallery w:val="placeholder"/>
        </w:category>
        <w:types>
          <w:type w:val="bbPlcHdr"/>
        </w:types>
        <w:behaviors>
          <w:behavior w:val="content"/>
        </w:behaviors>
        <w:description w:val=""/>
        <w:guid w:val="{C9367580-4E7C-4B77-8F0E-FDC73F8AE913}"/>
      </w:docPartPr>
      <w:docPartBody>
        <w:p>
          <w:r>
            <w:rPr>
              <w:rStyle w:val="4"/>
              <w:rFonts w:hint="eastAsia"/>
            </w:rPr>
            <w:t>流通市值(亿元)</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605"/>
    <w:rsid w:val="000425A1"/>
    <w:rsid w:val="00073CF5"/>
    <w:rsid w:val="000E53D5"/>
    <w:rsid w:val="000F711F"/>
    <w:rsid w:val="001132EB"/>
    <w:rsid w:val="00122D76"/>
    <w:rsid w:val="00134F83"/>
    <w:rsid w:val="001C256C"/>
    <w:rsid w:val="00225483"/>
    <w:rsid w:val="0024799D"/>
    <w:rsid w:val="00346912"/>
    <w:rsid w:val="003604A0"/>
    <w:rsid w:val="003B1E9E"/>
    <w:rsid w:val="00424605"/>
    <w:rsid w:val="00434EAA"/>
    <w:rsid w:val="00495789"/>
    <w:rsid w:val="00504AEE"/>
    <w:rsid w:val="00552180"/>
    <w:rsid w:val="005E452C"/>
    <w:rsid w:val="00630F9A"/>
    <w:rsid w:val="006E5A19"/>
    <w:rsid w:val="006E7304"/>
    <w:rsid w:val="007C28D2"/>
    <w:rsid w:val="00803937"/>
    <w:rsid w:val="00841C88"/>
    <w:rsid w:val="00843FE5"/>
    <w:rsid w:val="008C322C"/>
    <w:rsid w:val="008C70F9"/>
    <w:rsid w:val="0096207B"/>
    <w:rsid w:val="009768CC"/>
    <w:rsid w:val="00983E67"/>
    <w:rsid w:val="009C44AE"/>
    <w:rsid w:val="009F0299"/>
    <w:rsid w:val="00BD0341"/>
    <w:rsid w:val="00C1103C"/>
    <w:rsid w:val="00C60907"/>
    <w:rsid w:val="00C65178"/>
    <w:rsid w:val="00C934C1"/>
    <w:rsid w:val="00CF602C"/>
    <w:rsid w:val="00DE35EB"/>
    <w:rsid w:val="00E072CC"/>
    <w:rsid w:val="00F1644E"/>
    <w:rsid w:val="00F9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03F104CB1C447BFB049D8DF6B83F8B9"/>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935A8A8E20374C68A873ADC8CE3214A2"/>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CC1B466E04B54678A3A28CFEA4AFFA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FDA3C64181F6421485924172815CF70A"/>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17C4D4A2ABFB4A5E9DDC7DADD057D8B9"/>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BAAD7EF2D4DD4550910359219B6FCD49"/>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FA1A358AE27148F2939B46DA0D9E2AA6"/>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B212A1EDADAC4D8CA0DFC149EC3735AA"/>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AD832A3D6A5D4ACC9FB7AD9A5D3F215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E072CC313F244B3BA88DF9EB1F9504D"/>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412B87A0ACC427787846F8364B3962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691AABEA3B74E7E82B017FC42C04905"/>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88265FC4FD7F41468E751A02EE7BB1C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210742686F924A39BAF4E76F90C70D4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F3F92B36678432F9CDD53892F1A6758"/>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F46E93C070CB47D295BA9620AD381EDE"/>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5281302DF8724843A7EC9AB20E0A595A"/>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930CBD0E51A4823989FCCF495193118"/>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EAA811C3A7A64310A2D205600ACEFA7E"/>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0FB1C22A51E1424EB6FFE4D51CFCCF80"/>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12498539AC0B479F90AEAFDB874FF6F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099C438DB09942EABD7513B4D4737191"/>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FA8F7D722AB94A85B64C3016FF832091"/>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D40388C45A2C41AE8875A40986A172D0"/>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15A181E87AC6414883D06B692BBC7F91"/>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E19D166E65B8407382BC5491F1681F98"/>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0F530ABABE8B427E866A12E68614B184"/>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BE4B9D374F7B44F389109D25AEDE07F3"/>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1E8B7090C3B740E8AC674C44E82F0520"/>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3267F51634E34B4ABD738C1AE5C44080"/>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6AB5FBA446EE4021B179D2F9E9D2F01E"/>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4C44BCC3340F423FA4B6BD70FED05C3B"/>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BEB3E2FA165B4487A04481BDD5268D8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公司点评报告_v3.2.dotx</Template>
  <Pages>5</Pages>
  <Words>881</Words>
  <Characters>5027</Characters>
  <Lines>41</Lines>
  <Paragraphs>11</Paragraphs>
  <TotalTime>0</TotalTime>
  <ScaleCrop>false</ScaleCrop>
  <LinksUpToDate>false</LinksUpToDate>
  <CharactersWithSpaces>5897</CharactersWithSpaces>
  <Application>WPS Office_6.0.2.8225_F1E327BC-269C-435d-A152-05C5408002CA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2024-08-15T04:48:00Z</dcterms:created>
  <dc:creator>小六六</dc:creator>
  <cp:lastModifiedBy>日拱一卒</cp:lastModifiedBy>
  <cp:lastPrinted>2021-03-11T23:41:00Z</cp:lastPrinted>
  <dcterms:modified xsi:type="dcterms:W3CDTF">2025-12-31T17:01:49Z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Type_TType_Value">
    <vt:lpwstr>1046</vt:lpwstr>
  </property>
  <property fmtid="{D5CDD505-2E9C-101B-9397-08002B2CF9AE}" pid="3" name="ReportType_TType_DisplayName">
    <vt:lpwstr>公司研究</vt:lpwstr>
  </property>
  <property fmtid="{D5CDD505-2E9C-101B-9397-08002B2CF9AE}" pid="4" name="BDCONTENTCONTROL_f0349b8d-645a-4ddc-be59-086d3d483649">
    <vt:lpwstr>GetData?Formula=PUdUQygiQkRDX1pEWSgiSU5EVVNOQU1FMSIsIicke0JEX0NPREV9JyIpIik=&amp;FunctionName=GTC&amp;ContentType=TEXT&amp;Caption=行业名称(1级)&amp;DatasourceType=GTC&amp;StyleId=&amp;Other=&amp;IsOnlyRefresh=False&amp;IsDataSubmission=&amp;ContentColor=&amp;HiddenCondition=&amp;Filter=&amp;IsSingleOrBatcF</vt:lpwstr>
  </property>
  <property fmtid="{D5CDD505-2E9C-101B-9397-08002B2CF9AE}" pid="5" name="BDCONTENTCONTROL_f0349b8d-645a-4ddc-be59-086d3d483649#2">
    <vt:lpwstr>illTable=False&amp;IsBatchRefresh=False&amp;IsRefreshControl=&amp;SaveImageToXml=</vt:lpwstr>
  </property>
  <property fmtid="{D5CDD505-2E9C-101B-9397-08002B2CF9AE}" pid="6" name="BDCONTENTCONTROL_e0eb83b5-a18f-44af-917f-0bb00631a8de">
    <vt:lpwstr>GetData?Formula=PUdUQygiQkRDX1pEWSgiSU5EVVNOQU1FIiwiJyR7QkRfQ09ERX0nIikiKQ==&amp;FunctionName=GTC&amp;ContentType=TEXT&amp;Caption=行业名称(3级)&amp;DatasourceType=GTC&amp;StyleId=&amp;Other=&amp;IsOnlyRefresh=False&amp;IsDataSubmission=&amp;ContentColor=&amp;HiddenCondition=&amp;Filter=&amp;IsSingleOrBatcF</vt:lpwstr>
  </property>
  <property fmtid="{D5CDD505-2E9C-101B-9397-08002B2CF9AE}" pid="7" name="BDCONTENTCONTROL_e0eb83b5-a18f-44af-917f-0bb00631a8de#2">
    <vt:lpwstr>illTable=False&amp;IsBatchRefresh=False&amp;IsRefreshControl=&amp;SaveImageToXml=</vt:lpwstr>
  </property>
  <property fmtid="{D5CDD505-2E9C-101B-9397-08002B2CF9AE}" pid="8" name="BDCONTENTCONTROL_cffc4b07-685d-4b78-bacf-4f4f0ff36967">
    <vt:lpwstr>GetData?Formula=PUdUQygiQkRDX1pEWSgiTUlOX01BWCIsIicke0FpbVByaWNlX0Rpc3BsYXlOYW1lfSciLCInJHtBaW1QcmljZU1heF9EaXNwbGF5TmFtZX0nIikiKQ==&amp;FunctionName=GTC&amp;ContentType=TEXT&amp;Caption=估值范围&amp;DatasourceType=GTC&amp;StyleId=&amp;Other=&amp;IsOnlyRefresh=False&amp;IsDataSubmission=&amp;Co</vt:lpwstr>
  </property>
  <property fmtid="{D5CDD505-2E9C-101B-9397-08002B2CF9AE}" pid="9" name="BDCONTENTCONTROL_cffc4b07-685d-4b78-bacf-4f4f0ff36967#2">
    <vt:lpwstr>ntentColor=&amp;HiddenCondition=&amp;Filter=&amp;IsSingleOrBatcFillTable=False&amp;IsBatchRefresh=False&amp;IsRefreshControl=&amp;SaveImageToXml=</vt:lpwstr>
  </property>
  <property fmtid="{D5CDD505-2E9C-101B-9397-08002B2CF9AE}" pid="10" name="BDCONTENTCONTROL_51ef5256-39df-4503-a7e5-c66564535827">
    <vt:lpwstr>GetData?Formula=PUdUQygiQkRDX1pEWSgic3RrY2xzcHJjIiwiJyR7QkRfQ09ERX0nIikiKQ==&amp;FunctionName=GTC&amp;ContentType=TEXT&amp;Caption=收盘价(元)&amp;DatasourceType=GTC&amp;StyleId=&amp;Other=&amp;IsOnlyRefresh=False&amp;IsDataSubmission=&amp;ContentColor=&amp;HiddenCondition=&amp;Filter=&amp;IsSingleOrBatcFil</vt:lpwstr>
  </property>
  <property fmtid="{D5CDD505-2E9C-101B-9397-08002B2CF9AE}" pid="11" name="BDCONTENTCONTROL_51ef5256-39df-4503-a7e5-c66564535827#2">
    <vt:lpwstr>lTable=False&amp;IsBatchRefresh=False&amp;IsRefreshControl=&amp;SaveImageToXml=</vt:lpwstr>
  </property>
  <property fmtid="{D5CDD505-2E9C-101B-9397-08002B2CF9AE}" pid="12" name="BDCONTENTCONTROL_9e33fb8a-ae3f-47f0-a25f-c60645570c2b">
    <vt:lpwstr>GetData?Formula=PVBBUigiUmVwb3J0VHlwZSIp&amp;FunctionName=PAR&amp;ContentType=TEXT&amp;Caption=报告类型&amp;DatasourceType=PAR&amp;StyleId=&amp;Other=&amp;IsOnlyRefresh=False&amp;IsDataSubmission=&amp;ContentColor=&amp;HiddenCondition=&amp;Filter=&amp;IsSingleOrBatcFillTable=False&amp;IsBatchRefresh=False&amp;IsRe</vt:lpwstr>
  </property>
  <property fmtid="{D5CDD505-2E9C-101B-9397-08002B2CF9AE}" pid="13" name="BDCONTENTCONTROL_9e33fb8a-ae3f-47f0-a25f-c60645570c2b#2">
    <vt:lpwstr>freshControl=&amp;SaveImageToXml=</vt:lpwstr>
  </property>
  <property fmtid="{D5CDD505-2E9C-101B-9397-08002B2CF9AE}" pid="14" name="BDCONTENTCONTROL_eeb94826-a609-4f61-a7e9-a09b1bd4000a">
    <vt:lpwstr>GetData?Formula=PVBBUigiUmVwb3J0RGF0ZSIp&amp;FunctionName=PAR&amp;ContentType=TEXT&amp;Caption=报告日期&amp;DatasourceType=PAR&amp;StyleId=&amp;Other=yyyy年MM月dd日&amp;IsOnlyRefresh=False&amp;IsDataSubmission=&amp;ContentColor=&amp;HiddenCondition=&amp;Filter=&amp;IsSingleOrBatcFillTable=False&amp;IsBatchRefresh</vt:lpwstr>
  </property>
  <property fmtid="{D5CDD505-2E9C-101B-9397-08002B2CF9AE}" pid="15" name="BDCONTENTCONTROL_eeb94826-a609-4f61-a7e9-a09b1bd4000a#2">
    <vt:lpwstr>=False&amp;IsRefreshControl=&amp;SaveImageToXml=</vt:lpwstr>
  </property>
  <property fmtid="{D5CDD505-2E9C-101B-9397-08002B2CF9AE}" pid="16" name="BDCONTENTCONTROL_1abb840e-6239-435d-8e37-682d9d79942f">
    <vt:lpwstr>GetData?Formula=PUdUQygiQkRDX1pEWSgiU1RLU0VDVU5BTUUiLCInJHtCRF9DT0RFfSciKSIp&amp;FunctionName=GTC&amp;ContentType=TEXT&amp;Caption=证券简称&amp;DatasourceType=GTC&amp;StyleId=&amp;Other=&amp;IsOnlyRefresh=False&amp;IsDataSubmission=&amp;ContentColor=&amp;HiddenCondition=&amp;Filter=&amp;IsSingleOrBatcFillT</vt:lpwstr>
  </property>
  <property fmtid="{D5CDD505-2E9C-101B-9397-08002B2CF9AE}" pid="17" name="BDCONTENTCONTROL_1abb840e-6239-435d-8e37-682d9d79942f#2">
    <vt:lpwstr>able=False&amp;IsBatchRefresh=False&amp;IsRefreshControl=&amp;SaveImageToXml=</vt:lpwstr>
  </property>
  <property fmtid="{D5CDD505-2E9C-101B-9397-08002B2CF9AE}" pid="18" name="BDCONTENTCONTROL_6a6704db-2246-4563-aa4c-3333b6550508">
    <vt:lpwstr>GetData?Formula=PUdUQygiQkRDX1pEWSgiU1RLU0VDVUlEIiwiJyR7QkRfQ09ERX0nIikiKQ==&amp;FunctionName=GTC&amp;ContentType=TEXT&amp;Caption=证券编码&amp;DatasourceType=GTC&amp;StyleId=&amp;Other=&amp;IsOnlyRefresh=False&amp;IsDataSubmission=&amp;ContentColor=&amp;HiddenCondition=&amp;Filter=&amp;IsSingleOrBatcFillT</vt:lpwstr>
  </property>
  <property fmtid="{D5CDD505-2E9C-101B-9397-08002B2CF9AE}" pid="19" name="BDCONTENTCONTROL_6a6704db-2246-4563-aa4c-3333b6550508#2">
    <vt:lpwstr>able=False&amp;IsBatchRefresh=False&amp;IsRefreshControl=&amp;SaveImageToXml=</vt:lpwstr>
  </property>
  <property fmtid="{D5CDD505-2E9C-101B-9397-08002B2CF9AE}" pid="20" name="BDCONTENTCONTROL_ba1d4cfe-319e-40eb-ae80-67fc04898013">
    <vt:lpwstr>GetData?Formula=PUdUQygiQkRDX1pEWSgiU1RLU0VDVUlEIiwiJyR7QkRfQ09ERX0nIikiKQ==&amp;FunctionName=GTC&amp;ContentType=TEXT&amp;Caption=证券编码&amp;DatasourceType=GTC&amp;StyleId=&amp;Other=&amp;IsOnlyRefresh=False&amp;IsDataSubmission=&amp;ContentColor=&amp;HiddenCondition=&amp;Filter=&amp;IsSingleOrBatcFillT</vt:lpwstr>
  </property>
  <property fmtid="{D5CDD505-2E9C-101B-9397-08002B2CF9AE}" pid="21" name="BDCONTENTCONTROL_ba1d4cfe-319e-40eb-ae80-67fc04898013#2">
    <vt:lpwstr>able=False&amp;IsBatchRefresh=False&amp;IsRefreshControl=&amp;SaveImageToXml=</vt:lpwstr>
  </property>
  <property fmtid="{D5CDD505-2E9C-101B-9397-08002B2CF9AE}" pid="22" name="BDCONTENTCONTROL_984c4dc3-e35f-4da5-a90e-b2772d3dc191">
    <vt:lpwstr>GetData?Formula=PUdUQygiQkRDX1pEWSgicmF0aW5nX3Nob3J0X2xvbmciLCInJHtTVEtSYXRpbmdfVmFsdWV9JyIsIicke0lOVlNUS0FqdXN0X1ZhbHVlfSciLCInJHtDUVJhdGluZ19WYWx1ZX0nIikiKQ==&amp;FunctionName=GTC&amp;ContentType=TEXT&amp;Caption=公司变动评级长短期&amp;DatasourceType=GTC&amp;StyleId=&amp;Other=&amp;IsOnlyR</vt:lpwstr>
  </property>
  <property fmtid="{D5CDD505-2E9C-101B-9397-08002B2CF9AE}" pid="23" name="BDCONTENTCONTROL_984c4dc3-e35f-4da5-a90e-b2772d3dc191#2">
    <vt:lpwstr>efresh=False&amp;IsDataSubmission=&amp;ContentColor=&amp;HiddenCondition=&amp;Filter=&amp;IsSingleOrBatcFillTable=False&amp;IsBatchRefresh=False&amp;IsRefreshControl=&amp;SaveImageToXml=</vt:lpwstr>
  </property>
  <property fmtid="{D5CDD505-2E9C-101B-9397-08002B2CF9AE}" pid="24" name="BDCONTENTCONTROL_9c702369-486d-4c47-ba67-10632eabb2b9">
    <vt:lpwstr>GetData?Formula=PURJWSgiUG9zdFNlcnZpY2UuYXNweD9TZXJ2aWNlPVN1YmplY3REYXRhU2VydmljZS5HZXRzJkZ1bmN0aW9uPUdldHNTZXJ2aWNlJkZMQUc9MSZPQkpfVldfSUQ9OTAwMDA0OCZCRF9DT0RFPSclMjQlN0JCRF9DT0RFJTdEJyIp&amp;FunctionName=DIY&amp;ContentType=TABLE&amp;Caption=估值模型_首页预测_公司报告&amp;Datasour</vt:lpwstr>
  </property>
  <property fmtid="{D5CDD505-2E9C-101B-9397-08002B2CF9AE}" pid="25" name="BDCONTENTCONTROL_9c702369-486d-4c47-ba67-10632eabb2b9#2">
    <vt:lpwstr>ceType=DIYChart&amp;StyleId=7&amp;Other={"ID":7,"IsTile":false,"Title":null,"TitleBold":null,"TitleSize":0.0,"Height":1.4,"Width":1.95,"TemplateName":null,"StyleName":null,"IsExpand":false,"IsCustom":false,"IsMainMinValue":false,"IsSecMinValue":false,"IsMainMaxVa</vt:lpwstr>
  </property>
  <property fmtid="{D5CDD505-2E9C-101B-9397-08002B2CF9AE}" pid="26" name="BDCONTENTCONTROL_9c702369-486d-4c47-ba67-10632eabb2b9#3">
    <vt:lpwstr>lue":false,"MainLineNum":0,"IsDataLabel":false,"IsRefreshTemplate":false,"CustomKey":null,"ObjViewID":"9000048","YLable":null,"Y2Lable":null}&amp;IsOnlyRefresh=False&amp;IsDataSubmission=&amp;ContentColor=&amp;HiddenCondition=&amp;Filter=&amp;IsSingleOrBatcFillTable=False&amp;IsBatc</vt:lpwstr>
  </property>
  <property fmtid="{D5CDD505-2E9C-101B-9397-08002B2CF9AE}" pid="27" name="BDCONTENTCONTROL_9c702369-486d-4c47-ba67-10632eabb2b9#4">
    <vt:lpwstr>hRefresh=False&amp;IsRefreshControl=&amp;SaveImageToXml=</vt:lpwstr>
  </property>
  <property fmtid="{D5CDD505-2E9C-101B-9397-08002B2CF9AE}" pid="28" name="BDCONTENTCONTROL_e5359b3b-b387-4aa5-99a5-d3dff0375e6f">
    <vt:lpwstr>GetData?Formula=PURJWSgiUG9zdFNlcnZpY2UuYXNweD9TZXJ2aWNlPVN1YmplY3REYXRhU2VydmljZS5HZXRzJkZ1bmN0aW9uPUdldHNTZXJ2aWNlJkZMQUc9MSZPQkpfVldfSUQ9OTAwMDA0OCZCRF9DT0RFPScke0JEX0NPREV9JyIp&amp;FunctionName=DIY&amp;ContentType=TABLE&amp;Caption=估值模型_首页预测_公司报告&amp;DatasourceType=D</vt:lpwstr>
  </property>
  <property fmtid="{D5CDD505-2E9C-101B-9397-08002B2CF9AE}" pid="29" name="BDCONTENTCONTROL_e5359b3b-b387-4aa5-99a5-d3dff0375e6f#2">
    <vt:lpwstr>IYChart&amp;StyleId=0&amp;Other={"ID":7,"IsTile":false,"Title":null,"TitleBold":null,"TitleSize":0.0,"Height":1.4,"Width":1.95,"TemplateName":null,"StyleName":null,"IsExpand":false,"IsCustom":false,"IsMainMinValue":false,"IsSecMinValue":false,"IsMainMaxValue":fal</vt:lpwstr>
  </property>
  <property fmtid="{D5CDD505-2E9C-101B-9397-08002B2CF9AE}" pid="30" name="BDCONTENTCONTROL_e5359b3b-b387-4aa5-99a5-d3dff0375e6f#3">
    <vt:lpwstr>se,"MainLineNum":0,"IsDataLabel":false,"IsRefreshTemplate":false,"CustomKey":null,"ObjViewID":"9000048","YLable":null,"Y2Lable":null}&amp;IsOnlyRefresh=False&amp;IsDataSubmission=&amp;ContentColor=&amp;HiddenCondition=&amp;Filter=&amp;IsSingleOrBatcFillTable=False&amp;IsBatchRefresh</vt:lpwstr>
  </property>
  <property fmtid="{D5CDD505-2E9C-101B-9397-08002B2CF9AE}" pid="31" name="BDCONTENTCONTROL_e5359b3b-b387-4aa5-99a5-d3dff0375e6f#4">
    <vt:lpwstr>=False&amp;IsRefreshControl=&amp;SaveImageToXml=</vt:lpwstr>
  </property>
  <property fmtid="{D5CDD505-2E9C-101B-9397-08002B2CF9AE}" pid="32" name="BDCONTENTCONTROL_85d55fa7-23c6-4d5e-a014-c78f5c86ddde">
    <vt:lpwstr>GetData?Formula=PURJWSgiUG9zdFNlcnZpY2UuYXNweD9TZXJ2aWNlPVN1YmplY3REYXRhU2VydmljZS5HZXRzJkZ1bmN0aW9uPUdldHNTZXJ2aWNlJkZMQUc9MSZPQkpfVldfSUQ9OTAwMDA0OCZCRF9DT0RFPScke0JEX0NPREV9JyIp&amp;FunctionName=DIY&amp;ContentType=TABLE&amp;Caption=估值模型_首页预测_公司报告&amp;DatasourceType=D</vt:lpwstr>
  </property>
  <property fmtid="{D5CDD505-2E9C-101B-9397-08002B2CF9AE}" pid="33" name="BDCONTENTCONTROL_85d55fa7-23c6-4d5e-a014-c78f5c86ddde#2">
    <vt:lpwstr>IYChart&amp;StyleId=7&amp;Other={"ID":7,"IsTile":false,"Title":null,"TitleBold":null,"TitleSize":0.0,"Height":1.4,"Width":1.95,"TemplateName":null,"StyleName":null,"IsExpand":false,"IsCustom":false,"IsMainMinValue":false,"IsSecMinValue":false,"IsMainMaxValue":fal</vt:lpwstr>
  </property>
  <property fmtid="{D5CDD505-2E9C-101B-9397-08002B2CF9AE}" pid="34" name="BDCONTENTCONTROL_85d55fa7-23c6-4d5e-a014-c78f5c86ddde#3">
    <vt:lpwstr>se,"MainLineNum":0,"IsDataLabel":false,"IsRefreshTemplate":false,"CustomKey":null,"ObjViewID":"9000048","YLable":null,"Y2Lable":null}&amp;IsOnlyRefresh=False&amp;IsDataSubmission=&amp;ContentColor=&amp;HiddenCondition=&amp;Filter=&amp;IsSingleOrBatcFillTable=False&amp;IsBatchRefresh</vt:lpwstr>
  </property>
  <property fmtid="{D5CDD505-2E9C-101B-9397-08002B2CF9AE}" pid="35" name="BDCONTENTCONTROL_85d55fa7-23c6-4d5e-a014-c78f5c86ddde#4">
    <vt:lpwstr>=False&amp;IsRefreshControl=&amp;SaveImageToXml=</vt:lpwstr>
  </property>
  <property fmtid="{D5CDD505-2E9C-101B-9397-08002B2CF9AE}" pid="36" name="BDCONTENTCONTROL_213c1f39-a338-4531-b879-b2e496f7a75d">
    <vt:lpwstr>GetData?Formula=PUdUQygiQkRDX1pEWSgic3RrdG90YWxzaGFyZSIsIicke0JEX0NPREV9JyIpIik=&amp;FunctionName=GTC&amp;ContentType=TEXT&amp;Caption=总股本(万股)&amp;DatasourceType=GTC&amp;StyleId=&amp;Other=&amp;IsOnlyRefresh=False&amp;IsDataSubmission=&amp;ContentColor=&amp;HiddenCondition=&amp;Filter=&amp;IsSingleOrBa</vt:lpwstr>
  </property>
  <property fmtid="{D5CDD505-2E9C-101B-9397-08002B2CF9AE}" pid="37" name="BDCONTENTCONTROL_213c1f39-a338-4531-b879-b2e496f7a75d#2">
    <vt:lpwstr>tcFillTable=False&amp;IsBatchRefresh=False&amp;IsRefreshControl=&amp;SaveImageToXml=</vt:lpwstr>
  </property>
  <property fmtid="{D5CDD505-2E9C-101B-9397-08002B2CF9AE}" pid="38" name="BDCONTENTCONTROL_d6846f12-fc13-4670-8d83-8d10fa72dd0d">
    <vt:lpwstr>GetData?Formula=PUdUQygiQkRDX1pEWSgic3RrYXNocmNpcmMiLCInJHtCRF9DT0RFfSciKSIp&amp;FunctionName=GTC&amp;ContentType=TEXT&amp;Caption=流通A股（万股）&amp;DatasourceType=GTC&amp;StyleId=&amp;Other=&amp;IsOnlyRefresh=False&amp;IsDataSubmission=&amp;ContentColor=&amp;HiddenCondition=&amp;Filter=&amp;IsSingleOrBatcF</vt:lpwstr>
  </property>
  <property fmtid="{D5CDD505-2E9C-101B-9397-08002B2CF9AE}" pid="39" name="BDCONTENTCONTROL_d6846f12-fc13-4670-8d83-8d10fa72dd0d#2">
    <vt:lpwstr>illTable=False&amp;IsBatchRefresh=False&amp;IsRefreshControl=&amp;SaveImageToXml=</vt:lpwstr>
  </property>
  <property fmtid="{D5CDD505-2E9C-101B-9397-08002B2CF9AE}" pid="40" name="BDCONTENTCONTROL_e92c3ee9-98ff-467c-9edc-178f08aaba44">
    <vt:lpwstr>GetData?Formula=PUdUQygiQkRDX1pEWSgic3RrYXNocmNpcmN2YWwiLCInJHtCRF9DT0RFfSciKSIp&amp;FunctionName=GTC&amp;ContentType=TEXT&amp;Caption=流通市值(亿元)&amp;DatasourceType=GTC&amp;StyleId=&amp;Other=&amp;IsOnlyRefresh=False&amp;IsDataSubmission=&amp;ContentColor=&amp;HiddenCondition=&amp;Filter=&amp;IsSingleOrB</vt:lpwstr>
  </property>
  <property fmtid="{D5CDD505-2E9C-101B-9397-08002B2CF9AE}" pid="41" name="BDCONTENTCONTROL_e92c3ee9-98ff-467c-9edc-178f08aaba44#2">
    <vt:lpwstr>atcFillTable=False&amp;IsBatchRefresh=False&amp;IsRefreshControl=&amp;SaveImageToXml=</vt:lpwstr>
  </property>
  <property fmtid="{D5CDD505-2E9C-101B-9397-08002B2CF9AE}" pid="42" name="BDCONTENTCONTROL_459bb049-404c-40ab-9385-8a8e9483400e">
    <vt:lpwstr>GetData?Formula=PUdUQygiQkRDX1pEWSgic3RrdG90YWx2YWwiLCInJHtCRF9DT0RFfSciKSIp&amp;FunctionName=GTC&amp;ContentType=TEXT&amp;Caption=总市值(亿元)&amp;DatasourceType=GTC&amp;StyleId=&amp;Other=&amp;IsOnlyRefresh=False&amp;IsDataSubmission=&amp;ContentColor=&amp;HiddenCondition=&amp;Filter=&amp;IsSingleOrBatcFi</vt:lpwstr>
  </property>
  <property fmtid="{D5CDD505-2E9C-101B-9397-08002B2CF9AE}" pid="43" name="BDCONTENTCONTROL_459bb049-404c-40ab-9385-8a8e9483400e#2">
    <vt:lpwstr>llTable=False&amp;IsBatchRefresh=False&amp;IsRefreshControl=&amp;SaveImageToXml=</vt:lpwstr>
  </property>
  <property fmtid="{D5CDD505-2E9C-101B-9397-08002B2CF9AE}" pid="44" name="BDCONTENTCONTROL_978c13f3-bb60-4447-8b54-efeec7c63ac1">
    <vt:lpwstr>GetData?Formula=PUdUQygiQkRDX1pEWSgic3RrYXNocmNpcmN2YWwiLCInJHtCRF9DT0RFfSciKSIp&amp;FunctionName=GTC&amp;ContentType=TEXT&amp;Caption=流通市值(亿元)&amp;DatasourceType=GTC&amp;StyleId=&amp;Other=&amp;IsOnlyRefresh=False&amp;IsDataSubmission=&amp;ContentColor=&amp;HiddenCondition=&amp;Filter=&amp;IsSingleOrB</vt:lpwstr>
  </property>
  <property fmtid="{D5CDD505-2E9C-101B-9397-08002B2CF9AE}" pid="45" name="BDCONTENTCONTROL_978c13f3-bb60-4447-8b54-efeec7c63ac1#2">
    <vt:lpwstr>atcFillTable=False&amp;IsBatchRefresh=False&amp;IsRefreshControl=&amp;SaveImageToXml=</vt:lpwstr>
  </property>
  <property fmtid="{D5CDD505-2E9C-101B-9397-08002B2CF9AE}" pid="46" name="BDCONTENTCONTROL_72a37b4b-5e05-4abb-94e5-1dd371649f50">
    <vt:lpwstr>GetData?Formula=PUdUQygiQkRDX1pEWSgic3RrYnZwcyIsIicke0JEX0NPREV9JyIpIik=&amp;FunctionName=GTC&amp;ContentType=TEXT&amp;Caption=每股净资产(元)&amp;DatasourceType=GTC&amp;StyleId=&amp;Other=&amp;IsOnlyRefresh=False&amp;IsDataSubmission=&amp;ContentColor=&amp;HiddenCondition=&amp;Filter=&amp;IsSingleOrBatcFillT</vt:lpwstr>
  </property>
  <property fmtid="{D5CDD505-2E9C-101B-9397-08002B2CF9AE}" pid="47" name="BDCONTENTCONTROL_72a37b4b-5e05-4abb-94e5-1dd371649f50#2">
    <vt:lpwstr>able=False&amp;IsBatchRefresh=False&amp;IsRefreshControl=&amp;SaveImageToXml=</vt:lpwstr>
  </property>
  <property fmtid="{D5CDD505-2E9C-101B-9397-08002B2CF9AE}" pid="48" name="BDCONTENTCONTROL_08ebde9d-cedc-4bdb-96ad-91b9b468518f">
    <vt:lpwstr>GetData?Formula=PUdUQygiQkRDX1pEWSgic3Rrcm9lIiwiJyR7QkRfQ09ERX0nIikiKQ==&amp;FunctionName=GTC&amp;ContentType=TEXT&amp;Caption=ROE&amp;DatasourceType=GTC&amp;StyleId=&amp;Other=&amp;IsOnlyRefresh=False&amp;IsDataSubmission=&amp;ContentColor=&amp;HiddenCondition=&amp;Filter=&amp;IsSingleOrBatcFillTable=</vt:lpwstr>
  </property>
  <property fmtid="{D5CDD505-2E9C-101B-9397-08002B2CF9AE}" pid="49" name="BDCONTENTCONTROL_08ebde9d-cedc-4bdb-96ad-91b9b468518f#2">
    <vt:lpwstr>False&amp;IsBatchRefresh=False&amp;IsRefreshControl=&amp;SaveImageToXml=</vt:lpwstr>
  </property>
  <property fmtid="{D5CDD505-2E9C-101B-9397-08002B2CF9AE}" pid="50" name="BDCONTENTCONTROL_e325641f-7061-4876-a794-a98ec0f0d28b">
    <vt:lpwstr>GetData?Formula=PUdUQygiQkRDX1pEWSgic3RrYXN0bGlicmF0IiwiJyR7QkRfQ09ERX0nIikiKQ==&amp;FunctionName=GTC&amp;ContentType=TEXT&amp;Caption=资产负债率(%)&amp;DatasourceType=GTC&amp;StyleId=&amp;Other=&amp;IsOnlyRefresh=False&amp;IsDataSubmission=&amp;ContentColor=&amp;HiddenCondition=&amp;Filter=&amp;IsSingleOrB</vt:lpwstr>
  </property>
  <property fmtid="{D5CDD505-2E9C-101B-9397-08002B2CF9AE}" pid="51" name="BDCONTENTCONTROL_e325641f-7061-4876-a794-a98ec0f0d28b#2">
    <vt:lpwstr>atcFillTable=False&amp;IsBatchRefresh=False&amp;IsRefreshControl=&amp;SaveImageToXml=</vt:lpwstr>
  </property>
  <property fmtid="{D5CDD505-2E9C-101B-9397-08002B2CF9AE}" pid="52" name="BDCONTENTCONTROL_7b23fd88-1179-42f1-a7d7-051e231678d8">
    <vt:lpwstr>GetData?Formula=PUdUQygiQkRDX1pEWSgic3RraGxkc2hhcmVuYW1lIiwiJyR7QkRfQ09ERX0nIikiKQ==&amp;FunctionName=GTC&amp;ContentType=TEXT&amp;Caption=主要股东&amp;DatasourceType=GTC&amp;StyleId=&amp;Other=&amp;IsOnlyRefresh=False&amp;IsDataSubmission=&amp;ContentColor=&amp;HiddenCondition=&amp;Filter=&amp;IsSingleOrB</vt:lpwstr>
  </property>
  <property fmtid="{D5CDD505-2E9C-101B-9397-08002B2CF9AE}" pid="53" name="BDCONTENTCONTROL_7b23fd88-1179-42f1-a7d7-051e231678d8#2">
    <vt:lpwstr>atcFillTable=False&amp;IsBatchRefresh=False&amp;IsRefreshControl=&amp;SaveImageToXml=</vt:lpwstr>
  </property>
  <property fmtid="{D5CDD505-2E9C-101B-9397-08002B2CF9AE}" pid="54" name="BDCONTENTCONTROL_accd1da4-46e5-4baa-a4d3-c581a24cb2ce">
    <vt:lpwstr>GetData?Formula=PUdUQygiQkRDX1pEWSgic3RraGxkc2hycmF0IiwiJyR7QkRfQ09ERX0nIikiKQ==&amp;FunctionName=GTC&amp;ContentType=TEXT&amp;Caption=持股比例(%)&amp;DatasourceType=GTC&amp;StyleId=&amp;Other=&amp;IsOnlyRefresh=False&amp;IsDataSubmission=&amp;ContentColor=&amp;HiddenCondition=&amp;Filter=&amp;IsSingleOrBa</vt:lpwstr>
  </property>
  <property fmtid="{D5CDD505-2E9C-101B-9397-08002B2CF9AE}" pid="55" name="BDCONTENTCONTROL_accd1da4-46e5-4baa-a4d3-c581a24cb2ce#2">
    <vt:lpwstr>tcFillTable=False&amp;IsBatchRefresh=False&amp;IsRefreshControl=&amp;SaveImageToXml=</vt:lpwstr>
  </property>
  <property fmtid="{D5CDD505-2E9C-101B-9397-08002B2CF9AE}" pid="56" name="BDCONTENTCONTROL_809b7f19-580b-4ecd-8fd8-7200f057cb40">
    <vt:lpwstr>GetData?Formula=PUdUQygiQkRDX1pEWSgiamRieDF5IiwiJyR7QkRfQ09ERX0nIikiKQ==&amp;FunctionName=GTC&amp;ContentType=TEXT&amp;Caption=绝对表现1月&amp;DatasourceType=GTC&amp;StyleId=&amp;Other=&amp;IsOnlyRefresh=False&amp;IsDataSubmission=&amp;ContentColor=&amp;HiddenCondition=&amp;Filter=&amp;IsSingleOrBatcFillTab</vt:lpwstr>
  </property>
  <property fmtid="{D5CDD505-2E9C-101B-9397-08002B2CF9AE}" pid="57" name="BDCONTENTCONTROL_809b7f19-580b-4ecd-8fd8-7200f057cb40#2">
    <vt:lpwstr>le=False&amp;IsBatchRefresh=False&amp;IsRefreshControl=&amp;SaveImageToXml=</vt:lpwstr>
  </property>
  <property fmtid="{D5CDD505-2E9C-101B-9397-08002B2CF9AE}" pid="58" name="BDCONTENTCONTROL_303f6a15-70fd-47dc-b2cf-5b6f1c53030b">
    <vt:lpwstr>GetData?Formula=PUdUQygiQkRDX1pEWSgiamRieDZ5IiwiJyR7QkRfQ09ERX0nIikiKQ==&amp;FunctionName=GTC&amp;ContentType=TEXT&amp;Caption=绝对表现6月&amp;DatasourceType=GTC&amp;StyleId=&amp;Other=&amp;IsOnlyRefresh=False&amp;IsDataSubmission=&amp;ContentColor=&amp;HiddenCondition=&amp;Filter=&amp;IsSingleOrBatcFillTab</vt:lpwstr>
  </property>
  <property fmtid="{D5CDD505-2E9C-101B-9397-08002B2CF9AE}" pid="59" name="BDCONTENTCONTROL_303f6a15-70fd-47dc-b2cf-5b6f1c53030b#2">
    <vt:lpwstr>le=False&amp;IsBatchRefresh=False&amp;IsRefreshControl=&amp;SaveImageToXml=</vt:lpwstr>
  </property>
  <property fmtid="{D5CDD505-2E9C-101B-9397-08002B2CF9AE}" pid="60" name="BDCONTENTCONTROL_0557e9a6-9d40-4c16-84e6-9f6218a37610">
    <vt:lpwstr>GetData?Formula=PUdUQygiQkRDX1pEWSgiamRieDFuIiwiJyR7QkRfQ09ERX0nIikiKQ==&amp;FunctionName=GTC&amp;ContentType=TEXT&amp;Caption=绝对表现1年&amp;DatasourceType=GTC&amp;StyleId=&amp;Other=&amp;IsOnlyRefresh=False&amp;IsDataSubmission=&amp;ContentColor=&amp;HiddenCondition=&amp;Filter=&amp;IsSingleOrBatcFillTab</vt:lpwstr>
  </property>
  <property fmtid="{D5CDD505-2E9C-101B-9397-08002B2CF9AE}" pid="61" name="BDCONTENTCONTROL_0557e9a6-9d40-4c16-84e6-9f6218a37610#2">
    <vt:lpwstr>le=False&amp;IsBatchRefresh=False&amp;IsRefreshControl=&amp;SaveImageToXml=</vt:lpwstr>
  </property>
  <property fmtid="{D5CDD505-2E9C-101B-9397-08002B2CF9AE}" pid="62" name="BDCONTENTCONTROL_cea00d90-b511-409f-a312-56d2757f796b">
    <vt:lpwstr>GetData?Formula=PUdUQygiQkRDX1pEWSgieGRieDF5IiwiJyR7QkRfQ09ERX0nIikiKQ==&amp;FunctionName=GTC&amp;ContentType=TEXT&amp;Caption=相对表现1月&amp;DatasourceType=GTC&amp;StyleId=&amp;Other=&amp;IsOnlyRefresh=False&amp;IsDataSubmission=&amp;ContentColor=&amp;HiddenCondition=&amp;Filter=&amp;IsSingleOrBatcFillTab</vt:lpwstr>
  </property>
  <property fmtid="{D5CDD505-2E9C-101B-9397-08002B2CF9AE}" pid="63" name="BDCONTENTCONTROL_cea00d90-b511-409f-a312-56d2757f796b#2">
    <vt:lpwstr>le=False&amp;IsBatchRefresh=False&amp;IsRefreshControl=&amp;SaveImageToXml=</vt:lpwstr>
  </property>
  <property fmtid="{D5CDD505-2E9C-101B-9397-08002B2CF9AE}" pid="64" name="BDCONTENTCONTROL_770ec3a3-2a11-4695-80b2-800c2ee87fad">
    <vt:lpwstr>GetData?Formula=PUdUQygiQkRDX1pEWSgieGRieDZ5IiwiJyR7QkRfQ09ERX0nIikiKQ==&amp;FunctionName=GTC&amp;ContentType=TEXT&amp;Caption=相对表现6月&amp;DatasourceType=GTC&amp;StyleId=&amp;Other=&amp;IsOnlyRefresh=False&amp;IsDataSubmission=&amp;ContentColor=&amp;HiddenCondition=&amp;Filter=&amp;IsSingleOrBatcFillTab</vt:lpwstr>
  </property>
  <property fmtid="{D5CDD505-2E9C-101B-9397-08002B2CF9AE}" pid="65" name="BDCONTENTCONTROL_770ec3a3-2a11-4695-80b2-800c2ee87fad#2">
    <vt:lpwstr>le=False&amp;IsBatchRefresh=False&amp;IsRefreshControl=&amp;SaveImageToXml=</vt:lpwstr>
  </property>
  <property fmtid="{D5CDD505-2E9C-101B-9397-08002B2CF9AE}" pid="66" name="BDCONTENTCONTROL_13502fb0-0ae0-46ed-b01c-d6e8b8240557">
    <vt:lpwstr>GetData?Formula=PUdUQygiQkRDX1pEWSgieGRieDFuIiwiJyR7QkRfQ09ERX0nIikiKQ==&amp;FunctionName=GTC&amp;ContentType=TEXT&amp;Caption=相对表现1年&amp;DatasourceType=GTC&amp;StyleId=&amp;Other=&amp;IsOnlyRefresh=False&amp;IsDataSubmission=&amp;ContentColor=&amp;HiddenCondition=&amp;Filter=&amp;IsSingleOrBatcFillTab</vt:lpwstr>
  </property>
  <property fmtid="{D5CDD505-2E9C-101B-9397-08002B2CF9AE}" pid="67" name="BDCONTENTCONTROL_13502fb0-0ae0-46ed-b01c-d6e8b8240557#2">
    <vt:lpwstr>le=False&amp;IsBatchRefresh=False&amp;IsRefreshControl=&amp;SaveImageToXml=</vt:lpwstr>
  </property>
  <property fmtid="{D5CDD505-2E9C-101B-9397-08002B2CF9AE}" pid="68" name="BDCONTENTCONTROL_2421e6d8-10ab-4e5f-bc4e-9d0d8dc964fa">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69" name="BDCONTENTCONTROL_2421e6d8-10ab-4e5f-bc4e-9d0d8dc964fa#2">
    <vt:lpwstr>JTkRFWCUyMiUzQTAlN0QiKQ==&amp;FunctionName=DIY&amp;ContentType=TABLE&amp;Caption=股票相对市场表现&amp;DatasourceType=DIYChart&amp;StyleId=7&amp;Other={"ID":7,"IsTile":false,"Title":null,"TitleBold":null,"TitleSize":0.0,"Height":1.5,"Width":2.3,"TemplateName":null,"StyleName":null,"IsExp</vt:lpwstr>
  </property>
  <property fmtid="{D5CDD505-2E9C-101B-9397-08002B2CF9AE}" pid="70" name="BDCONTENTCONTROL_2421e6d8-10ab-4e5f-bc4e-9d0d8dc964fa#3">
    <vt:lpwstr>and":false,"IsCustom":false,"IsMainMinValue":false,"IsSecMinValue":false,"IsMainMaxValue":false,"MainLineNum":0,"IsDataLabel":false,"IsRefreshTemplate":false,"CustomKey":null,"ObjViewID":"2000003","YLable":null,"Y2Lable":null}&amp;IsOnlyRefresh=False&amp;IsDataSu</vt:lpwstr>
  </property>
  <property fmtid="{D5CDD505-2E9C-101B-9397-08002B2CF9AE}" pid="71" name="BDCONTENTCONTROL_2421e6d8-10ab-4e5f-bc4e-9d0d8dc964fa#4">
    <vt:lpwstr>bmission=&amp;ContentColor=&amp;HiddenCondition=&amp;Filter=&amp;IsSingleOrBatcFillTable=False&amp;IsBatchRefresh=False&amp;IsRefreshControl=&amp;SaveImageToXml=</vt:lpwstr>
  </property>
  <property fmtid="{D5CDD505-2E9C-101B-9397-08002B2CF9AE}" pid="72" name="BDCONTENTCONTROL_473c065f-d833-4614-81e4-9b246c0f94ec">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73" name="BDCONTENTCONTROL_473c065f-d833-4614-81e4-9b246c0f94ec#2">
    <vt:lpwstr>JTkRFWCUyMiUzQTAlN0QiKQ==&amp;FunctionName=DIY&amp;ContentType=TABLE&amp;Caption=股票相对市场表现&amp;DatasourceType=DIYChart&amp;StyleId=7&amp;Other={"ID":7,"IsTile":false,"Title":null,"TitleBold":null,"TitleSize":0.0,"Height":1.5,"Width":2.4,"TemplateName":null,"StyleName":null,"IsExp</vt:lpwstr>
  </property>
  <property fmtid="{D5CDD505-2E9C-101B-9397-08002B2CF9AE}" pid="74" name="BDCONTENTCONTROL_473c065f-d833-4614-81e4-9b246c0f94ec#3">
    <vt:lpwstr>and":false,"IsCustom":false,"IsMainMinValue":false,"IsSecMinValue":false,"IsMainMaxValue":false,"MainLineNum":0,"IsDataLabel":false,"IsRefreshTemplate":false,"CustomKey":null,"ObjViewID":"2000003","YLable":null,"Y2Lable":null}&amp;IsOnlyRefresh=False&amp;IsDataSu</vt:lpwstr>
  </property>
  <property fmtid="{D5CDD505-2E9C-101B-9397-08002B2CF9AE}" pid="75" name="BDCONTENTCONTROL_473c065f-d833-4614-81e4-9b246c0f94ec#4">
    <vt:lpwstr>bmission=&amp;ContentColor=&amp;HiddenCondition=&amp;Filter=&amp;IsSingleOrBatcFillTable=False&amp;IsBatchRefresh=False&amp;IsRefreshControl=&amp;SaveImageToXml=</vt:lpwstr>
  </property>
  <property fmtid="{D5CDD505-2E9C-101B-9397-08002B2CF9AE}" pid="76" name="BDCONTENTCONTROL_6ec94c89-abfd-4974-b640-6d2a1f86568f">
    <vt:lpwstr>GetData?Formula=PURJWSgiUG9zdFNlcnZpY2UuYXNweD9TZXJ2aWNlPVN1YmplY3REYXRhU2VydmljZS5HZXRzJkZ1bmN0aW9uPUdldHNTZXJ2aWNlJkZMQUc9MSZPQkpfVldfSUQ9OTAwMDA0MSZTVEFGRklEPScke1N0YWZmSURfVmFsdWV9JyIp&amp;FunctionName=DIY&amp;ContentType=TABLE&amp;Caption=作者显示&amp;DatasourceType=DIY</vt:lpwstr>
  </property>
  <property fmtid="{D5CDD505-2E9C-101B-9397-08002B2CF9AE}" pid="77" name="BDCONTENTCONTROL_6ec94c89-abfd-4974-b640-6d2a1f86568f#2">
    <vt:lpwstr>Table&amp;StyleId=63&amp;Other=9000041&amp;IsOnlyRefresh=False&amp;IsDataSubmission=&amp;ContentColor=&amp;HiddenCondition=&amp;Filter=&amp;IsSingleOrBatcFillTable=False&amp;IsBatchRefresh=False&amp;IsRefreshControl=&amp;SaveImageToXml=</vt:lpwstr>
  </property>
  <property fmtid="{D5CDD505-2E9C-101B-9397-08002B2CF9AE}" pid="78" name="BDCONTENTCONTROL_e0f5494d-3c6c-4d18-9621-ff0878662cf1">
    <vt:lpwstr>GetData?Formula=PUdUQygiQkRDX1pEWSgiU1RLU0VDVU5BTUUiLCInJHtCRF9DT0RFfSciKSIp&amp;FunctionName=GTC&amp;ContentType=TEXT&amp;Caption=证券简称&amp;DatasourceType=GTC&amp;StyleId=&amp;Other=&amp;IsOnlyRefresh=False&amp;IsDataSubmission=&amp;ContentColor=&amp;HiddenCondition=&amp;Filter=&amp;IsSingleOrBatcFillT</vt:lpwstr>
  </property>
  <property fmtid="{D5CDD505-2E9C-101B-9397-08002B2CF9AE}" pid="79" name="BDCONTENTCONTROL_e0f5494d-3c6c-4d18-9621-ff0878662cf1#2">
    <vt:lpwstr>able=False&amp;IsBatchRefresh=False&amp;IsRefreshControl=&amp;SaveImageToXml=</vt:lpwstr>
  </property>
  <property fmtid="{D5CDD505-2E9C-101B-9397-08002B2CF9AE}" pid="80" name="BDCONTENTCONTROL_95873a06-55d5-4fe1-aafb-973561bac8fc">
    <vt:lpwstr>GetData?Formula=PUdUQygiQkRDX1pEWSgiU1RLU0VDVU5BTUUiLCInJHtCRF9DT0RFfSciKSIp&amp;FunctionName=GTC&amp;ContentType=TEXT&amp;Caption=证券简称&amp;DatasourceType=GTC&amp;StyleId=&amp;Other=&amp;IsOnlyRefresh=False&amp;IsDataSubmission=&amp;ContentColor=&amp;HiddenCondition=&amp;Filter=&amp;IsSingleOrBatcFillT</vt:lpwstr>
  </property>
  <property fmtid="{D5CDD505-2E9C-101B-9397-08002B2CF9AE}" pid="81" name="BDCONTENTCONTROL_95873a06-55d5-4fe1-aafb-973561bac8fc#2">
    <vt:lpwstr>able=False&amp;IsBatchRefresh=False&amp;IsRefreshControl=&amp;SaveImageToXml=</vt:lpwstr>
  </property>
  <property fmtid="{D5CDD505-2E9C-101B-9397-08002B2CF9AE}" pid="82" name="BDCONTENTCONTROL_f350804f-3b3c-426e-91d9-d41fe07ba997">
    <vt:lpwstr>GetData?Formula=PURJWSgiUG9zdFNlcnZpY2UuYXNweD9TZXJ2aWNlPVN1YmplY3REYXRhU2VydmljZS5HZXRzJkZ1bmN0aW9uPUdldHNTZXJ2aWNlJkZMQUc9MiZPQkpfVldfSUQ9OTAwMDA3NiZCRF9DT0RFPScke0JEX0NPREV9JyZBSlVTVFBBUkE9JHtDb21QZVBic2V0X1ZhbHVlfSZvcmRlcj0lN0IlMjJUUkRfRFQlMjIlM0EwJTJ</vt:lpwstr>
  </property>
  <property fmtid="{D5CDD505-2E9C-101B-9397-08002B2CF9AE}" pid="83" name="BDCONTENTCONTROL_f350804f-3b3c-426e-91d9-d41fe07ba997#2">
    <vt:lpwstr>DJTIyU0VDVV9TSFRfSU5ERVglMjIlM0EwJTdEIik=&amp;FunctionName=DIY&amp;ContentType=TABLE&amp;Caption=股票PE-Band图(可调整)&amp;DatasourceType=DIYChart&amp;StyleId=47&amp;Other={"ID":47,"IsTile":false,"Title":null,"TitleBold":null,"TitleSize":0.0,"Height":1.95,"Width":3.45,"TemplateName":n</vt:lpwstr>
  </property>
  <property fmtid="{D5CDD505-2E9C-101B-9397-08002B2CF9AE}" pid="84" name="BDCONTENTCONTROL_f350804f-3b3c-426e-91d9-d41fe07ba997#3">
    <vt:lpwstr>ull,"StyleName":null,"IsExpand":false,"IsCustom":false,"IsMainMinValue":false,"IsSecMinValue":false,"IsMainMaxValue":false,"MainLineNum":0,"IsDataLabel":false,"IsRefreshTemplate":false,"CustomKey":null,"ObjViewID":"9000076","YLable":null,"Y2Lable":null}&amp;I</vt:lpwstr>
  </property>
  <property fmtid="{D5CDD505-2E9C-101B-9397-08002B2CF9AE}" pid="85" name="BDCONTENTCONTROL_f350804f-3b3c-426e-91d9-d41fe07ba997#4">
    <vt:lpwstr>sOnlyRefresh=False&amp;IsDataSubmission=&amp;ContentColor=&amp;HiddenCondition=&amp;Filter=&amp;IsSingleOrBatcFillTable=False&amp;IsBatchRefresh=False&amp;IsRefreshControl=&amp;SaveImageToXml=</vt:lpwstr>
  </property>
  <property fmtid="{D5CDD505-2E9C-101B-9397-08002B2CF9AE}" pid="86" name="BDCONTENTCONTROL_18524e02-86e3-4768-ad3e-132eabc8b893">
    <vt:lpwstr>GetData?Formula=PURJWSgiUG9zdFNlcnZpY2UuYXNweD9TZXJ2aWNlPVN1YmplY3REYXRhU2VydmljZS5HZXRzJkZ1bmN0aW9uPUdldHNTZXJ2aWNlJkZMQUc9MiZPQkpfVldfSUQ9OTAwMDA3NyZCRF9DT0RFPScke0JEX0NPREV9JyZBSlVTVFBBUkE9JHtDb21QZVBic2V0X1ZhbHVlfSZvcmRlcj0lN0IlMjJUUkRfRFQlMjIlM0EwJTJ</vt:lpwstr>
  </property>
  <property fmtid="{D5CDD505-2E9C-101B-9397-08002B2CF9AE}" pid="87" name="BDCONTENTCONTROL_18524e02-86e3-4768-ad3e-132eabc8b893#2">
    <vt:lpwstr>DJTIyU0VDVV9TSFRfSU5ERVglMjIlM0EwJTdEIik=&amp;FunctionName=DIY&amp;ContentType=TABLE&amp;Caption=股票PB-Band图(可调整)&amp;DatasourceType=DIYChart&amp;StyleId=47&amp;Other={"ID":47,"IsTile":false,"Title":null,"TitleBold":null,"TitleSize":0.0,"Height":1.95,"Width":3.45,"TemplateName":n</vt:lpwstr>
  </property>
  <property fmtid="{D5CDD505-2E9C-101B-9397-08002B2CF9AE}" pid="88" name="BDCONTENTCONTROL_18524e02-86e3-4768-ad3e-132eabc8b893#3">
    <vt:lpwstr>ull,"StyleName":null,"IsExpand":false,"IsCustom":false,"IsMainMinValue":false,"IsSecMinValue":false,"IsMainMaxValue":false,"MainLineNum":0,"IsDataLabel":false,"IsRefreshTemplate":false,"CustomKey":null,"ObjViewID":"9000077","YLable":null,"Y2Lable":null}&amp;I</vt:lpwstr>
  </property>
  <property fmtid="{D5CDD505-2E9C-101B-9397-08002B2CF9AE}" pid="89" name="BDCONTENTCONTROL_18524e02-86e3-4768-ad3e-132eabc8b893#4">
    <vt:lpwstr>sOnlyRefresh=False&amp;IsDataSubmission=&amp;ContentColor=&amp;HiddenCondition=&amp;Filter=&amp;IsSingleOrBatcFillTable=False&amp;IsBatchRefresh=False&amp;IsRefreshControl=&amp;SaveImageToXml=</vt:lpwstr>
  </property>
  <property fmtid="{D5CDD505-2E9C-101B-9397-08002B2CF9AE}" pid="90" name="BDCONTENTCONTROL_1bb81ab9-87c3-49bb-a920-7be16ec8504e">
    <vt:lpwstr>GetData?Formula=PURJWSgiUG9zdFNlcnZpY2UuYXNweD9TZXJ2aWNlPVN1YmplY3REYXRhU2VydmljZS5HZXRzJkZ1bmN0aW9uPUdldHNTZXJ2aWNlJkZMQUc9MSZPQkpfVldfSUQ9OTAwMDA1MSZCRF9DT0RFPSclMjQlN0JCRF9DT0RFJTdEJyIp&amp;FunctionName=DIY&amp;ContentType=TABLE&amp;Caption=估值模型_末页_现金流量表_公司报告&amp;Data</vt:lpwstr>
  </property>
  <property fmtid="{D5CDD505-2E9C-101B-9397-08002B2CF9AE}" pid="91" name="BDCONTENTCONTROL_1bb81ab9-87c3-49bb-a920-7be16ec8504e#2">
    <vt:lpwstr>sourceType=DIYTable&amp;StyleId=0&amp;Other=9000051&amp;IsOnlyRefresh=False&amp;IsDataSubmission=&amp;ContentColor=&amp;HiddenCondition=&amp;Filter=&amp;IsSingleOrBatcFillTable=False&amp;IsBatchRefresh=False&amp;IsRefreshControl=&amp;SaveImageToXml=</vt:lpwstr>
  </property>
  <property fmtid="{D5CDD505-2E9C-101B-9397-08002B2CF9AE}" pid="92" name="BDCONTENTCONTROL_aad2e456-28ed-47d3-9dae-7625fae61eaa">
    <vt:lpwstr>GetData?Formula=PURJWSgiUG9zdFNlcnZpY2UuYXNweD9TZXJ2aWNlPVN1YmplY3REYXRhU2VydmljZS5HZXRzJkZ1bmN0aW9uPUdldHNTZXJ2aWNlJkZMQUc9MSZPQkpfVldfSUQ9OTAwMDA1MSZCRF9DT0RFPSclMjQlN0JCRF9DT0RFJTdEJyIp&amp;FunctionName=DIY&amp;ContentType=TABLE&amp;Caption=估值模型_末页_现金流量表_公司报告&amp;Data</vt:lpwstr>
  </property>
  <property fmtid="{D5CDD505-2E9C-101B-9397-08002B2CF9AE}" pid="93" name="BDCONTENTCONTROL_aad2e456-28ed-47d3-9dae-7625fae61eaa#2">
    <vt:lpwstr>sourceType=DIYTable&amp;StyleId=0&amp;Other=9000051&amp;IsOnlyRefresh=False&amp;IsDataSubmission=&amp;ContentColor=&amp;HiddenCondition=&amp;Filter=&amp;IsSingleOrBatcFillTable=False&amp;IsBatchRefresh=False&amp;IsRefreshControl=&amp;SaveImageToXml=</vt:lpwstr>
  </property>
  <property fmtid="{D5CDD505-2E9C-101B-9397-08002B2CF9AE}" pid="94" name="BDCONTENTCONTROL_9b0aee1b-c0e5-4797-af68-0ed770986d07">
    <vt:lpwstr>GetData?Formula=PURJWSgiUG9zdFNlcnZpY2UuYXNweD9TZXJ2aWNlPVN1YmplY3REYXRhU2VydmljZS5HZXRzJkZ1bmN0aW9uPUdldHNTZXJ2aWNlJkZMQUc9MSZPQkpfVldfSUQ9OTAwMDA1MSZCRF9DT0RFPSclMjQlN0JCRF9DT0RFJTdEJyIp&amp;FunctionName=DIY&amp;ContentType=TABLE&amp;Caption=估值模型_末页_现金流量表_公司报告&amp;Data</vt:lpwstr>
  </property>
  <property fmtid="{D5CDD505-2E9C-101B-9397-08002B2CF9AE}" pid="95" name="BDCONTENTCONTROL_9b0aee1b-c0e5-4797-af68-0ed770986d07#2">
    <vt:lpwstr>sourceType=DIYTable&amp;StyleId=0&amp;Other=9000051&amp;IsOnlyRefresh=False&amp;IsDataSubmission=&amp;ContentColor=&amp;HiddenCondition=&amp;Filter=&amp;IsSingleOrBatcFillTable=False&amp;IsBatchRefresh=False&amp;IsRefreshControl=&amp;SaveImageToXml=</vt:lpwstr>
  </property>
  <property fmtid="{D5CDD505-2E9C-101B-9397-08002B2CF9AE}" pid="96" name="BDCONTENTCONTROL_f2f4dd3c-5b5e-4290-9ff8-e64f738c3ae2">
    <vt:lpwstr>GetData?Formula=PURJWSgiUG9zdFNlcnZpY2UuYXNweD9TZXJ2aWNlPVN1YmplY3REYXRhU2VydmljZS5HZXRzJkZ1bmN0aW9uPUdldHNTZXJ2aWNlJkZMQUc9MSZPQkpfVldfSUQ9OTAwMDA1MSZCRF9DT0RFPSclMjQlN0JCRF9DT0RFJTdEJyIp&amp;FunctionName=DIY&amp;ContentType=TABLE&amp;Caption=估值模型_末页_现金流量表_公司报告&amp;Data</vt:lpwstr>
  </property>
  <property fmtid="{D5CDD505-2E9C-101B-9397-08002B2CF9AE}" pid="97" name="BDCONTENTCONTROL_f2f4dd3c-5b5e-4290-9ff8-e64f738c3ae2#2">
    <vt:lpwstr>sourceType=DIYTable&amp;StyleId=0&amp;Other=9000051&amp;IsOnlyRefresh=False&amp;IsDataSubmission=&amp;ContentColor=&amp;HiddenCondition=&amp;Filter=&amp;IsSingleOrBatcFillTable=False&amp;IsBatchRefresh=False&amp;IsRefreshControl=&amp;SaveImageToXml=</vt:lpwstr>
  </property>
  <property fmtid="{D5CDD505-2E9C-101B-9397-08002B2CF9AE}" pid="98" name="BDCONTENTCONTROL_33d4bc12-d504-4ba6-b87e-2da121a9bfd3">
    <vt:lpwstr>GetData?Formula=PURJWSgiUG9zdFNlcnZpY2UuYXNweD9TZXJ2aWNlPVN1YmplY3REYXRhU2VydmljZS5HZXRzJkZ1bmN0aW9uPUdldHNTZXJ2aWNlJkZMQUc9MSZPQkpfVldfSUQ9OTAwMDA1MSZCRF9DT0RFPSclMjQlN0JCRF9DT0RFJTdEJyIp&amp;FunctionName=DIY&amp;ContentType=TABLE&amp;Caption=估值模型_末页_现金流量表_公司报告&amp;Data</vt:lpwstr>
  </property>
  <property fmtid="{D5CDD505-2E9C-101B-9397-08002B2CF9AE}" pid="99" name="BDCONTENTCONTROL_33d4bc12-d504-4ba6-b87e-2da121a9bfd3#2">
    <vt:lpwstr>sourceType=DIYTable&amp;StyleId=0&amp;Other=9000051&amp;IsOnlyRefresh=False&amp;IsDataSubmission=&amp;ContentColor=&amp;HiddenCondition=&amp;Filter=&amp;IsSingleOrBatcFillTable=False&amp;IsBatchRefresh=False&amp;IsRefreshControl=&amp;SaveImageToXml=</vt:lpwstr>
  </property>
  <property fmtid="{D5CDD505-2E9C-101B-9397-08002B2CF9AE}" pid="100" name="BDCONTENTCONTROL_2fedf4c0-05e2-4ca9-a25c-1ad67ecdf69d">
    <vt:lpwstr>GetData?Formula=PURJWSgiUG9zdFNlcnZpY2UuYXNweD9TZXJ2aWNlPVN1YmplY3REYXRhU2VydmljZS5HZXRzJkZ1bmN0aW9uPUdldHNTZXJ2aWNlJkZMQUc9MSZPQkpfVldfSUQ9OTAwMDA0OCZCRF9DT0RFPScke0JEX0NPREV9JyIp&amp;FunctionName=DIY&amp;ContentType=TABLE&amp;Caption=估值模型_首页预测_公司报告&amp;DatasourceType=D</vt:lpwstr>
  </property>
  <property fmtid="{D5CDD505-2E9C-101B-9397-08002B2CF9AE}" pid="101" name="BDCONTENTCONTROL_2fedf4c0-05e2-4ca9-a25c-1ad67ecdf69d#2">
    <vt:lpwstr>IYTable&amp;StyleId=0&amp;Other=9000048&amp;IsOnlyRefresh=True&amp;StartRow=1&amp;RemainRows=10&amp;IsDataSubmission=&amp;ContentColor=&amp;HiddenCondition=&amp;Filter=&amp;IsSingleOrBatcFillTable=False&amp;IsBatchRefresh=False&amp;IsRefreshControl=&amp;SaveImageToXml=</vt:lpwstr>
  </property>
  <property fmtid="{D5CDD505-2E9C-101B-9397-08002B2CF9AE}" pid="102" name="BDCONTENTCONTROL_13452cb4-d312-4d54-b905-f44938eb9d3a">
    <vt:lpwstr>GetData?Formula=PVBBUigiU1RLUmF0aW5nIik=&amp;FunctionName=PAR&amp;ContentType=TEXT&amp;Caption=评级变动短期&amp;DatasourceType=PAR&amp;StyleId=&amp;Other=&amp;IsOnlyRefresh=False&amp;IsDataSubmission=&amp;ContentColor=&amp;HiddenCondition=&amp;Filter=&amp;IsSingleOrBatcFillTable=False&amp;IsBatchRefresh=False&amp;Is</vt:lpwstr>
  </property>
  <property fmtid="{D5CDD505-2E9C-101B-9397-08002B2CF9AE}" pid="103" name="BDCONTENTCONTROL_13452cb4-d312-4d54-b905-f44938eb9d3a#2">
    <vt:lpwstr>RefreshControl=&amp;SaveImageToXml=</vt:lpwstr>
  </property>
  <property fmtid="{D5CDD505-2E9C-101B-9397-08002B2CF9AE}" pid="104" name="BDCONTENTCONTROL_acefaa2d-5752-43a5-9362-66c3664d621d">
    <vt:lpwstr>GetData?Formula=PURJWSgiUG9zdFNlcnZpY2UuYXNweD9TZXJ2aWNlPVN1YmplY3REYXRhU2VydmljZS5HZXRzJkZ1bmN0aW9uPUdldHNTZXJ2aWNlJkZMQUc9MSZPQkpfVldfSUQ9OTAwMDA0MSZTVEFGRklEPScke1N0YWZmSURfVmFsdWV9JyIp&amp;FunctionName=DIY&amp;ContentType=TABLE&amp;Caption=作者显示&amp;DatasourceType=DIY</vt:lpwstr>
  </property>
  <property fmtid="{D5CDD505-2E9C-101B-9397-08002B2CF9AE}" pid="105" name="BDCONTENTCONTROL_acefaa2d-5752-43a5-9362-66c3664d621d#2">
    <vt:lpwstr>Table&amp;StyleId=63&amp;Other=9000041&amp;IsOnlyRefresh=False&amp;IsDataSubmission=&amp;ContentColor=&amp;HiddenCondition=&amp;Filter=&amp;IsSingleOrBatcFillTable=False&amp;IsBatchRefresh=False&amp;IsRefreshControl=&amp;SaveImageToXml=</vt:lpwstr>
  </property>
  <property fmtid="{D5CDD505-2E9C-101B-9397-08002B2CF9AE}" pid="106" name="BDCONTENTCONTROL_8ca62dba-023a-4704-a3f0-0fd3e992d833">
    <vt:lpwstr>GetData?Formula=PVBBUigiUmVwb3J0VHlwZSIp&amp;FunctionName=PAR&amp;ContentType=TEXT&amp;Caption=报告类型&amp;DatasourceType=PAR&amp;StyleId=&amp;Other=&amp;IsOnlyRefresh=False&amp;IsDataSubmission=&amp;ContentColor=&amp;HiddenCondition=&amp;Filter=&amp;IsSingleOrBatcFillTable=False&amp;IsBatchRefresh=False&amp;IsRe</vt:lpwstr>
  </property>
  <property fmtid="{D5CDD505-2E9C-101B-9397-08002B2CF9AE}" pid="107" name="BDCONTENTCONTROL_8ca62dba-023a-4704-a3f0-0fd3e992d833#2">
    <vt:lpwstr>freshControl=&amp;SaveImageToXml=</vt:lpwstr>
  </property>
  <property fmtid="{D5CDD505-2E9C-101B-9397-08002B2CF9AE}" pid="108" name="BDCONTENTCONTROL_3f619433-3b69-4405-ab5f-82215dfb884c">
    <vt:lpwstr>GetData?Formula=PURJWSgiUG9zdFNlcnZpY2UuYXNweD9TZXJ2aWNlPVN1YmplY3REYXRhU2VydmljZS5HZXRzJkZ1bmN0aW9uPUdldHNTZXJ2aWNlJkZMQUc9MSZPQkpfVldfSUQ9OTAwMDA0MiZTVEtDT0RFPScke0JEX0NPREV9JyIp&amp;FunctionName=DIY&amp;ContentType=TABLE&amp;Caption=合规提示末页声明&amp;DatasourceType=DIYTabl</vt:lpwstr>
  </property>
  <property fmtid="{D5CDD505-2E9C-101B-9397-08002B2CF9AE}" pid="109" name="BDCONTENTCONTROL_3f619433-3b69-4405-ab5f-82215dfb884c#2">
    <vt:lpwstr>e&amp;StyleId=46&amp;Other=9000042&amp;IsOnlyRefresh=True&amp;StartRow=1&amp;RemainRows=1&amp;IsDataSubmission=&amp;ContentColor=&amp;HiddenCondition=&amp;Filter=&amp;IsSingleOrBatcFillTable=False&amp;IsBatchRefresh=False&amp;IsRefreshControl=&amp;SaveImageToXml=</vt:lpwstr>
  </property>
  <property fmtid="{D5CDD505-2E9C-101B-9397-08002B2CF9AE}" pid="110" name="BDCONTENTCONTROL_4390304c-45bc-4009-ab82-8e1d00fa4941">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111" name="BDCONTENTCONTROL_4390304c-45bc-4009-ab82-8e1d00fa4941#2">
    <vt:lpwstr>JTkRFWCUyMiUzQTAlN0QiKQ==&amp;FunctionName=DIY&amp;ContentType=TABLE&amp;Caption=股票相对市场表现&amp;DatasourceType=DIYChart&amp;StyleId=7&amp;Other={"ID":7,"IsTile":false,"Title":null,"TitleBold":null,"TitleSize":0.0,"Height":1.4,"Width":2.4,"TemplateName":null,"StyleName":null,"IsExp</vt:lpwstr>
  </property>
  <property fmtid="{D5CDD505-2E9C-101B-9397-08002B2CF9AE}" pid="112" name="BDCONTENTCONTROL_4390304c-45bc-4009-ab82-8e1d00fa4941#3">
    <vt:lpwstr>and":false,"IsCustom":false,"IsMainMinValue":false,"IsSecMinValue":false,"IsMainMaxValue":false,"MainLineNum":0,"IsDataLabel":false,"IsRefreshTemplate":false,"CustomKey":null,"ObjViewID":"2000003","YLable":null,"Y2Lable":null}&amp;IsOnlyRefresh=False&amp;IsDataSu</vt:lpwstr>
  </property>
  <property fmtid="{D5CDD505-2E9C-101B-9397-08002B2CF9AE}" pid="113" name="BDCONTENTCONTROL_4390304c-45bc-4009-ab82-8e1d00fa4941#4">
    <vt:lpwstr>bmission=&amp;ContentColor=&amp;HiddenCondition=&amp;Filter=&amp;IsSingleOrBatcFillTable=False&amp;IsBatchRefresh=False&amp;IsRefreshControl=&amp;SaveImageToXml=</vt:lpwstr>
  </property>
  <property fmtid="{D5CDD505-2E9C-101B-9397-08002B2CF9AE}" pid="114" name="BDCONTENTCONTROL_3e3034e1-9a8b-467a-9d09-e0e7b69a92dc">
    <vt:lpwstr>GetData?Formula=PURJWSgiUG9zdFNlcnZpY2UuYXNweD9TZXJ2aWNlPVN1YmplY3REYXRhU2VydmljZS5HZXRzJkZ1bmN0aW9uPUdldHNTZXJ2aWNlJkZMQUc9MiZPQkpfVldfSUQ9MjAwMDAwMyZTVEtDT0RFPScke0JEX0NPREV9JklEWENPREU9JzAwMDMwMCcmb3JkZXI9JTdCJTIyVFJEX0RUJTIyJTNBMCUyQyUyMlNFQ1VfU0hUX0l</vt:lpwstr>
  </property>
  <property fmtid="{D5CDD505-2E9C-101B-9397-08002B2CF9AE}" pid="115" name="BDCONTENTCONTROL_3e3034e1-9a8b-467a-9d09-e0e7b69a92dc#2">
    <vt:lpwstr>OREVYJTIyJTNBMCU3RCIp&amp;FunctionName=DIY&amp;ContentType=TABLE&amp;Caption=股票相对市场表现&amp;DatasourceType=DIYChart&amp;StyleId=7&amp;Other={"ID":7,"IsTile":false,"Title":null,"TitleBold":null,"TitleSize":0.0,"Height":1.35,"Width":2.45,"TemplateName":null,"StyleName":null,"IsExpan</vt:lpwstr>
  </property>
  <property fmtid="{D5CDD505-2E9C-101B-9397-08002B2CF9AE}" pid="116" name="BDCONTENTCONTROL_3e3034e1-9a8b-467a-9d09-e0e7b69a92dc#3">
    <vt:lpwstr>d":false,"IsCustom":false,"IsMainMinValue":false,"IsSecMinValue":false,"IsMainMaxValue":false,"MainLineNum":0,"IsDataLabel":false,"IsRefreshTemplate":false,"CustomKey":null,"ObjViewID":"2000003","YLable":null,"Y2Lable":null}&amp;IsOnlyRefresh=False&amp;IsDataSubm</vt:lpwstr>
  </property>
  <property fmtid="{D5CDD505-2E9C-101B-9397-08002B2CF9AE}" pid="117" name="BDCONTENTCONTROL_3e3034e1-9a8b-467a-9d09-e0e7b69a92dc#4">
    <vt:lpwstr>ission=&amp;ContentColor=&amp;HiddenCondition=&amp;Filter=&amp;IsSingleOrBatcFillTable=False&amp;IsBatchRefresh=False&amp;IsRefreshControl=&amp;SaveImageToXml=</vt:lpwstr>
  </property>
  <property fmtid="{D5CDD505-2E9C-101B-9397-08002B2CF9AE}" pid="118" name="BDCONTENTCONTROL_7a4c2287-e40f-4bbb-92df-71959e6db54d">
    <vt:lpwstr>GetData?Formula=PUdUQygiQkRDX1pEWSgiU1RLVFJEQ09ERSIsIicke0JEX0NPREV9JyIpIik=&amp;FunctionName=GTC&amp;ContentType=TEXT&amp;Caption=交易代码&amp;DatasourceType=GTC&amp;StyleId=&amp;Other=&amp;IsOnlyRefresh=False&amp;IsDataSubmission=&amp;ContentColor=&amp;HiddenCondition=&amp;Filter=&amp;IsSingleOrBatcFillT</vt:lpwstr>
  </property>
  <property fmtid="{D5CDD505-2E9C-101B-9397-08002B2CF9AE}" pid="119" name="BDCONTENTCONTROL_7a4c2287-e40f-4bbb-92df-71959e6db54d#2">
    <vt:lpwstr>able=False&amp;IsBatchRefresh=False&amp;IsRefreshControl=&amp;SaveImageToXml=</vt:lpwstr>
  </property>
  <property fmtid="{D5CDD505-2E9C-101B-9397-08002B2CF9AE}" pid="120" name="BDCONTENTCONTROL_704f70b2-a5a1-4f6e-8822-4be482bba489">
    <vt:lpwstr>GetData?Formula=PURJWSgiUG9zdFNlcnZpY2UuYXNweD9TZXJ2aWNlPVN1YmplY3REYXRhU2VydmljZS5HZXRzJkZ1bmN0aW9uPUdldHNTZXJ2aWNlJkZMQUc9MSZPQkpfVldfSUQ9OTAwMDA0OSZCRF9DT0RFPScke0JEX0NPREV9JyIp&amp;FunctionName=DIY&amp;ContentType=TABLE&amp;Caption=估值模型_末页_资产负债表_公司报告&amp;DatasourceTy</vt:lpwstr>
  </property>
  <property fmtid="{D5CDD505-2E9C-101B-9397-08002B2CF9AE}" pid="121" name="BDCONTENTCONTROL_704f70b2-a5a1-4f6e-8822-4be482bba489#2">
    <vt:lpwstr>pe=DIYTable&amp;StyleId=0&amp;Other=9000049&amp;IsOnlyRefresh=True&amp;IsDataSubmission=&amp;ContentColor=&amp;HiddenCondition=&amp;Filter=&amp;IsSingleOrBatcFillTable=False&amp;IsBatchRefresh=False&amp;IsRefreshControl=&amp;SaveImageToXml=</vt:lpwstr>
  </property>
  <property fmtid="{D5CDD505-2E9C-101B-9397-08002B2CF9AE}" pid="122" name="BDCONTENTCONTROL_b1111a4c-684b-46d6-bfd1-58036939464e">
    <vt:lpwstr>GetData?Formula=PURJWSgiUG9zdFNlcnZpY2UuYXNweD9TZXJ2aWNlPVN1YmplY3REYXRhU2VydmljZS5HZXRzJkZ1bmN0aW9uPUdldHNTZXJ2aWNlJkZMQUc9MSZPQkpfVldfSUQ9OTAwMDA1MCZCRF9DT0RFPScke0JEX0NPREV9JyIp&amp;FunctionName=DIY&amp;ContentType=TABLE&amp;Caption=估值模型_末页_利润表_公司报告&amp;DatasourceType</vt:lpwstr>
  </property>
  <property fmtid="{D5CDD505-2E9C-101B-9397-08002B2CF9AE}" pid="123" name="BDCONTENTCONTROL_b1111a4c-684b-46d6-bfd1-58036939464e#2">
    <vt:lpwstr>=DIYTable&amp;StyleId=0&amp;Other=9000050&amp;IsOnlyRefresh=True&amp;IsDataSubmission=&amp;ContentColor=&amp;HiddenCondition=&amp;Filter=&amp;IsSingleOrBatcFillTable=False&amp;IsBatchRefresh=False&amp;IsRefreshControl=&amp;SaveImageToXml=</vt:lpwstr>
  </property>
  <property fmtid="{D5CDD505-2E9C-101B-9397-08002B2CF9AE}" pid="124" name="BDCONTENTCONTROL_7d751b20-2c53-4d77-bacc-7980ab0010e2">
    <vt:lpwstr>GetData?Formula=PURJWSgiUG9zdFNlcnZpY2UuYXNweD9TZXJ2aWNlPVN1YmplY3REYXRhU2VydmljZS5HZXRzJkZ1bmN0aW9uPUdldHNTZXJ2aWNlJkZMQUc9MSZPQkpfVldfSUQ9OTAwMDA1MiZCRF9DT0RFPScke0JEX0NPREV9JyIp&amp;FunctionName=DIY&amp;ContentType=TABLE&amp;Caption=估值模型_末页_主要财务比率_公司报告&amp;DatasourceT</vt:lpwstr>
  </property>
  <property fmtid="{D5CDD505-2E9C-101B-9397-08002B2CF9AE}" pid="125" name="BDCONTENTCONTROL_7d751b20-2c53-4d77-bacc-7980ab0010e2#2">
    <vt:lpwstr>ype=DIYTable&amp;StyleId=0&amp;Other=9000052&amp;IsOnlyRefresh=True&amp;IsDataSubmission=&amp;ContentColor=&amp;HiddenCondition=&amp;Filter=&amp;IsSingleOrBatcFillTable=False&amp;IsBatchRefresh=False&amp;IsRefreshControl=&amp;SaveImageToXml=</vt:lpwstr>
  </property>
  <property fmtid="{D5CDD505-2E9C-101B-9397-08002B2CF9AE}" pid="126" name="BDCONTENTCONTROL_aef62093-1134-432a-be97-65017ac43a5c">
    <vt:lpwstr>GetData?Formula=PURJWSgiUG9zdFNlcnZpY2UuYXNweD9TZXJ2aWNlPVN1YmplY3REYXRhU2VydmljZS5HZXRzJkZ1bmN0aW9uPUdldHNTZXJ2aWNlJkZMQUc9MSZPQkpfVldfSUQ9OTAwMDA1MSZCRF9DT0RFPScke0JEX0NPREV9JyIp&amp;FunctionName=DIY&amp;ContentType=TABLE&amp;Caption=估值模型_末页_现金流量表_公司报告&amp;DatasourceTy</vt:lpwstr>
  </property>
  <property fmtid="{D5CDD505-2E9C-101B-9397-08002B2CF9AE}" pid="127" name="BDCONTENTCONTROL_aef62093-1134-432a-be97-65017ac43a5c#2">
    <vt:lpwstr>pe=DIYTable&amp;StyleId=0&amp;Other=9000051&amp;IsOnlyRefresh=True&amp;IsDataSubmission=&amp;ContentColor=&amp;HiddenCondition=&amp;Filter=&amp;IsSingleOrBatcFillTable=False&amp;IsBatchRefresh=False&amp;IsRefreshControl=&amp;SaveImageToXml=</vt:lpwstr>
  </property>
  <property fmtid="{D5CDD505-2E9C-101B-9397-08002B2CF9AE}" pid="128" name="BDCONTENTCONTROL_66301a68-7aad-4c5c-9710-ac00775f9256">
    <vt:lpwstr>GetData?Formula=PURJWSgiUG9zdFNlcnZpY2UuYXNweD9TZXJ2aWNlPVN1YmplY3REYXRhU2VydmljZS5HZXRzJkZ1bmN0aW9uPUdldHNTZXJ2aWNlJkZMQUc9MSZPQkpfVldfSUQ9OTAwMDA0MCZTVEFGRklEPScke1N0YWZmSURfVmFsdWV9JyIp&amp;FunctionName=DIY&amp;ContentType=TABLE&amp;Caption=自我介绍&amp;DatasourceType=DIY</vt:lpwstr>
  </property>
  <property fmtid="{D5CDD505-2E9C-101B-9397-08002B2CF9AE}" pid="129" name="BDCONTENTCONTROL_66301a68-7aad-4c5c-9710-ac00775f9256#2">
    <vt:lpwstr>Table&amp;StyleId=45&amp;Other=9000040&amp;IsOnlyRefresh=False&amp;IsDataSubmission=&amp;ContentColor=&amp;HiddenCondition=&amp;Filter=&amp;IsSingleOrBatcFillTable=False&amp;IsBatchRefresh=False&amp;IsRefreshControl=&amp;SaveImageToXml=</vt:lpwstr>
  </property>
  <property fmtid="{D5CDD505-2E9C-101B-9397-08002B2CF9AE}" pid="130" name="BDCONTENTCONTROL_a3195538-8515-4ec9-9a1c-aab026eecd2a">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131" name="BDCONTENTCONTROL_a3195538-8515-4ec9-9a1c-aab026eecd2a#2">
    <vt:lpwstr>JTkRFWCUyMiUzQTAlN0QiKQ==&amp;FunctionName=DIY&amp;ContentType=TABLE&amp;Caption=股票相对市场表现&amp;DatasourceType=DIYChart&amp;StyleId=7&amp;Other={"ID":7,"IsTile":false,"Title":null,"TitleBold":null,"TitleSize":0.0,"Height":1.35,"Width":2.25,"TemplateName":null,"StyleName":null,"IsE</vt:lpwstr>
  </property>
  <property fmtid="{D5CDD505-2E9C-101B-9397-08002B2CF9AE}" pid="132" name="BDCONTENTCONTROL_a3195538-8515-4ec9-9a1c-aab026eecd2a#3">
    <vt:lpwstr>xpand":false,"IsCustom":false,"IsMainMinValue":false,"IsSecMinValue":false,"IsMainMaxValue":false,"MainLineNum":0,"IsDataLabel":false,"IsRefreshTemplate":false,"CustomKey":null,"ObjViewID":"2000003","YLable":null,"Y2Lable":null}&amp;IsOnlyRefresh=False&amp;IsData</vt:lpwstr>
  </property>
  <property fmtid="{D5CDD505-2E9C-101B-9397-08002B2CF9AE}" pid="133" name="BDCONTENTCONTROL_a3195538-8515-4ec9-9a1c-aab026eecd2a#4">
    <vt:lpwstr>Submission=&amp;ContentColor=&amp;HiddenCondition=&amp;Filter=&amp;IsSingleOrBatcFillTable=False&amp;IsBatchRefresh=False&amp;IsRefreshControl=&amp;SaveImageToXml=</vt:lpwstr>
  </property>
  <property fmtid="{D5CDD505-2E9C-101B-9397-08002B2CF9AE}" pid="134" name="BDCONTENTCONTROL_ff9d7f3a-e587-46b2-836a-e53a6830b5d1">
    <vt:lpwstr>GetData?Formula=PURJWSgiUG9zdFNlcnZpY2UuYXNweD9TZXJ2aWNlPVN1YmplY3REYXRhU2VydmljZS5HZXRzJkZ1bmN0aW9uPUdldHNTZXJ2aWNlJkZMQUc9MSZPQkpfVldfSUQ9OTAwMDA0MiZTVEtDT0RFPScke0JEX0NPREV9JyIp&amp;FunctionName=DIY&amp;ContentType=TABLE&amp;Caption=合规提示末页声明&amp;DatasourceType=DIYTabl</vt:lpwstr>
  </property>
  <property fmtid="{D5CDD505-2E9C-101B-9397-08002B2CF9AE}" pid="135" name="BDCONTENTCONTROL_ff9d7f3a-e587-46b2-836a-e53a6830b5d1#2">
    <vt:lpwstr>e&amp;StyleId=46&amp;Other=9000042&amp;IsOnlyRefresh=True&amp;StartRow=1&amp;RemainRows=1&amp;IsDataSubmission=&amp;ContentColor=&amp;HiddenCondition=&amp;Filter=&amp;IsSingleOrBatcFillTable=False&amp;IsBatchRefresh=False&amp;IsRefreshControl=&amp;SaveImageToXml=</vt:lpwstr>
  </property>
  <property fmtid="{D5CDD505-2E9C-101B-9397-08002B2CF9AE}" pid="136" name="verification">
    <vt:lpwstr>估值模型_首页预测_公司报告</vt:lpwstr>
  </property>
  <property fmtid="{D5CDD505-2E9C-101B-9397-08002B2CF9AE}" pid="137" name="BDCONTENTCONTROL_5727d721-29c2-4eab-bd1e-da3e2ef5e60e">
    <vt:lpwstr>GetData?Formula=PURJWSgiUG9zdFNlcnZpY2UuYXNweD9TZXJ2aWNlPVN1YmplY3REYXRhU2VydmljZS5HZXRzJkZ1bmN0aW9uPUdldHNTZXJ2aWNlJkZMQUc9MSZPQkpfVldfSUQ9OTAwMDA0MSZTVEFGRklEPScke1N0YWZmSURfVmFsdWV9JyIp&amp;FunctionName=DIY&amp;ContentType=TABLE&amp;Caption=作者显示&amp;DatasourceType=DIY</vt:lpwstr>
  </property>
  <property fmtid="{D5CDD505-2E9C-101B-9397-08002B2CF9AE}" pid="138" name="BDCONTENTCONTROL_5727d721-29c2-4eab-bd1e-da3e2ef5e60e#2">
    <vt:lpwstr>Table&amp;StyleId=63&amp;Other=9000041&amp;IsOnlyRefresh=False&amp;IsDataSubmission=&amp;ContentColor=&amp;HiddenCondition=&amp;Filter=&amp;IsSingleOrBatcFillTable=False&amp;IsBatchRefresh=False&amp;IsRefreshControl=&amp;SaveImageToXml=</vt:lpwstr>
  </property>
  <property fmtid="{D5CDD505-2E9C-101B-9397-08002B2CF9AE}" pid="139" name="BDCONTENTCONTROL_d32f2421-9125-46ae-ab08-14077e68a399">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140" name="BDCONTENTCONTROL_d32f2421-9125-46ae-ab08-14077e68a399#2">
    <vt:lpwstr>JTkRFWCUyMiUzQTAlN0QiKQ==&amp;FunctionName=DIY&amp;ContentType=TABLE&amp;Caption=股票相对市场表现&amp;DatasourceType=DIYChart&amp;StyleId=7&amp;Other={"ID":7,"IsTile":false,"Title":null,"TitleBold":null,"TitleSize":0.0,"Height":1.365,"Width":2.335,"TemplateName":null,"StyleName":null,"I</vt:lpwstr>
  </property>
  <property fmtid="{D5CDD505-2E9C-101B-9397-08002B2CF9AE}" pid="141" name="BDCONTENTCONTROL_d32f2421-9125-46ae-ab08-14077e68a399#3">
    <vt:lpwstr>sExpand":false,"IsCustom":false,"IsMainMinValue":false,"IsSecMinValue":false,"IsMainMaxValue":false,"MainLineNum":0,"IsDataLabel":false,"IsRefreshTemplate":false,"CustomKey":null,"ObjViewID":"2000003","YLable":null,"Y2Lable":null}&amp;IsOnlyRefresh=False&amp;IsDa</vt:lpwstr>
  </property>
  <property fmtid="{D5CDD505-2E9C-101B-9397-08002B2CF9AE}" pid="142" name="BDCONTENTCONTROL_d32f2421-9125-46ae-ab08-14077e68a399#4">
    <vt:lpwstr>taSubmission=&amp;ContentColor=&amp;HiddenCondition=&amp;Filter=&amp;IsSingleOrBatcFillTable=False&amp;IsBatchRefresh=False&amp;IsRefreshControl=&amp;SaveImageToXml=</vt:lpwstr>
  </property>
  <property fmtid="{D5CDD505-2E9C-101B-9397-08002B2CF9AE}" pid="143" name="BDCONTENTCONTROL_16b1f0b4-2c64-4ca4-9338-edc1ecbebe80">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144" name="BDCONTENTCONTROL_16b1f0b4-2c64-4ca4-9338-edc1ecbebe80#2">
    <vt:lpwstr>JTkRFWCUyMiUzQTAlN0QiKQ==&amp;FunctionName=DIY&amp;ContentType=TABLE&amp;Caption=股票相对市场表现&amp;DatasourceType=DIYChart&amp;StyleId=7&amp;Other={"ID":7,"IsTile":false,"Title":null,"TitleBold":null,"TitleSize":0.0,"Height":1.365,"Width":2.335,"TemplateName":null,"StyleName":null,"I</vt:lpwstr>
  </property>
  <property fmtid="{D5CDD505-2E9C-101B-9397-08002B2CF9AE}" pid="145" name="BDCONTENTCONTROL_16b1f0b4-2c64-4ca4-9338-edc1ecbebe80#3">
    <vt:lpwstr>sExpand":false,"IsCustom":false,"IsMainMinValue":false,"IsSecMinValue":false,"IsMainMaxValue":false,"MainLineNum":0,"IsDataLabel":false,"IsRefreshTemplate":false,"CustomKey":null,"ObjViewID":"2000003","YLable":null,"Y2Lable":null}&amp;IsOnlyRefresh=False&amp;IsDa</vt:lpwstr>
  </property>
  <property fmtid="{D5CDD505-2E9C-101B-9397-08002B2CF9AE}" pid="146" name="BDCONTENTCONTROL_16b1f0b4-2c64-4ca4-9338-edc1ecbebe80#4">
    <vt:lpwstr>taSubmission=&amp;ContentColor=&amp;HiddenCondition=&amp;Filter=&amp;IsSingleOrBatcFillTable=False&amp;IsBatchRefresh=False&amp;IsRefreshControl=&amp;SaveImageToXml=</vt:lpwstr>
  </property>
  <property fmtid="{D5CDD505-2E9C-101B-9397-08002B2CF9AE}" pid="147" name="BDCONTENTCONTROL_925f867c-52f2-4b3b-ac73-610fc1898506">
    <vt:lpwstr>GetData?Formula=PURJWSgiUG9zdFNlcnZpY2UuYXNweD9TZXJ2aWNlPVN1YmplY3REYXRhU2VydmljZS5HZXRzJkZ1bmN0aW9uPUdldHNTZXJ2aWNlJkZMQUc9MiZPQkpfVldfSUQ9MjAwMDAwMyZTVEtDT0RFPSclMjQlN0JCRF9DT0RFJTdEJyZJRFhDT0RFPScwMDAzMDAnJm9yZGVyPSU3QiUyMlRSRF9EVCUyMiUzQTAlMkMlMjJTRUN</vt:lpwstr>
  </property>
  <property fmtid="{D5CDD505-2E9C-101B-9397-08002B2CF9AE}" pid="148" name="BDCONTENTCONTROL_925f867c-52f2-4b3b-ac73-610fc1898506#2">
    <vt:lpwstr>VX1NIVF9JTkRFWCUyMiUzQTAlN0QiKQ==&amp;FunctionName=DIY&amp;ContentType=TABLE&amp;Caption=股票相对市场表现&amp;DatasourceType=DIYTable&amp;StyleId=0&amp;Other=2000003&amp;IsOnlyRefresh=False&amp;IsDataSubmission=&amp;ContentColor=&amp;HiddenCondition=&amp;Filter=&amp;IsSingleOrBatcFillTable=False&amp;IsBatchRefresh</vt:lpwstr>
  </property>
  <property fmtid="{D5CDD505-2E9C-101B-9397-08002B2CF9AE}" pid="149" name="BDCONTENTCONTROL_925f867c-52f2-4b3b-ac73-610fc1898506#3">
    <vt:lpwstr>=False&amp;IsRefreshControl=&amp;SaveImageToXml=</vt:lpwstr>
  </property>
  <property fmtid="{D5CDD505-2E9C-101B-9397-08002B2CF9AE}" pid="150" name="BDCONTENTCONTROL_1ce39572-c040-4742-be57-ca1861ebb809">
    <vt:lpwstr>GetData?Formula=PURJWSgiUG9zdFNlcnZpY2UuYXNweD9TZXJ2aWNlPVN1YmplY3REYXRhU2VydmljZS5HZXRzJkZ1bmN0aW9uPUdldHNTZXJ2aWNlJkZMQUc9MiZPQkpfVldfSUQ9MjAwMDAwMyZTVEtDT0RFPScke0JEX0NPREV9JyZJRFhDT0RFPScwMDAzMDAnJm9yZGVyPSU3QiUyMlRSRF9EVCUyMiUzQTAlMkMlMjJTRUNVX1NIVF9</vt:lpwstr>
  </property>
  <property fmtid="{D5CDD505-2E9C-101B-9397-08002B2CF9AE}" pid="151" name="BDCONTENTCONTROL_1ce39572-c040-4742-be57-ca1861ebb809#2">
    <vt:lpwstr>JTkRFWCUyMiUzQTAlN0QiKQ==&amp;FunctionName=DIY&amp;ContentType=TABLE&amp;Caption=股票相对市场表现&amp;DatasourceType=DIYChart&amp;StyleId=7&amp;Other={"ID":7,"IsTile":false,"Title":null,"TitleBold":null,"TitleSize":0.0,"Height":1.365,"Width":2.335,"TemplateName":null,"StyleName":null,"I</vt:lpwstr>
  </property>
  <property fmtid="{D5CDD505-2E9C-101B-9397-08002B2CF9AE}" pid="152" name="BDCONTENTCONTROL_1ce39572-c040-4742-be57-ca1861ebb809#3">
    <vt:lpwstr>sExpand":false,"IsCustom":false,"IsMainMinValue":false,"IsSecMinValue":false,"IsMainMaxValue":false,"MainLineNum":0,"IsDataLabel":false,"IsRefreshTemplate":false,"CustomKey":null,"ObjViewID":"2000003","YLable":null,"Y2Lable":null}&amp;IsOnlyRefresh=False&amp;IsDa</vt:lpwstr>
  </property>
  <property fmtid="{D5CDD505-2E9C-101B-9397-08002B2CF9AE}" pid="153" name="BDCONTENTCONTROL_1ce39572-c040-4742-be57-ca1861ebb809#4">
    <vt:lpwstr>taSubmission=&amp;ContentColor=&amp;HiddenCondition=&amp;Filter=&amp;IsSingleOrBatcFillTable=False&amp;IsBatchRefresh=False&amp;IsRefreshControl=&amp;SaveImageToXml=</vt:lpwstr>
  </property>
  <property fmtid="{D5CDD505-2E9C-101B-9397-08002B2CF9AE}" pid="154" name="BDCONTENTCONTROL_65650238-3bcc-4215-bc1b-bfbe9304d14b">
    <vt:lpwstr>GetData?Formula=PUdUQygiQkRDX1pEWSgiSU5EVVNOQU1FMiIsIicke0JEX0NPREV9JyIpIik=&amp;FunctionName=GTC&amp;ContentType=TEXT&amp;Caption=行业名称(2级)&amp;DatasourceType=GTC&amp;StyleId=&amp;Other=&amp;IsOnlyRefresh=False&amp;IsDataSubmission=&amp;ContentColor=&amp;HiddenCondition=&amp;Filter=&amp;IsSingleOrBatcF</vt:lpwstr>
  </property>
  <property fmtid="{D5CDD505-2E9C-101B-9397-08002B2CF9AE}" pid="155" name="BDCONTENTCONTROL_65650238-3bcc-4215-bc1b-bfbe9304d14b#2">
    <vt:lpwstr>illTable=False&amp;IsBatchRefresh=False&amp;IsRefreshControl=&amp;SaveImageToXml=</vt:lpwstr>
  </property>
  <property fmtid="{D5CDD505-2E9C-101B-9397-08002B2CF9AE}" pid="156" name="BDCONTENTCONTROL_632ac78d-e6a7-4560-aa6b-ee0c4047c0dd">
    <vt:lpwstr>GetData?Formula=PURJWSgiUG9zdFNlcnZpY2UuYXNweD9TZXJ2aWNlPVN1YmplY3REYXRhU2VydmljZS5HZXRzJkZ1bmN0aW9uPUdldHNTZXJ2aWNlJkZMQUc9MSZPQkpfVldfSUQ9MjAwMDAwMiZzdGtjb2RlPScke0JEX0NPREV9JyIp&amp;FunctionName=DIY&amp;ContentType=TABLE&amp;Caption=公司相关研究报告&amp;DatasourceType=DIYTabl</vt:lpwstr>
  </property>
  <property fmtid="{D5CDD505-2E9C-101B-9397-08002B2CF9AE}" pid="157" name="BDCONTENTCONTROL_632ac78d-e6a7-4560-aa6b-ee0c4047c0dd#2">
    <vt:lpwstr>e&amp;StyleId=0&amp;Other=2000002&amp;IsOnlyRefresh=False&amp;IsDataSubmission=&amp;ContentColor=&amp;HiddenCondition=&amp;Filter=&amp;IsSingleOrBatcFillTable=False&amp;IsBatchRefresh=False&amp;IsRefreshControl=&amp;SaveImageToXml=</vt:lpwstr>
  </property>
  <property fmtid="{D5CDD505-2E9C-101B-9397-08002B2CF9AE}" pid="158" name="BDCONTENTCONTROL_3c7f4d0d-df5b-4bd1-b899-3f3164517e6d">
    <vt:lpwstr>GetData?Formula=PUdUQygiQkRDX1pEWSgic3RrX3JhdGluZ19zaG9ydCIsIicke1NUS1JhdGluZ19WYWx1ZX0nIiwiJyR7SU5WU1RLQWp1c3RfdmFsdWV9JyIpIik=&amp;FunctionName=GTC&amp;ContentType=TEXT&amp;Caption=公司评级变动短期&amp;DatasourceType=GTC&amp;StyleId=&amp;Other=&amp;IsOnlyRefresh=False&amp;IsDataSubmission=&amp;Co</vt:lpwstr>
  </property>
  <property fmtid="{D5CDD505-2E9C-101B-9397-08002B2CF9AE}" pid="159" name="BDCONTENTCONTROL_3c7f4d0d-df5b-4bd1-b899-3f3164517e6d#2">
    <vt:lpwstr>ntentColor=&amp;HiddenCondition=&amp;Filter=&amp;IsSingleOrBatcFillTable=False&amp;IsBatchRefresh=False&amp;IsRefreshControl=&amp;SaveImageToXml=</vt:lpwstr>
  </property>
  <property fmtid="{D5CDD505-2E9C-101B-9397-08002B2CF9AE}" pid="160" name="BDCONTENTCONTROL_485bddd1-d376-461e-9bfc-81ccec68c656">
    <vt:lpwstr>GetData?Formula=PVBBUigiSU5WU1RLQWp1c3QiKQ==&amp;FunctionName=PAR&amp;ContentType=TEXT&amp;Caption=股票评级&amp;DatasourceType=PAR&amp;StyleId=&amp;Other=&amp;IsOnlyRefresh=False&amp;IsDataSubmission=&amp;ContentColor=&amp;HiddenCondition=&amp;Filter=&amp;IsSingleOrBatcFillTable=False&amp;IsBatchRefresh=False&amp;</vt:lpwstr>
  </property>
  <property fmtid="{D5CDD505-2E9C-101B-9397-08002B2CF9AE}" pid="161" name="BDCONTENTCONTROL_485bddd1-d376-461e-9bfc-81ccec68c656#2">
    <vt:lpwstr>IsRefreshControl=&amp;SaveImageToXml=</vt:lpwstr>
  </property>
  <property fmtid="{D5CDD505-2E9C-101B-9397-08002B2CF9AE}" pid="162" name="BDCONTENTCONTROL_3488ae3d-7aaa-45da-8d7e-c94328ab13c2">
    <vt:lpwstr>GetData?Formula=PURJWSgiUG9zdFNlcnZpY2UuYXNweD9TZXJ2aWNlPVN1YmplY3REYXRhU2VydmljZS5HZXRzJkZ1bmN0aW9uPUdldHNTZXJ2aWNlJkZMQUc9MSZPQkpfVldfSUQ9OTAwMDI3NiZTVEtDT0RFPScke0JEX0NPREV9JyIp&amp;FunctionName=DIY&amp;ContentType=TABLE&amp;Caption=合规提示首页声明&amp;DatasourceType=DIYTabl</vt:lpwstr>
  </property>
  <property fmtid="{D5CDD505-2E9C-101B-9397-08002B2CF9AE}" pid="163" name="BDCONTENTCONTROL_3488ae3d-7aaa-45da-8d7e-c94328ab13c2#2">
    <vt:lpwstr>e&amp;StyleId=0&amp;Other=9000276&amp;IsOnlyRefresh=False&amp;IsDataSubmission=&amp;ContentColor=&amp;HiddenCondition=&amp;Filter=&amp;IsSingleOrBatcFillTable=False&amp;IsBatchRefresh=False&amp;IsRefreshControl=&amp;SaveImageToXml=</vt:lpwstr>
  </property>
  <property fmtid="{D5CDD505-2E9C-101B-9397-08002B2CF9AE}" pid="164" name="BDCONTENTCONTROL_e2e7dee3-c0d3-461c-b379-f11826461303">
    <vt:lpwstr>GetData?Formula=PUdUQygiQkRDX1pEWSgic3RrZmlyc3Rjb21waWxhbmNlIiwiJyR7QkRfQ09ERX0nIikiKQ==&amp;FunctionName=GTC&amp;ContentType=TEXT&amp;Caption=首页合规提示&amp;DatasourceType=GTC&amp;StyleId=&amp;Other=&amp;IsOnlyRefresh=False&amp;IsDataSubmission=&amp;ContentColor=&amp;HiddenCondition=&amp;Filter=&amp;IsSin</vt:lpwstr>
  </property>
  <property fmtid="{D5CDD505-2E9C-101B-9397-08002B2CF9AE}" pid="165" name="BDCONTENTCONTROL_e2e7dee3-c0d3-461c-b379-f11826461303#2">
    <vt:lpwstr>gleOrBatcFillTable=False&amp;IsBatchRefresh=False&amp;IsRefreshControl=&amp;SaveImageToXml=</vt:lpwstr>
  </property>
  <property fmtid="{D5CDD505-2E9C-101B-9397-08002B2CF9AE}" pid="166" name="Report_Version">
    <vt:lpwstr>公司点评_v3.2</vt:lpwstr>
  </property>
  <property fmtid="{D5CDD505-2E9C-101B-9397-08002B2CF9AE}" pid="167" name="ValuationModel_FC_YEAR_1_1">
    <vt:lpwstr>2017</vt:lpwstr>
  </property>
  <property fmtid="{D5CDD505-2E9C-101B-9397-08002B2CF9AE}" pid="168" name="ValuationModel_FC_YEAR_1_2">
    <vt:lpwstr>2018</vt:lpwstr>
  </property>
  <property fmtid="{D5CDD505-2E9C-101B-9397-08002B2CF9AE}" pid="169" name="ValuationModel_FC_YEAR_1_3">
    <vt:lpwstr>2019E</vt:lpwstr>
  </property>
  <property fmtid="{D5CDD505-2E9C-101B-9397-08002B2CF9AE}" pid="170" name="ValuationModel_FC_YEAR_1_4">
    <vt:lpwstr>2020E</vt:lpwstr>
  </property>
  <property fmtid="{D5CDD505-2E9C-101B-9397-08002B2CF9AE}" pid="171" name="ValuationModel_FC_YEAR_1_5">
    <vt:lpwstr>2021E</vt:lpwstr>
  </property>
  <property fmtid="{D5CDD505-2E9C-101B-9397-08002B2CF9AE}" pid="172" name="ValuationModel_FC_EPS_1_1">
    <vt:lpwstr> </vt:lpwstr>
  </property>
  <property fmtid="{D5CDD505-2E9C-101B-9397-08002B2CF9AE}" pid="173" name="ValuationModel_FC_EPS_1_2">
    <vt:lpwstr> </vt:lpwstr>
  </property>
  <property fmtid="{D5CDD505-2E9C-101B-9397-08002B2CF9AE}" pid="174" name="ValuationModel_FC_EPS_1_3">
    <vt:lpwstr> </vt:lpwstr>
  </property>
  <property fmtid="{D5CDD505-2E9C-101B-9397-08002B2CF9AE}" pid="175" name="ValuationModel_FC_EPS_1_4">
    <vt:lpwstr> </vt:lpwstr>
  </property>
  <property fmtid="{D5CDD505-2E9C-101B-9397-08002B2CF9AE}" pid="176" name="ValuationModel_FC_EPS_1_5">
    <vt:lpwstr> </vt:lpwstr>
  </property>
  <property fmtid="{D5CDD505-2E9C-101B-9397-08002B2CF9AE}" pid="177" name="ValuationModel_FC_PE_1_1">
    <vt:lpwstr> </vt:lpwstr>
  </property>
  <property fmtid="{D5CDD505-2E9C-101B-9397-08002B2CF9AE}" pid="178" name="ValuationModel_FC_PE_1_2">
    <vt:lpwstr> </vt:lpwstr>
  </property>
  <property fmtid="{D5CDD505-2E9C-101B-9397-08002B2CF9AE}" pid="179" name="ValuationModel_FC_PE_1_3">
    <vt:lpwstr> </vt:lpwstr>
  </property>
  <property fmtid="{D5CDD505-2E9C-101B-9397-08002B2CF9AE}" pid="180" name="ValuationModel_FC_PE_1_4">
    <vt:lpwstr> </vt:lpwstr>
  </property>
  <property fmtid="{D5CDD505-2E9C-101B-9397-08002B2CF9AE}" pid="181" name="ValuationModel_FC_PE_1_5">
    <vt:lpwstr> </vt:lpwstr>
  </property>
  <property fmtid="{D5CDD505-2E9C-101B-9397-08002B2CF9AE}" pid="182" name="ValuationModel_FC_PS_1_1">
    <vt:lpwstr> </vt:lpwstr>
  </property>
  <property fmtid="{D5CDD505-2E9C-101B-9397-08002B2CF9AE}" pid="183" name="ValuationModel_FC_PS_1_2">
    <vt:lpwstr> </vt:lpwstr>
  </property>
  <property fmtid="{D5CDD505-2E9C-101B-9397-08002B2CF9AE}" pid="184" name="ValuationModel_FC_PS_1_3">
    <vt:lpwstr> </vt:lpwstr>
  </property>
  <property fmtid="{D5CDD505-2E9C-101B-9397-08002B2CF9AE}" pid="185" name="ValuationModel_FC_PS_1_4">
    <vt:lpwstr> </vt:lpwstr>
  </property>
  <property fmtid="{D5CDD505-2E9C-101B-9397-08002B2CF9AE}" pid="186" name="ValuationModel_FC_PS_1_5">
    <vt:lpwstr> </vt:lpwstr>
  </property>
  <property fmtid="{D5CDD505-2E9C-101B-9397-08002B2CF9AE}" pid="187" name="ValuationModel_FC_PB_1_1">
    <vt:lpwstr> </vt:lpwstr>
  </property>
  <property fmtid="{D5CDD505-2E9C-101B-9397-08002B2CF9AE}" pid="188" name="ValuationModel_FC_PB_1_2">
    <vt:lpwstr> </vt:lpwstr>
  </property>
  <property fmtid="{D5CDD505-2E9C-101B-9397-08002B2CF9AE}" pid="189" name="ValuationModel_FC_PB_1_3">
    <vt:lpwstr> </vt:lpwstr>
  </property>
  <property fmtid="{D5CDD505-2E9C-101B-9397-08002B2CF9AE}" pid="190" name="ValuationModel_FC_PB_1_4">
    <vt:lpwstr> </vt:lpwstr>
  </property>
  <property fmtid="{D5CDD505-2E9C-101B-9397-08002B2CF9AE}" pid="191" name="ValuationModel_FC_PB_1_5">
    <vt:lpwstr> </vt:lpwstr>
  </property>
  <property fmtid="{D5CDD505-2E9C-101B-9397-08002B2CF9AE}" pid="192" name="verificontent_估值模型_首页预测_公司报告">
    <vt:lpwstr>估值模型_首页预测_公司报告:会计年度,2019,2020,2021E,2022E,2023E;营业总收入(百万元),,,,,;同比增长,,,,,;营业利润(百万元),,,,,;同比增长,,,,,;归母净利润(百万元),,,,,;同比增长,,,,,;每股收益(元),,,,,;PE,,,,,;PB,,,,,</vt:lpwstr>
  </property>
  <property fmtid="{D5CDD505-2E9C-101B-9397-08002B2CF9AE}" pid="193" name="KSOProductBuildVer">
    <vt:lpwstr>2052-6.0.2.8225</vt:lpwstr>
  </property>
  <property fmtid="{D5CDD505-2E9C-101B-9397-08002B2CF9AE}" pid="194" name="ICV">
    <vt:lpwstr>06D011ABAE1043E2A557D0B20C00DB2C_12</vt:lpwstr>
  </property>
  <property fmtid="{D5CDD505-2E9C-101B-9397-08002B2CF9AE}" pid="195" name="ReportType_Value">
    <vt:lpwstr>1125100387</vt:lpwstr>
  </property>
  <property fmtid="{D5CDD505-2E9C-101B-9397-08002B2CF9AE}" pid="196" name="ReportType_DisplayName">
    <vt:lpwstr>点评报告</vt:lpwstr>
  </property>
  <property fmtid="{D5CDD505-2E9C-101B-9397-08002B2CF9AE}" pid="197" name="ReportDate_Value">
    <vt:lpwstr>2024-08-14</vt:lpwstr>
  </property>
  <property fmtid="{D5CDD505-2E9C-101B-9397-08002B2CF9AE}" pid="198" name="ReportDate_DisplayName">
    <vt:lpwstr>2024年08月14日</vt:lpwstr>
  </property>
  <property fmtid="{D5CDD505-2E9C-101B-9397-08002B2CF9AE}" pid="199" name="BD_CODE">
    <vt:lpwstr>600132.SH</vt:lpwstr>
  </property>
  <property fmtid="{D5CDD505-2E9C-101B-9397-08002B2CF9AE}" pid="200" name="BD_CODE_Value">
    <vt:lpwstr>35080</vt:lpwstr>
  </property>
  <property fmtid="{D5CDD505-2E9C-101B-9397-08002B2CF9AE}" pid="201" name="BD_CODE_DisplayName">
    <vt:lpwstr>重庆啤酒</vt:lpwstr>
  </property>
  <property fmtid="{D5CDD505-2E9C-101B-9397-08002B2CF9AE}" pid="202" name="BD_CODE_F9Type">
    <vt:lpwstr>1003</vt:lpwstr>
  </property>
  <property fmtid="{D5CDD505-2E9C-101B-9397-08002B2CF9AE}" pid="203" name="BD_CODE_Postfix">
    <vt:lpwstr>SH</vt:lpwstr>
  </property>
  <property fmtid="{D5CDD505-2E9C-101B-9397-08002B2CF9AE}" pid="204" name="INVSTKAjust_Value">
    <vt:lpwstr>1</vt:lpwstr>
  </property>
  <property fmtid="{D5CDD505-2E9C-101B-9397-08002B2CF9AE}" pid="205" name="INVSTKAjust_DisplayName">
    <vt:lpwstr>强烈推荐</vt:lpwstr>
  </property>
  <property fmtid="{D5CDD505-2E9C-101B-9397-08002B2CF9AE}" pid="206" name="STKRating_Value">
    <vt:lpwstr>3</vt:lpwstr>
  </property>
  <property fmtid="{D5CDD505-2E9C-101B-9397-08002B2CF9AE}" pid="207" name="STKRating_DisplayName">
    <vt:lpwstr>维持</vt:lpwstr>
  </property>
  <property fmtid="{D5CDD505-2E9C-101B-9397-08002B2CF9AE}" pid="208" name="ComPePbset_Value">
    <vt:lpwstr>1,0,0,0,0,0;1,0,0,0,0,0</vt:lpwstr>
  </property>
  <property fmtid="{D5CDD505-2E9C-101B-9397-08002B2CF9AE}" pid="209" name="ComPePbset_DisplayName">
    <vt:lpwstr>1,0,0,0,0,0;1,0,0,0,0,0</vt:lpwstr>
  </property>
  <property fmtid="{D5CDD505-2E9C-101B-9397-08002B2CF9AE}" pid="210" name="AimPrice_DisplayName">
    <vt:lpwstr>0</vt:lpwstr>
  </property>
  <property fmtid="{D5CDD505-2E9C-101B-9397-08002B2CF9AE}" pid="211" name="AimPriceMax_DisplayName">
    <vt:lpwstr>0</vt:lpwstr>
  </property>
  <property fmtid="{D5CDD505-2E9C-101B-9397-08002B2CF9AE}" pid="212" name="StaffID_Value">
    <vt:lpwstr>;</vt:lpwstr>
  </property>
  <property fmtid="{D5CDD505-2E9C-101B-9397-08002B2CF9AE}" pid="213" name="StaffID_DisplayName">
    <vt:lpwstr/>
  </property>
  <property fmtid="{D5CDD505-2E9C-101B-9397-08002B2CF9AE}" pid="214" name="TaskInfo">
    <vt:lpwstr>{"addin":"AutoReport","compose":{"taskID":"0b33cca9-ef34-4a01-a00f-59a64adc0e16","version":"02ea64b575b64263af356bddf4fff596"},"translate":{"taskID":"","version":""}}</vt:lpwstr>
  </property>
  <property fmtid="{D5CDD505-2E9C-101B-9397-08002B2CF9AE}" pid="215" name="BDCONTENTCONTROL_AUTO_SAVE_Title">
    <vt:lpwstr>请输入标题</vt:lpwstr>
  </property>
  <property fmtid="{D5CDD505-2E9C-101B-9397-08002B2CF9AE}" pid="216" name="BDCONTENTCONTROL_AUTO_SAVE_SimpleCont">
    <vt:lpwstr>业绩稳中有进，Q2净利润略显压力。高端产品引领增长，销量吨价齐升，南区表现突出。成本上涨叠加销售投入增加，净利率承压下滑。主力产品热销提振业绩，下半年销量结构双重优化。当前估值XXX，建议XXXX，给予“XXX”评级。</vt:lpwstr>
  </property>
  <property fmtid="{D5CDD505-2E9C-101B-9397-08002B2CF9AE}" pid="217" name="BDCONTENTCONTROL_AUTO_SAVE_Summary">
    <vt:lpwstr>业绩稳中有进，Q2净利润略显压力。重庆啤酒2024年上半年报告显示，H1实现营业收入88.61亿元，净利润9.01亿元，分别同比增长4.18%和4.19%，体现了公司在复杂市场环境下的稳定增长。重庆啤酒2024年Q2实现营收45.68亿，同比+1.54%；净利润9.00亿，同比-6.96%。_x000d_高端产品引领增长，销量吨价齐升，南区表现突出。公司在上半年，尤其是第二季度，高端产品如嘉士伯、风花雪月和乐堡等以及主流产品均实现强劲增长，彰显出产品线策略的成功。第二季度销量同比增长xxx%，达xxx万吨，吨价同比提</vt:lpwstr>
  </property>
  <property fmtid="{D5CDD505-2E9C-101B-9397-08002B2CF9AE}" pid="218" name="BDCONTENTCONTROL_AUTO_SAVE_Summary#2">
    <vt:lpwstr>升xxx%，至xxx元，反映出产品结构的优化。高档产品在Q2的收入增长为xxx%，主流产品增长xxx%，而经济产品收入下降xxx%。上半年，高档和主流产品收入分别实现xxx%和xxx%的同比增长，经济产品收入增长xxx%。西北区、中区和南区H1收入增长率分别为xxx%、xxx%和显著的xxx%。三个区域收入增长分别为xxx%、xxx%和南区的xxx%。总结而言，公司通过高端化战略在H1，特别是Q2实现了销量和吨价的双提升，南区市场受益于旅游复苏，业绩增长最为抢眼。_x000d_成本上涨叠加销售投入增加，净利率承压下滑</vt:lpwstr>
  </property>
  <property fmtid="{D5CDD505-2E9C-101B-9397-08002B2CF9AE}" pid="219" name="BDCONTENTCONTROL_AUTO_SAVE_Summary#3">
    <vt:lpwstr>。24年第二季度，重庆啤酒吨成本同比上升xxx%，达xxx元，主要由能源、人力及市场竞争加大所致。24年Q2随着消费场景复苏，公司销售费用同比增长9.59%至7.86亿元，销售费用率提升1.26个百分点达17.20%，公司在市场竞争中加强了营销投入。24Q2，公司所得税费用受益于税务优惠政策，所得税率下降至xxx%，管理费用有效管控使管理费率降低0.27pct至2.95%。由于毛利率下滑及其他费用影响，净利率依然面临压力，下跌1.80pct至19.71%。_x000d_主力产品热销提振业绩，下半年销量结构双重优化。2</vt:lpwstr>
  </property>
  <property fmtid="{D5CDD505-2E9C-101B-9397-08002B2CF9AE}" pid="220" name="BDCONTENTCONTROL_AUTO_SAVE_Summary#4">
    <vt:lpwstr>024年上半年，公司主力产品布鲁克林皮尔森和1664白啤等获奖产品在市场上获得热烈反响，显著提振了销售业绩。预计下半年，公司将实现销量和结构的双重优化。佛山酒厂的商业化生产有效解决了华南地区的产能问题，预期将促进销量增长。公司通过精细运营现代渠道和电商平台，结合O2O、KOL和抖音等新型营销策略，以适应消费趋势，争取更大的市场份额。同时，大城市2.0项目的快速推进将扩大分销网络和丰富产品组合，进一步刺激销量。在成本控制方面，公司通过提高劳动生产率成功抵消人力成本上涨，节能减排的ESG举措可能降低了吨成本，</vt:lpwstr>
  </property>
  <property fmtid="{D5CDD505-2E9C-101B-9397-08002B2CF9AE}" pid="221" name="BDCONTENTCONTROL_AUTO_SAVE_Summary#5">
    <vt:lpwstr>预计随着减碳工作的深入，下半年的成本效益将更加明显，有利于利润空间的改善。</vt:lpwstr>
  </property>
  <property fmtid="{D5CDD505-2E9C-101B-9397-08002B2CF9AE}" pid="222" name="BDCONTENTCONTROL_AUTO_SAVE_Risk">
    <vt:lpwstr>单击或点击此处输入文字。</vt:lpwstr>
  </property>
  <property fmtid="{D5CDD505-2E9C-101B-9397-08002B2CF9AE}" pid="223" name="verifycontent">
    <vt:lpwstr>估值模型_首页预测_公司报告:会计年度,营业总收入(百万元),同比增长,营业利润(百万元),同比增长,归母净利润(百万元),同比增长,每股收益(元),PE,PB;2022,14039,7%,3299,12%,1264,8%,2.61,23.2,14.3;2023,14815,6%,3353,2%,1337,6%,2.76,22.0,13.7;2024E,15384,4%,3603,7%,1431,7%,2.96,20.5,13.2;2025E,16316,6%,3852,7%,1526,7%,3.15,1</vt:lpwstr>
  </property>
  <property fmtid="{D5CDD505-2E9C-101B-9397-08002B2CF9AE}" pid="224" name="verifycontent#2">
    <vt:lpwstr>9.2,12.7;2026E,17183,5%,4151,8%,1643,8%,3.39,17.9,12.1</vt:lpwstr>
  </property>
</Properties>
</file>