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5C"/>
        </w:rPr>
        <w:t>Roteiro de Apresentação — AgroSele</w:t>
      </w:r>
    </w:p>
    <w:p>
      <w:r>
        <w:rPr>
          <w:b w:val="0"/>
          <w:i/>
          <w:color w:val="4A4A4A"/>
          <w:sz w:val="22"/>
        </w:rPr>
        <w:t>Baseado em docs/Apresentacao_AgroSele.pptx (12 slides) e docs/demo_sala_aula.ipynb</w:t>
      </w:r>
    </w:p>
    <w:p>
      <w:r>
        <w:rPr>
          <w:b w:val="0"/>
          <w:i w:val="0"/>
          <w:color w:val="4A4A4A"/>
          <w:sz w:val="22"/>
        </w:rPr>
        <w:t>Frederico Botelho Martins — PLN, Prof. Dr. Yuri Malheiros, 2026.1</w:t>
      </w:r>
    </w:p>
    <w:p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1B3A5C"/>
        </w:rPr>
        <w:t>Como usar este roteiro</w:t>
      </w:r>
    </w:p>
    <w:p>
      <w:r>
        <w:rPr>
          <w:b w:val="0"/>
          <w:i w:val="0"/>
          <w:sz w:val="22"/>
        </w:rPr>
        <w:t>Tempo total estimado: aproximadamente 14-15 minutos (11 minutos de slides + 3-4 minutos de demonstração ao vivo), mais tempo de perguntas. Se o slot for mais curto, os cortes sugeridos estão marcados como "[CORTE SE FALTAR TEMPO]" junto ao slide correspondente. A fala de cada slide é um roteiro de apoio, não um texto para ler literalmente — fale com suas palavras, os bullets do slide já estão visíveis para a audiência, seu papel é adicionar contexto, não repetir o que está escrito.</w:t>
      </w:r>
    </w:p>
    <w:p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1B3A5C"/>
        </w:rPr>
        <w:t>Preparação antes da aula</w:t>
      </w:r>
    </w:p>
    <w:p>
      <w:pPr>
        <w:pStyle w:val="ListBullet"/>
      </w:pPr>
      <w:r>
        <w:t>Abra docs/demo_sala_aula.ipynb e rode a célula de Setup uma vez antes de começar (leva ~6-20s) — assim, na hora da demo, só falta rodar as células de cada método, que são instantâneas.</w:t>
      </w:r>
    </w:p>
    <w:p>
      <w:pPr>
        <w:pStyle w:val="ListBullet"/>
      </w:pPr>
      <w:r>
        <w:t>O notebook já foi commitado com outputs reais (pergunta #42, o caso do distrator "ração de baixo custo"). Se a demo ao vivo falhar por qualquer motivo (sem internet, ambiente diferente), role até essas células já executadas e mostre o resultado salvo — o discurso funciona igual, só que sem o suspense de rodar na hora.</w:t>
      </w:r>
    </w:p>
    <w:p>
      <w:pPr>
        <w:pStyle w:val="ListBullet"/>
      </w:pPr>
      <w:r>
        <w:t>Confirme que o notebook abre no mesmo notebook/laptop que será usado na apresentação (caches e checkpoints são grandes; copiar tudo na hora não é viável).</w:t>
      </w:r>
    </w:p>
    <w:p>
      <w:r>
        <w:br w:type="page"/>
      </w:r>
    </w:p>
    <w:p>
      <w:pPr>
        <w:pStyle w:val="Heading1"/>
      </w:pPr>
      <w:r>
        <w:rPr>
          <w:color w:val="1B3A5C"/>
        </w:rPr>
        <w:t>Roteiro slide a slide</w:t>
      </w:r>
    </w:p>
    <w:p>
      <w:pPr>
        <w:pStyle w:val="Heading2"/>
      </w:pPr>
      <w:r>
        <w:rPr>
          <w:color w:val="2E7D32"/>
        </w:rPr>
        <w:t>Slide 0 — Capa</w:t>
      </w:r>
    </w:p>
    <w:p>
      <w:r>
        <w:rPr>
          <w:i/>
          <w:color w:val="4A4A4A"/>
          <w:sz w:val="20"/>
        </w:rPr>
        <w:t>Tempo sugerido: 30s</w:t>
      </w:r>
    </w:p>
    <w:p>
      <w:r>
        <w:rPr>
          <w:b/>
        </w:rPr>
        <w:t xml:space="preserve">Fala: </w:t>
      </w:r>
      <w:r>
        <w:t>Cumprimente e diga em uma frase o que o sistema faz: "um sistema que, dado uma pergunta real de um produtor rural e 50 respostas candidatas da Embrapa, aponta qual delas é a correta". Mencione rapidamente a motivação pessoal: o tema se conecta a um software de gestão para fazendas leiteiras que você já desenvolve.</w:t>
      </w:r>
    </w:p>
    <w:p>
      <w:r>
        <w:rPr>
          <w:b/>
          <w:color w:val="1B3A5C"/>
        </w:rPr>
        <w:t xml:space="preserve">Transição: </w:t>
      </w:r>
      <w:r>
        <w:t>"Vou contar essa história em cinco partes: por que isso importa, como testamos, o que descobrimos, uma demonstração ao vivo, e o que ainda falta."</w:t>
      </w:r>
    </w:p>
    <w:p>
      <w:pPr>
        <w:pStyle w:val="Heading2"/>
      </w:pPr>
      <w:r>
        <w:rPr>
          <w:color w:val="2E7D32"/>
        </w:rPr>
        <w:t>Slide 1 — Motivação</w:t>
      </w:r>
    </w:p>
    <w:p>
      <w:r>
        <w:rPr>
          <w:i/>
          <w:color w:val="4A4A4A"/>
          <w:sz w:val="20"/>
        </w:rPr>
        <w:t>Tempo sugerido: 60s</w:t>
      </w:r>
    </w:p>
    <w:p>
      <w:r>
        <w:rPr>
          <w:b/>
        </w:rPr>
        <w:t xml:space="preserve">Fala: </w:t>
      </w:r>
      <w:r>
        <w:t>Conte o "gargalo humano": cada pergunta nova, mesmo quando semanticamente idêntica a uma já respondida por um especialista, ainda demanda trabalho manual individualizado. Isso não escala. Destaque o desafio específico do domínio: texto informal e heterogêneo, escrito por produtores sem formação técnica, com vocabulário técnico compartilhado entre respostas de assuntos diferentes — o que torna a tarefa mais difícil do que parece.</w:t>
      </w:r>
    </w:p>
    <w:p>
      <w:pPr>
        <w:pStyle w:val="Heading2"/>
      </w:pPr>
      <w:r>
        <w:rPr>
          <w:color w:val="2E7D32"/>
        </w:rPr>
        <w:t>Slide 2 — Pergunta de Pesquisa</w:t>
      </w:r>
    </w:p>
    <w:p>
      <w:r>
        <w:rPr>
          <w:i/>
          <w:color w:val="4A4A4A"/>
          <w:sz w:val="20"/>
        </w:rPr>
        <w:t>Tempo sugerido: 30s</w:t>
      </w:r>
    </w:p>
    <w:p>
      <w:r>
        <w:rPr>
          <w:b/>
        </w:rPr>
        <w:t xml:space="preserve">Fala: </w:t>
      </w:r>
      <w:r>
        <w:t>Leia a pergunta de pesquisa pausadamente e deixe 2-3 segundos de silêncio depois — é densa, a audiência precisa de um instante para processar. Frise que a pergunta não é "o modelo funciona?", mas sim "que estratégia de combinação compensa o custo computacional?" — isso já prepara a audiência para o argumento central do achado principal.</w:t>
      </w:r>
    </w:p>
    <w:p>
      <w:pPr>
        <w:pStyle w:val="Heading2"/>
      </w:pPr>
      <w:r>
        <w:rPr>
          <w:color w:val="2E7D32"/>
        </w:rPr>
        <w:t>Slide 3 — Dados: MilkQA</w:t>
      </w:r>
    </w:p>
    <w:p>
      <w:r>
        <w:rPr>
          <w:i/>
          <w:color w:val="4A4A4A"/>
          <w:sz w:val="20"/>
        </w:rPr>
        <w:t>Tempo sugerido: 60s</w:t>
      </w:r>
    </w:p>
    <w:p>
      <w:r>
        <w:rPr>
          <w:b/>
        </w:rPr>
        <w:t xml:space="preserve">Fala: </w:t>
      </w:r>
      <w:r>
        <w:t>Explique a mecânica da tarefa antes dos números: não é classificação em categorias fixas, é ranquear 50 respostas candidatas e escolher a mais provável. Cite os números principais (2.657 pares, splits oficiais) rapidamente, mas pare um pouco mais na última linha: perguntas longas e informais, média de 198 palavras — dê um exemplo mental rápido de como é esse texto (o exemplo do Slide 8 já mostra um).</w:t>
      </w:r>
    </w:p>
    <w:p>
      <w:pPr>
        <w:pStyle w:val="Heading2"/>
      </w:pPr>
      <w:r>
        <w:rPr>
          <w:color w:val="2E7D32"/>
        </w:rPr>
        <w:t>Slide 4 — Abordagem: 6 configurações comparadas</w:t>
      </w:r>
    </w:p>
    <w:p>
      <w:r>
        <w:rPr>
          <w:i/>
          <w:color w:val="4A4A4A"/>
          <w:sz w:val="20"/>
        </w:rPr>
        <w:t>Tempo sugerido: 90s</w:t>
      </w:r>
    </w:p>
    <w:p>
      <w:r>
        <w:rPr>
          <w:b/>
        </w:rPr>
        <w:t xml:space="preserve">Fala: </w:t>
      </w:r>
      <w:r>
        <w:t>Passe pelas 6 variantes rapidamente, apenas nomeando a ideia central de cada uma — os detalhes técnicos vêm depois, no achado principal e na demo. O importante aqui é a audiência perceber a progressão de complexidade: de um método sem nenhum modelo de linguagem até fine-tuning parcial do BERTimbau.</w:t>
      </w:r>
    </w:p>
    <w:p>
      <w:r>
        <w:rPr>
          <w:b/>
          <w:color w:val="1B3A5C"/>
        </w:rPr>
        <w:t xml:space="preserve">Transição: </w:t>
      </w:r>
      <w:r>
        <w:t>[CORTE SE FALTAR TEMPO] — se precisar cortar, resuma em uma frase: "testamos seis variações, do TF-IDF puro ao fine-tuning do BERTimbau, sempre no mesmo protocolo de avaliação", e passe direto ao gráfico de resultados.</w:t>
      </w:r>
    </w:p>
    <w:p>
      <w:pPr>
        <w:pStyle w:val="Heading2"/>
      </w:pPr>
      <w:r>
        <w:rPr>
          <w:color w:val="2E7D32"/>
        </w:rPr>
        <w:t>Slide 5 — Métricas de Avaliação</w:t>
      </w:r>
    </w:p>
    <w:p>
      <w:r>
        <w:rPr>
          <w:i/>
          <w:color w:val="4A4A4A"/>
          <w:sz w:val="20"/>
        </w:rPr>
        <w:t>Tempo sugerido: 45s</w:t>
      </w:r>
    </w:p>
    <w:p>
      <w:r>
        <w:rPr>
          <w:b/>
        </w:rPr>
        <w:t xml:space="preserve">Fala: </w:t>
      </w:r>
      <w:r>
        <w:t>Explique por que F1-macro não se aplica (é ranking, não classificação em classes fixas). Ancore visualmente com o baseline aleatório: Accuracy@1 de apenas 0,02 — isso dá à audiência uma régua mental para julgar os resultados que vêm a seguir.</w:t>
      </w:r>
    </w:p>
    <w:p>
      <w:pPr>
        <w:pStyle w:val="Heading2"/>
      </w:pPr>
      <w:r>
        <w:rPr>
          <w:color w:val="2E7D32"/>
        </w:rPr>
        <w:t>Slide 6 — Resultados (gráfico de barras)</w:t>
      </w:r>
    </w:p>
    <w:p>
      <w:r>
        <w:rPr>
          <w:i/>
          <w:color w:val="4A4A4A"/>
          <w:sz w:val="20"/>
        </w:rPr>
        <w:t>Tempo sugerido: 90s</w:t>
      </w:r>
    </w:p>
    <w:p>
      <w:r>
        <w:rPr>
          <w:b/>
        </w:rPr>
        <w:t xml:space="preserve">Fala: </w:t>
      </w:r>
      <w:r>
        <w:t>Deixe a audiência olhar o gráfico por 3-4 segundos antes de falar. Depois, guie o olhar da esquerda para a direita: cada barra é uma pergunta diferente que fizemos ao problema — "e se usarmos léxico puro?", "e se usarmos embeddings sem treino?", "e se treinarmos um classificador?", até chegar no fine-tuning parcial.</w:t>
      </w:r>
    </w:p>
    <w:p>
      <w:pPr>
        <w:pStyle w:val="Heading2"/>
      </w:pPr>
      <w:r>
        <w:rPr>
          <w:color w:val="2E7D32"/>
        </w:rPr>
        <w:t>Slide 7 — Achado Principal</w:t>
      </w:r>
    </w:p>
    <w:p>
      <w:r>
        <w:rPr>
          <w:i/>
          <w:color w:val="4A4A4A"/>
          <w:sz w:val="20"/>
        </w:rPr>
        <w:t>Tempo sugerido: 120s</w:t>
      </w:r>
    </w:p>
    <w:p>
      <w:r>
        <w:rPr>
          <w:b/>
        </w:rPr>
        <w:t xml:space="preserve">Fala: </w:t>
      </w:r>
      <w:r>
        <w:t>Este é o coração da apresentação — não tenha pressa aqui. Conte a "virada de mesa": TF-IDF, sem nenhum modelo de linguagem, quase dobra o BERTimbau usado cru (0,503 vs 0,277). Explique o porquê: vocabulário técnico compartilhado favorece correspondência lexical exata num domínio como esse. Em seguida, conte o episódio do fine-tuning: uma primeira tentativa, com apenas 300 das 2.307 perguntas de treino disponíveis, sugeriu que fine-tuning não compensava o custo computacional — e só repetir o experimento com o conjunto completo revelou o contrário. Enfatize a lição metodológica: uma limitação computacional pode mascarar o real potencial de uma técnica.</w:t>
      </w:r>
    </w:p>
    <w:p>
      <w:pPr>
        <w:pStyle w:val="Heading2"/>
      </w:pPr>
      <w:r>
        <w:rPr>
          <w:color w:val="2E7D32"/>
        </w:rPr>
        <w:t>Slide 8 — Exemplo Concreto: Entrada e Saída</w:t>
      </w:r>
    </w:p>
    <w:p>
      <w:r>
        <w:rPr>
          <w:i/>
          <w:color w:val="4A4A4A"/>
          <w:sz w:val="20"/>
        </w:rPr>
        <w:t>Tempo sugerido: 90s</w:t>
      </w:r>
    </w:p>
    <w:p>
      <w:r>
        <w:rPr>
          <w:b/>
        </w:rPr>
        <w:t xml:space="preserve">Fala: </w:t>
      </w:r>
      <w:r>
        <w:t>Leia o caso de sucesso rapidamente (a pergunta sobre o leite azedando, resolvida corretamente). Dedique mais tempo ao caso de erro: a pergunta sobre horário de alimentação das vacas, em que o sistema escolheu por engano uma resposta sobre fórmula de ração de baixo custo. Este caso de erro é o gancho direto para a demonstração ao vivo — avise a audiência: "vamos ver esse mesmo tipo de erro acontecer ao vivo daqui a pouco".</w:t>
      </w:r>
    </w:p>
    <w:p>
      <w:pPr>
        <w:pStyle w:val="Heading2"/>
      </w:pPr>
      <w:r>
        <w:rPr>
          <w:color w:val="2E7D32"/>
        </w:rPr>
        <w:t>Slide 9 — Demonstração ao Vivo</w:t>
      </w:r>
    </w:p>
    <w:p>
      <w:r>
        <w:rPr>
          <w:i/>
          <w:color w:val="4A4A4A"/>
          <w:sz w:val="20"/>
        </w:rPr>
        <w:t>Tempo sugerido: 15s de fala + 3-4min de demo</w:t>
      </w:r>
    </w:p>
    <w:p>
      <w:r>
        <w:rPr>
          <w:b/>
        </w:rPr>
        <w:t xml:space="preserve">Fala: </w:t>
      </w:r>
      <w:r>
        <w:t>"Em vez de só mostrar números prontos, vamos ver isso acontecer ao vivo, com uma pergunta que vocês escolherem." Peça um número de 0 a 299 para a turma. Abra o notebook (Setup já deve estar rodado). Mude INDICE_PERGUNTA para o número escolhido, rode a célula do Passo 1 (mostra a pergunta), depois as células de TF-IDF, cosseno e Cross-Encoder em sequência — cada uma leva menos de 1 segundo. Comente os resultados conforme aparecem: "olha a posição da resposta certa em cada método", "por que vocês acham que esse método errou aqui?". Termine mostrando o resumo comparativo e o gabarito.</w:t>
      </w:r>
    </w:p>
    <w:p>
      <w:r>
        <w:rPr>
          <w:b/>
          <w:color w:val="1B3A5C"/>
        </w:rPr>
        <w:t xml:space="preserve">Transição: </w:t>
      </w:r>
      <w:r>
        <w:t>Plano B: se a demo travar por qualquer motivo, role até as células já executadas (pergunta #42, o mesmo padrão de erro do Slide 8) e mostre o resultado salvo — funciona igual para a discussão, só sem o suspense de rodar na hora.</w:t>
      </w:r>
    </w:p>
    <w:p>
      <w:pPr>
        <w:pStyle w:val="Heading2"/>
      </w:pPr>
      <w:r>
        <w:rPr>
          <w:color w:val="2E7D32"/>
        </w:rPr>
        <w:t>Slide 10 — Limitações</w:t>
      </w:r>
    </w:p>
    <w:p>
      <w:r>
        <w:rPr>
          <w:i/>
          <w:color w:val="4A4A4A"/>
          <w:sz w:val="20"/>
        </w:rPr>
        <w:t>Tempo sugerido: 60s</w:t>
      </w:r>
    </w:p>
    <w:p>
      <w:r>
        <w:rPr>
          <w:b/>
        </w:rPr>
        <w:t xml:space="preserve">Fala: </w:t>
      </w:r>
      <w:r>
        <w:t>Passe pelos pontos com honestidade, sem se alongar — isso reforça credibilidade científica em vez de enfraquecer a apresentação. Se o tempo estiver apertado, destaque só dois: o truncamento de texto e o fato de o modelo ainda errar diante de candidatas lexicalmente densas (conecta de volta com a demo).</w:t>
      </w:r>
    </w:p>
    <w:p>
      <w:pPr>
        <w:pStyle w:val="Heading2"/>
      </w:pPr>
      <w:r>
        <w:rPr>
          <w:color w:val="2E7D32"/>
        </w:rPr>
        <w:t>Slide 11 — Conclusão</w:t>
      </w:r>
    </w:p>
    <w:p>
      <w:r>
        <w:rPr>
          <w:i/>
          <w:color w:val="4A4A4A"/>
          <w:sz w:val="20"/>
        </w:rPr>
        <w:t>Tempo sugerido: 60s</w:t>
      </w:r>
    </w:p>
    <w:p>
      <w:r>
        <w:rPr>
          <w:b/>
        </w:rPr>
        <w:t xml:space="preserve">Fala: </w:t>
      </w:r>
      <w:r>
        <w:t>Feche com as três lições centrais: sinal lexical explícito e volume de dado pesam tanto quanto a arquitetura; fine-tuning parcial é o melhor resultado isolado, mas o híbrido BM25 chega perto a uma fração do custo; e o pipeline multi-estágio recupera qualidade a 80% menos custo computacional — o princípio central de sistemas de busca em produção, aqui demonstrado em miniatura. Deixe o link do repositório visível por alguns segundos antes de abrir para perguntas.</w:t>
      </w:r>
    </w:p>
    <w:p>
      <w:r>
        <w:br w:type="page"/>
      </w:r>
    </w:p>
    <w:p>
      <w:pPr>
        <w:pStyle w:val="Heading1"/>
      </w:pPr>
      <w:r>
        <w:rPr>
          <w:color w:val="1B3A5C"/>
        </w:rPr>
        <w:t>Perguntas frequentes esperadas (preparação)</w:t>
      </w:r>
    </w:p>
    <w:p>
      <w:r>
        <w:rPr>
          <w:b/>
          <w:color w:val="2E7D32"/>
        </w:rPr>
        <w:t xml:space="preserve">P: </w:t>
      </w:r>
      <w:r>
        <w:t>Por que não usar uma LLM comercial (GPT, Gemini) direto?</w:t>
      </w:r>
    </w:p>
    <w:p>
      <w:r>
        <w:rPr>
          <w:b/>
          <w:color w:val="1B3A5C"/>
        </w:rPr>
        <w:t xml:space="preserve">R: </w:t>
      </w:r>
      <w:r>
        <w:t>Custo, latência, privacidade dos dados do produtor e determinismo — decisão já justificada na Fase 1 do projeto. O sistema é pensado para rodar embarcado num software de gestão de fazenda, não como chamada a uma API externa a cada pergunta.</w:t>
      </w:r>
    </w:p>
    <w:p/>
    <w:p>
      <w:r>
        <w:rPr>
          <w:b/>
          <w:color w:val="2E7D32"/>
        </w:rPr>
        <w:t xml:space="preserve">P: </w:t>
      </w:r>
      <w:r>
        <w:t>O TF-IDF vencer o BERT cru não invalida o uso de modelos de linguagem?</w:t>
      </w:r>
    </w:p>
    <w:p>
      <w:r>
        <w:rPr>
          <w:b/>
          <w:color w:val="1B3A5C"/>
        </w:rPr>
        <w:t xml:space="preserve">R: </w:t>
      </w:r>
      <w:r>
        <w:t>Não — o BERTimbau só supera o TF-IDF depois de receber algum treinamento supervisionado (classificador de pares ou fine-tuning). O achado mostra que o embedding pré-treinado, sozinho, não garante vantagem; a vantagem vem de ajustá-lo à tarefa específica.</w:t>
      </w:r>
    </w:p>
    <w:p/>
    <w:p>
      <w:r>
        <w:rPr>
          <w:b/>
          <w:color w:val="2E7D32"/>
        </w:rPr>
        <w:t xml:space="preserve">P: </w:t>
      </w:r>
      <w:r>
        <w:t>Por que só a última camada do BERTimbau foi descongelada no fine-tuning?</w:t>
      </w:r>
    </w:p>
    <w:p>
      <w:r>
        <w:rPr>
          <w:b/>
          <w:color w:val="1B3A5C"/>
        </w:rPr>
        <w:t xml:space="preserve">R: </w:t>
      </w:r>
      <w:r>
        <w:t>Restrição de tempo de processamento em CPU sem GPU dedicada. É uma das direções de trabalho futuro explicitamente apontadas no artigo.</w:t>
      </w:r>
    </w:p>
    <w:p/>
    <w:p>
      <w:r>
        <w:rPr>
          <w:b/>
          <w:color w:val="2E7D32"/>
        </w:rPr>
        <w:t xml:space="preserve">P: </w:t>
      </w:r>
      <w:r>
        <w:t>O Cross-Encoder usa "atenção cruzada" como no Transformer original (encoder-decoder)?</w:t>
      </w:r>
    </w:p>
    <w:p>
      <w:r>
        <w:rPr>
          <w:b/>
          <w:color w:val="1B3A5C"/>
        </w:rPr>
        <w:t xml:space="preserve">R: </w:t>
      </w:r>
      <w:r>
        <w:t>Não exatamente — tecnicamente é self-attention operando conjuntamente sobre a sequência concatenada pergunta+candidata (query, key e value vêm todos da mesma sequência), diferente da cross-attention entre encoder e decoder de arquiteturas sequence-to-sequence. O nome "Cross-Encoder" vem da literatura (Nogueira &amp; Cho, 2019) e se refere a processar o par conjuntamente, não ao mecanismo de atenção em si.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