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2BF5" w14:textId="77777777" w:rsidR="000B1D92" w:rsidRDefault="000B1D92" w:rsidP="000B1D92">
      <w:pPr>
        <w:rPr>
          <w:rFonts w:ascii="Univers (W1)" w:hAnsi="Univers (W1)"/>
          <w:sz w:val="16"/>
        </w:rPr>
      </w:pPr>
      <w:r>
        <w:rPr>
          <w:noProof/>
          <w:lang w:eastAsia="fr-CA"/>
        </w:rPr>
        <w:drawing>
          <wp:inline distT="0" distB="0" distL="0" distR="0" wp14:anchorId="00C00A46" wp14:editId="4BD4DE03">
            <wp:extent cx="1562100" cy="434340"/>
            <wp:effectExtent l="0" t="0" r="0" b="3810"/>
            <wp:docPr id="4"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434340"/>
                    </a:xfrm>
                    <a:prstGeom prst="rect">
                      <a:avLst/>
                    </a:prstGeom>
                    <a:noFill/>
                    <a:ln>
                      <a:noFill/>
                    </a:ln>
                  </pic:spPr>
                </pic:pic>
              </a:graphicData>
            </a:graphic>
          </wp:inline>
        </w:drawing>
      </w:r>
    </w:p>
    <w:p w14:paraId="3F1A54C8" w14:textId="77777777" w:rsidR="000B1D92" w:rsidRDefault="000B1D92" w:rsidP="000B1D92">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70336361" w14:textId="77777777" w:rsidR="005E6E33" w:rsidRDefault="005E6E33">
      <w:pPr>
        <w:tabs>
          <w:tab w:val="left" w:pos="-720"/>
        </w:tabs>
        <w:suppressAutoHyphens/>
        <w:jc w:val="both"/>
        <w:rPr>
          <w:rFonts w:ascii="Arial" w:hAnsi="Arial"/>
          <w:spacing w:val="-3"/>
        </w:rPr>
      </w:pPr>
    </w:p>
    <w:p w14:paraId="7E788190" w14:textId="77777777" w:rsidR="005E6E33" w:rsidRPr="00762018" w:rsidRDefault="004E400E" w:rsidP="00762018">
      <w:pPr>
        <w:tabs>
          <w:tab w:val="left" w:pos="-720"/>
        </w:tabs>
        <w:suppressAutoHyphens/>
        <w:jc w:val="center"/>
        <w:rPr>
          <w:rFonts w:ascii="Arial" w:hAnsi="Arial"/>
          <w:b/>
          <w:spacing w:val="-3"/>
          <w:sz w:val="32"/>
          <w:szCs w:val="32"/>
        </w:rPr>
      </w:pPr>
      <w:r>
        <w:rPr>
          <w:rFonts w:ascii="Arial" w:hAnsi="Arial"/>
          <w:b/>
          <w:spacing w:val="-3"/>
          <w:sz w:val="32"/>
          <w:szCs w:val="32"/>
        </w:rPr>
        <w:t>INF376</w:t>
      </w:r>
      <w:r w:rsidR="00765100">
        <w:rPr>
          <w:rFonts w:ascii="Arial" w:hAnsi="Arial"/>
          <w:b/>
          <w:spacing w:val="-3"/>
          <w:sz w:val="32"/>
          <w:szCs w:val="32"/>
        </w:rPr>
        <w:t>07</w:t>
      </w:r>
      <w:r w:rsidR="005E6E33">
        <w:rPr>
          <w:rFonts w:ascii="Arial" w:hAnsi="Arial"/>
          <w:b/>
          <w:spacing w:val="-3"/>
          <w:sz w:val="32"/>
          <w:szCs w:val="32"/>
        </w:rPr>
        <w:t xml:space="preserve"> – </w:t>
      </w:r>
      <w:r>
        <w:rPr>
          <w:rFonts w:ascii="Arial" w:hAnsi="Arial"/>
          <w:b/>
          <w:spacing w:val="-3"/>
          <w:sz w:val="32"/>
          <w:szCs w:val="32"/>
        </w:rPr>
        <w:t>Génie logiciel du commerce électronique</w:t>
      </w:r>
    </w:p>
    <w:p w14:paraId="700F5EEE" w14:textId="068F1988" w:rsidR="005E6E33" w:rsidRDefault="002E7C92" w:rsidP="00B10EB2">
      <w:pPr>
        <w:tabs>
          <w:tab w:val="left" w:pos="-720"/>
          <w:tab w:val="left" w:pos="993"/>
          <w:tab w:val="left" w:pos="5387"/>
          <w:tab w:val="right" w:pos="10348"/>
        </w:tabs>
        <w:suppressAutoHyphens/>
        <w:spacing w:after="60"/>
        <w:jc w:val="center"/>
        <w:rPr>
          <w:rFonts w:ascii="Arial" w:hAnsi="Arial"/>
          <w:b/>
          <w:spacing w:val="-3"/>
          <w:sz w:val="32"/>
          <w:szCs w:val="32"/>
        </w:rPr>
      </w:pPr>
      <w:r>
        <w:rPr>
          <w:rFonts w:ascii="Arial" w:hAnsi="Arial"/>
          <w:b/>
          <w:spacing w:val="-3"/>
          <w:sz w:val="32"/>
          <w:szCs w:val="32"/>
        </w:rPr>
        <w:t>Automne</w:t>
      </w:r>
      <w:r w:rsidR="000B1D92">
        <w:rPr>
          <w:rFonts w:ascii="Arial" w:hAnsi="Arial"/>
          <w:b/>
          <w:spacing w:val="-3"/>
          <w:sz w:val="32"/>
          <w:szCs w:val="32"/>
        </w:rPr>
        <w:t xml:space="preserve"> 20</w:t>
      </w:r>
      <w:r w:rsidR="002F459F">
        <w:rPr>
          <w:rFonts w:ascii="Arial" w:hAnsi="Arial"/>
          <w:b/>
          <w:spacing w:val="-3"/>
          <w:sz w:val="32"/>
          <w:szCs w:val="32"/>
        </w:rPr>
        <w:t>2</w:t>
      </w:r>
      <w:r w:rsidR="00155379">
        <w:rPr>
          <w:rFonts w:ascii="Arial" w:hAnsi="Arial"/>
          <w:b/>
          <w:spacing w:val="-3"/>
          <w:sz w:val="32"/>
          <w:szCs w:val="32"/>
        </w:rPr>
        <w:t>3</w:t>
      </w:r>
    </w:p>
    <w:p w14:paraId="18B9C6C7" w14:textId="17E1B199" w:rsidR="005E6E33" w:rsidRDefault="00E13677" w:rsidP="00786455">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Exercice</w:t>
      </w:r>
      <w:r w:rsidR="00FF0B04">
        <w:rPr>
          <w:rFonts w:ascii="Arial" w:hAnsi="Arial"/>
          <w:b/>
          <w:spacing w:val="-3"/>
          <w:sz w:val="32"/>
          <w:szCs w:val="32"/>
        </w:rPr>
        <w:t>s</w:t>
      </w:r>
      <w:r>
        <w:rPr>
          <w:rFonts w:ascii="Arial" w:hAnsi="Arial"/>
          <w:b/>
          <w:spacing w:val="-3"/>
          <w:sz w:val="32"/>
          <w:szCs w:val="32"/>
        </w:rPr>
        <w:t xml:space="preserve"> </w:t>
      </w:r>
      <w:r w:rsidR="00B03BD0">
        <w:rPr>
          <w:rFonts w:ascii="Arial" w:hAnsi="Arial"/>
          <w:b/>
          <w:spacing w:val="-3"/>
          <w:sz w:val="32"/>
          <w:szCs w:val="32"/>
        </w:rPr>
        <w:t>sur BPMN (2)</w:t>
      </w:r>
    </w:p>
    <w:p w14:paraId="2A0B6C94" w14:textId="77777777" w:rsidR="005E6E33" w:rsidRDefault="005E6E3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13512AA8" w14:textId="77777777" w:rsidR="00884A66" w:rsidRDefault="00FF0B04" w:rsidP="00B10EB2">
      <w:pPr>
        <w:pStyle w:val="Titre1"/>
        <w:tabs>
          <w:tab w:val="left" w:pos="540"/>
        </w:tabs>
        <w:ind w:left="540" w:hanging="540"/>
        <w:rPr>
          <w:sz w:val="28"/>
          <w:szCs w:val="28"/>
        </w:rPr>
      </w:pPr>
      <w:r>
        <w:rPr>
          <w:sz w:val="28"/>
          <w:szCs w:val="28"/>
        </w:rPr>
        <w:t>1</w:t>
      </w:r>
      <w:r>
        <w:rPr>
          <w:sz w:val="28"/>
          <w:szCs w:val="28"/>
        </w:rPr>
        <w:tab/>
      </w:r>
      <w:r w:rsidR="00B10EB2">
        <w:rPr>
          <w:sz w:val="28"/>
          <w:szCs w:val="28"/>
        </w:rPr>
        <w:t>Processus de remboursement des dépenses</w:t>
      </w:r>
    </w:p>
    <w:p w14:paraId="2BDE2E0C" w14:textId="77777777" w:rsidR="000E2E34" w:rsidRDefault="00B77CF8" w:rsidP="000E2E34">
      <w:pPr>
        <w:pStyle w:val="Paragraphedeliste"/>
        <w:tabs>
          <w:tab w:val="left" w:pos="709"/>
        </w:tabs>
        <w:spacing w:after="60"/>
        <w:ind w:left="0" w:firstLine="567"/>
        <w:contextualSpacing w:val="0"/>
        <w:jc w:val="both"/>
        <w:rPr>
          <w:rFonts w:ascii="Arial" w:hAnsi="Arial" w:cs="Arial"/>
          <w:lang w:eastAsia="en-US"/>
        </w:rPr>
      </w:pPr>
      <w:r w:rsidRPr="00B77CF8">
        <w:rPr>
          <w:rFonts w:ascii="Arial" w:hAnsi="Arial" w:cs="Arial"/>
          <w:lang w:eastAsia="en-US"/>
        </w:rPr>
        <w:t xml:space="preserve">Une compagnie désire automatiser le plus possible le processus de remboursement des dépenses encourues par ses employés. Par exemple, acheter un ouvrage technique ou des fournitures de bureau. Dans une journée normale, la compagnie reçoit des centaines de rapport de dépenses de la part de ses employés. </w:t>
      </w:r>
    </w:p>
    <w:p w14:paraId="059952FC" w14:textId="77777777" w:rsidR="00B77CF8" w:rsidRPr="00B77CF8" w:rsidRDefault="00B77CF8" w:rsidP="000E2E34">
      <w:pPr>
        <w:pStyle w:val="Paragraphedeliste"/>
        <w:tabs>
          <w:tab w:val="left" w:pos="709"/>
        </w:tabs>
        <w:spacing w:after="60"/>
        <w:ind w:left="0" w:firstLine="567"/>
        <w:contextualSpacing w:val="0"/>
        <w:jc w:val="both"/>
        <w:rPr>
          <w:rFonts w:ascii="Arial" w:hAnsi="Arial" w:cs="Arial"/>
          <w:lang w:eastAsia="en-US"/>
        </w:rPr>
      </w:pPr>
      <w:r w:rsidRPr="00B77CF8">
        <w:rPr>
          <w:rFonts w:ascii="Arial" w:hAnsi="Arial" w:cs="Arial"/>
          <w:lang w:eastAsia="en-US"/>
        </w:rPr>
        <w:t>Lorsque le service de finance reçoit un rapport de dépenses de la part d’un employé, un nouveau compte est créé pour lui si ce dernier ne possède pas encore un. Si le montant des dépenses est inférieur ou égal à 200 $, le rapport de dépenses est automatiquement approuvé. Si le montant est supérieur ou égal à 201 $, une signature du supérieur hiérarchique de l’employé est exigée. Dans le cas où le rapport de dépenses est refusé, l’employé doit recevoir par courriel un avis de refus.    La direction reçoit aussi une copie de l’avis de refus. Si le rapport de dépenses est accepté, l’employé reçoit son remboursement par un virement automatique à son compte bancaire. Notons que si dans le cas où la signature requise du supérieur hiérarchique n’est pas faite à l’intérieur de 10 jours ouvrables, un avis est envoyé par courriel à l’employé lui informant que son rapport est en cours de traitement. Si le traitement de la demande de remboursement n’est pas terminé à l’intérieur de 30 jours ouvrables, le processus de traitement du rapport est annulé et l’employé reçoit par courriel un avis d’annulation. L’employé doit alors renvoyer son rapport de dépenses.</w:t>
      </w:r>
    </w:p>
    <w:p w14:paraId="6611521B" w14:textId="77777777" w:rsidR="00AE6BC4" w:rsidRPr="00AE6BC4" w:rsidRDefault="005E6B89" w:rsidP="00A97CA0">
      <w:pPr>
        <w:pStyle w:val="Paragraphedeliste"/>
        <w:numPr>
          <w:ilvl w:val="1"/>
          <w:numId w:val="23"/>
        </w:numPr>
        <w:jc w:val="both"/>
        <w:rPr>
          <w:rFonts w:ascii="Arial" w:hAnsi="Arial" w:cs="Arial"/>
        </w:rPr>
      </w:pPr>
      <w:r>
        <w:rPr>
          <w:rFonts w:ascii="Arial" w:hAnsi="Arial" w:cs="Arial"/>
        </w:rPr>
        <w:t>Fournir l</w:t>
      </w:r>
      <w:r w:rsidR="00AE6BC4" w:rsidRPr="00AE6BC4">
        <w:rPr>
          <w:rFonts w:ascii="Arial" w:hAnsi="Arial" w:cs="Arial"/>
        </w:rPr>
        <w:t>a définition de la structure de communication de la collaboration entre les participants sous forme d’un diagramme de conversation.</w:t>
      </w:r>
    </w:p>
    <w:p w14:paraId="4187B75E" w14:textId="77777777" w:rsidR="00DF3349" w:rsidRDefault="00802D71" w:rsidP="00DF3349">
      <w:pPr>
        <w:pStyle w:val="Paragraphedeliste"/>
        <w:numPr>
          <w:ilvl w:val="1"/>
          <w:numId w:val="23"/>
        </w:numPr>
        <w:tabs>
          <w:tab w:val="left" w:pos="540"/>
        </w:tabs>
        <w:jc w:val="both"/>
        <w:rPr>
          <w:rFonts w:ascii="Arial" w:hAnsi="Arial" w:cs="Arial"/>
        </w:rPr>
      </w:pPr>
      <w:r w:rsidRPr="00DF3349">
        <w:rPr>
          <w:rFonts w:ascii="Arial" w:hAnsi="Arial" w:cs="Arial"/>
        </w:rPr>
        <w:t>M</w:t>
      </w:r>
      <w:r w:rsidR="005E6B89">
        <w:rPr>
          <w:rFonts w:ascii="Arial" w:hAnsi="Arial" w:cs="Arial"/>
        </w:rPr>
        <w:t>odéliser</w:t>
      </w:r>
      <w:r w:rsidRPr="00DF3349">
        <w:rPr>
          <w:rFonts w:ascii="Arial" w:hAnsi="Arial" w:cs="Arial"/>
        </w:rPr>
        <w:t xml:space="preserve"> les scénarios de collaboration de ce processus sous forme de diagramme de chorégraphie</w:t>
      </w:r>
      <w:r w:rsidR="008B59A9" w:rsidRPr="00DF3349">
        <w:rPr>
          <w:rFonts w:ascii="Arial" w:hAnsi="Arial" w:cs="Arial"/>
        </w:rPr>
        <w:t>.</w:t>
      </w:r>
    </w:p>
    <w:p w14:paraId="0E9257A9" w14:textId="77777777" w:rsidR="00B10EB2" w:rsidRPr="00DF3349" w:rsidRDefault="005E6B89" w:rsidP="00DF3349">
      <w:pPr>
        <w:pStyle w:val="Paragraphedeliste"/>
        <w:numPr>
          <w:ilvl w:val="1"/>
          <w:numId w:val="23"/>
        </w:numPr>
        <w:tabs>
          <w:tab w:val="left" w:pos="540"/>
        </w:tabs>
        <w:jc w:val="both"/>
        <w:rPr>
          <w:rFonts w:ascii="Arial" w:hAnsi="Arial" w:cs="Arial"/>
        </w:rPr>
      </w:pPr>
      <w:r>
        <w:rPr>
          <w:rFonts w:ascii="Arial" w:hAnsi="Arial" w:cs="Arial"/>
        </w:rPr>
        <w:t>Modéliser</w:t>
      </w:r>
      <w:r w:rsidR="00802D71" w:rsidRPr="00DF3349">
        <w:rPr>
          <w:rFonts w:ascii="Arial" w:hAnsi="Arial" w:cs="Arial"/>
        </w:rPr>
        <w:t xml:space="preserve"> les scénarios de collaboration sous forme de diagramme de collaboration</w:t>
      </w:r>
      <w:r w:rsidR="008B59A9" w:rsidRPr="00DF3349">
        <w:rPr>
          <w:rFonts w:ascii="Arial" w:hAnsi="Arial" w:cs="Arial"/>
        </w:rPr>
        <w:t>.</w:t>
      </w:r>
    </w:p>
    <w:p w14:paraId="1F399EF3" w14:textId="77777777" w:rsidR="00B10EB2" w:rsidRDefault="00B10EB2" w:rsidP="00B10EB2">
      <w:pPr>
        <w:pStyle w:val="Titre1"/>
        <w:tabs>
          <w:tab w:val="left" w:pos="540"/>
        </w:tabs>
        <w:ind w:left="540" w:hanging="540"/>
        <w:rPr>
          <w:sz w:val="28"/>
          <w:szCs w:val="28"/>
        </w:rPr>
      </w:pPr>
      <w:r>
        <w:rPr>
          <w:sz w:val="28"/>
          <w:szCs w:val="28"/>
        </w:rPr>
        <w:t>2</w:t>
      </w:r>
      <w:r>
        <w:rPr>
          <w:sz w:val="28"/>
          <w:szCs w:val="28"/>
        </w:rPr>
        <w:tab/>
        <w:t>Service en ligne de restauration</w:t>
      </w:r>
    </w:p>
    <w:p w14:paraId="00939EBB" w14:textId="77777777" w:rsidR="000E2E34" w:rsidRDefault="00B10EB2" w:rsidP="000E2E34">
      <w:pPr>
        <w:tabs>
          <w:tab w:val="left" w:pos="567"/>
        </w:tabs>
        <w:spacing w:after="120"/>
        <w:jc w:val="both"/>
        <w:rPr>
          <w:rFonts w:ascii="Arial" w:hAnsi="Arial" w:cs="Arial"/>
          <w:lang w:eastAsia="en-US"/>
        </w:rPr>
      </w:pPr>
      <w:r>
        <w:rPr>
          <w:rFonts w:ascii="Arial" w:hAnsi="Arial" w:cs="Arial"/>
          <w:lang w:eastAsia="en-US"/>
        </w:rPr>
        <w:tab/>
      </w:r>
      <w:r w:rsidRPr="00267E8E">
        <w:rPr>
          <w:rFonts w:ascii="Arial" w:hAnsi="Arial" w:cs="Arial"/>
          <w:lang w:eastAsia="en-US"/>
        </w:rPr>
        <w:t>Une compagnie désire créer un service en ligne de restauration. Le service devrait être disponible sur l'Internet et</w:t>
      </w:r>
      <w:r>
        <w:rPr>
          <w:rFonts w:ascii="Arial" w:hAnsi="Arial" w:cs="Arial"/>
          <w:lang w:eastAsia="en-US"/>
        </w:rPr>
        <w:t xml:space="preserve"> f</w:t>
      </w:r>
      <w:r w:rsidRPr="00267E8E">
        <w:rPr>
          <w:rFonts w:ascii="Arial" w:hAnsi="Arial" w:cs="Arial"/>
          <w:lang w:eastAsia="en-US"/>
        </w:rPr>
        <w:t xml:space="preserve">ournir les options pour créer ou modifier les profils de clients, choisir et enlever des marchandises d'un panier, ainsi que la confirmation des commandes. Les biens se divisent en deux types : chaud et froid. Tous les produits froids proviennent du magasin, alors que les produits chauds sont préparés une demi-heure avant la livraison. Après que le client </w:t>
      </w:r>
      <w:proofErr w:type="gramStart"/>
      <w:r w:rsidRPr="00267E8E">
        <w:rPr>
          <w:rFonts w:ascii="Arial" w:hAnsi="Arial" w:cs="Arial"/>
          <w:lang w:eastAsia="en-US"/>
        </w:rPr>
        <w:t>ait</w:t>
      </w:r>
      <w:proofErr w:type="gramEnd"/>
      <w:r w:rsidRPr="00267E8E">
        <w:rPr>
          <w:rFonts w:ascii="Arial" w:hAnsi="Arial" w:cs="Arial"/>
          <w:lang w:eastAsia="en-US"/>
        </w:rPr>
        <w:t xml:space="preserve"> choisi ses produits, il peut confirmer sa commande. La confirmation exige la sélection de 1) un profil client, 2) les délais de livraison, </w:t>
      </w:r>
      <w:r>
        <w:rPr>
          <w:rFonts w:ascii="Arial" w:hAnsi="Arial" w:cs="Arial"/>
          <w:lang w:eastAsia="en-US"/>
        </w:rPr>
        <w:t xml:space="preserve">et </w:t>
      </w:r>
      <w:r w:rsidRPr="00267E8E">
        <w:rPr>
          <w:rFonts w:ascii="Arial" w:hAnsi="Arial" w:cs="Arial"/>
          <w:lang w:eastAsia="en-US"/>
        </w:rPr>
        <w:t xml:space="preserve">3) le numéro de carte de crédit. Lorsque la banque accepte le débit sur la carte de crédit, la commande est enregistrée et le client reçoit un courriel de confirmation. </w:t>
      </w:r>
    </w:p>
    <w:p w14:paraId="3A3D263A" w14:textId="77777777" w:rsidR="00B10EB2" w:rsidRPr="00120C05" w:rsidRDefault="00B10EB2" w:rsidP="000E2E34">
      <w:pPr>
        <w:tabs>
          <w:tab w:val="left" w:pos="567"/>
        </w:tabs>
        <w:spacing w:after="120"/>
        <w:jc w:val="both"/>
        <w:rPr>
          <w:rFonts w:ascii="Arial" w:hAnsi="Arial" w:cs="Arial"/>
          <w:lang w:eastAsia="en-US"/>
        </w:rPr>
      </w:pPr>
      <w:r>
        <w:rPr>
          <w:rFonts w:ascii="Arial" w:hAnsi="Arial" w:cs="Arial"/>
          <w:lang w:eastAsia="en-US"/>
        </w:rPr>
        <w:t>Vous devez fournir :</w:t>
      </w:r>
    </w:p>
    <w:p w14:paraId="56F0650C" w14:textId="77777777" w:rsidR="00B10EB2" w:rsidRPr="005A3972" w:rsidRDefault="00B10EB2" w:rsidP="00B10EB2">
      <w:pPr>
        <w:numPr>
          <w:ilvl w:val="1"/>
          <w:numId w:val="22"/>
        </w:numPr>
        <w:tabs>
          <w:tab w:val="left" w:pos="426"/>
        </w:tabs>
        <w:ind w:left="357" w:hanging="357"/>
        <w:jc w:val="both"/>
        <w:rPr>
          <w:rFonts w:ascii="Arial" w:hAnsi="Arial" w:cs="Arial"/>
        </w:rPr>
      </w:pPr>
      <w:r w:rsidRPr="005A3972">
        <w:rPr>
          <w:rFonts w:ascii="Arial" w:hAnsi="Arial" w:cs="Arial"/>
          <w:lang w:eastAsia="en-US"/>
        </w:rPr>
        <w:t>La définition de la structure de communication de la collaboration entre les participants</w:t>
      </w:r>
      <w:r>
        <w:rPr>
          <w:rFonts w:ascii="Arial" w:hAnsi="Arial" w:cs="Arial"/>
          <w:lang w:eastAsia="en-US"/>
        </w:rPr>
        <w:t xml:space="preserve"> sous forme d’un diagramme de conversation</w:t>
      </w:r>
      <w:r w:rsidRPr="005A3972">
        <w:rPr>
          <w:rFonts w:ascii="Arial" w:hAnsi="Arial" w:cs="Arial"/>
        </w:rPr>
        <w:t>.</w:t>
      </w:r>
    </w:p>
    <w:p w14:paraId="5F616AD4" w14:textId="77777777" w:rsidR="00B10EB2" w:rsidRPr="005A3972" w:rsidRDefault="00B10EB2" w:rsidP="00B10EB2">
      <w:pPr>
        <w:numPr>
          <w:ilvl w:val="1"/>
          <w:numId w:val="22"/>
        </w:numPr>
        <w:tabs>
          <w:tab w:val="left" w:pos="426"/>
        </w:tabs>
        <w:ind w:left="357" w:hanging="357"/>
        <w:jc w:val="both"/>
        <w:rPr>
          <w:rFonts w:ascii="Arial" w:hAnsi="Arial" w:cs="Arial"/>
        </w:rPr>
      </w:pPr>
      <w:r w:rsidRPr="005A3972">
        <w:rPr>
          <w:rFonts w:ascii="Arial" w:hAnsi="Arial" w:cs="Arial"/>
        </w:rPr>
        <w:t>La description des scénarios</w:t>
      </w:r>
      <w:r>
        <w:rPr>
          <w:rFonts w:ascii="Arial" w:hAnsi="Arial" w:cs="Arial"/>
        </w:rPr>
        <w:t xml:space="preserve"> de collaboration sous forme d’un </w:t>
      </w:r>
      <w:r w:rsidRPr="005A3972">
        <w:rPr>
          <w:rFonts w:ascii="Arial" w:hAnsi="Arial" w:cs="Arial"/>
        </w:rPr>
        <w:t>diagramme de chorégraphie.</w:t>
      </w:r>
    </w:p>
    <w:p w14:paraId="374C2F51" w14:textId="77777777" w:rsidR="00884A66" w:rsidRPr="00B10EB2" w:rsidRDefault="00B10EB2" w:rsidP="00B10EB2">
      <w:pPr>
        <w:numPr>
          <w:ilvl w:val="1"/>
          <w:numId w:val="22"/>
        </w:numPr>
        <w:tabs>
          <w:tab w:val="left" w:pos="426"/>
          <w:tab w:val="left" w:pos="567"/>
        </w:tabs>
        <w:jc w:val="both"/>
        <w:rPr>
          <w:rFonts w:ascii="Arial" w:hAnsi="Arial" w:cs="Arial"/>
        </w:rPr>
      </w:pPr>
      <w:r w:rsidRPr="005A3972">
        <w:rPr>
          <w:rFonts w:ascii="Arial" w:hAnsi="Arial" w:cs="Arial"/>
        </w:rPr>
        <w:t>La description des processus d’affaire</w:t>
      </w:r>
      <w:r>
        <w:rPr>
          <w:rFonts w:ascii="Arial" w:hAnsi="Arial" w:cs="Arial"/>
        </w:rPr>
        <w:t xml:space="preserve">s des partenaires sous forme d’un </w:t>
      </w:r>
      <w:r w:rsidRPr="005A3972">
        <w:rPr>
          <w:rFonts w:ascii="Arial" w:hAnsi="Arial" w:cs="Arial"/>
        </w:rPr>
        <w:t>diagramme de collaboration.</w:t>
      </w:r>
    </w:p>
    <w:sectPr w:rsidR="00884A66" w:rsidRPr="00B10EB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B0A8" w14:textId="77777777" w:rsidR="005D12ED" w:rsidRDefault="005D12ED">
      <w:r>
        <w:separator/>
      </w:r>
    </w:p>
  </w:endnote>
  <w:endnote w:type="continuationSeparator" w:id="0">
    <w:p w14:paraId="1A618E1A" w14:textId="77777777" w:rsidR="005D12ED" w:rsidRDefault="005D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90B2" w14:textId="77777777" w:rsidR="0030035A" w:rsidRDefault="0030035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95EDE98" w14:textId="77777777" w:rsidR="0030035A" w:rsidRDefault="003003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E180" w14:textId="77777777" w:rsidR="0030035A" w:rsidRDefault="0030035A">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1E1290">
      <w:rPr>
        <w:rStyle w:val="Numrodepage"/>
        <w:noProof/>
      </w:rPr>
      <w:t>1</w:t>
    </w:r>
    <w:r>
      <w:rPr>
        <w:rStyle w:val="Numrodepage"/>
      </w:rPr>
      <w:fldChar w:fldCharType="end"/>
    </w:r>
  </w:p>
  <w:p w14:paraId="0926C9C3" w14:textId="77777777" w:rsidR="0030035A" w:rsidRDefault="003003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0E92" w14:textId="77777777" w:rsidR="0030035A" w:rsidRDefault="00300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E49F3" w14:textId="77777777" w:rsidR="005D12ED" w:rsidRDefault="005D12ED">
      <w:r>
        <w:separator/>
      </w:r>
    </w:p>
  </w:footnote>
  <w:footnote w:type="continuationSeparator" w:id="0">
    <w:p w14:paraId="5D6F8538" w14:textId="77777777" w:rsidR="005D12ED" w:rsidRDefault="005D1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B6C5" w14:textId="77777777" w:rsidR="0030035A" w:rsidRDefault="0030035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BABA" w14:textId="77777777" w:rsidR="0030035A" w:rsidRDefault="003003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20BA" w14:textId="77777777" w:rsidR="0030035A" w:rsidRDefault="003003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1CB"/>
    <w:multiLevelType w:val="multilevel"/>
    <w:tmpl w:val="5B505F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 w15:restartNumberingAfterBreak="0">
    <w:nsid w:val="06C67A2F"/>
    <w:multiLevelType w:val="hybridMultilevel"/>
    <w:tmpl w:val="75D0527A"/>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9245B5E"/>
    <w:multiLevelType w:val="hybridMultilevel"/>
    <w:tmpl w:val="525AD856"/>
    <w:lvl w:ilvl="0" w:tplc="BD1A443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D9070F6"/>
    <w:multiLevelType w:val="multilevel"/>
    <w:tmpl w:val="ACD26426"/>
    <w:lvl w:ilvl="0">
      <w:start w:val="2"/>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5002BAA"/>
    <w:multiLevelType w:val="multilevel"/>
    <w:tmpl w:val="84728B0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980D6F"/>
    <w:multiLevelType w:val="multilevel"/>
    <w:tmpl w:val="1E3C6FA2"/>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C582DA2"/>
    <w:multiLevelType w:val="hybridMultilevel"/>
    <w:tmpl w:val="988E0DD6"/>
    <w:lvl w:ilvl="0" w:tplc="C18E1060">
      <w:start w:val="4"/>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3C7473E6"/>
    <w:multiLevelType w:val="hybridMultilevel"/>
    <w:tmpl w:val="088073E8"/>
    <w:lvl w:ilvl="0" w:tplc="040C0001">
      <w:start w:val="1"/>
      <w:numFmt w:val="bullet"/>
      <w:lvlText w:val=""/>
      <w:lvlJc w:val="left"/>
      <w:pPr>
        <w:tabs>
          <w:tab w:val="num" w:pos="900"/>
        </w:tabs>
        <w:ind w:left="900" w:hanging="360"/>
      </w:pPr>
      <w:rPr>
        <w:rFonts w:ascii="Symbol" w:hAnsi="Symbol" w:hint="default"/>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3D982F95"/>
    <w:multiLevelType w:val="multilevel"/>
    <w:tmpl w:val="3E8E5FD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E9E011B"/>
    <w:multiLevelType w:val="hybridMultilevel"/>
    <w:tmpl w:val="2A8E16DA"/>
    <w:lvl w:ilvl="0" w:tplc="F3464AE2">
      <w:start w:val="1"/>
      <w:numFmt w:val="decimal"/>
      <w:lvlText w:val="%1-"/>
      <w:lvlJc w:val="left"/>
      <w:pPr>
        <w:tabs>
          <w:tab w:val="num" w:pos="855"/>
        </w:tabs>
        <w:ind w:left="855" w:hanging="43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40647BC3"/>
    <w:multiLevelType w:val="hybridMultilevel"/>
    <w:tmpl w:val="91D07B6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4409580A"/>
    <w:multiLevelType w:val="multilevel"/>
    <w:tmpl w:val="74ECF64E"/>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C60394B"/>
    <w:multiLevelType w:val="multilevel"/>
    <w:tmpl w:val="85F820D0"/>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F8F694F"/>
    <w:multiLevelType w:val="multilevel"/>
    <w:tmpl w:val="76BA5EC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40512EE"/>
    <w:multiLevelType w:val="multilevel"/>
    <w:tmpl w:val="AFE213FC"/>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B0B09A8"/>
    <w:multiLevelType w:val="multilevel"/>
    <w:tmpl w:val="2F0415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443DE2"/>
    <w:multiLevelType w:val="hybridMultilevel"/>
    <w:tmpl w:val="350ED414"/>
    <w:lvl w:ilvl="0" w:tplc="48F2CC6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47C2786"/>
    <w:multiLevelType w:val="multilevel"/>
    <w:tmpl w:val="F962D9EA"/>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930"/>
        </w:tabs>
        <w:ind w:left="930" w:hanging="39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8" w15:restartNumberingAfterBreak="0">
    <w:nsid w:val="6AB85089"/>
    <w:multiLevelType w:val="hybridMultilevel"/>
    <w:tmpl w:val="A6E0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E63234"/>
    <w:multiLevelType w:val="multilevel"/>
    <w:tmpl w:val="479242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80082D"/>
    <w:multiLevelType w:val="hybridMultilevel"/>
    <w:tmpl w:val="C2E44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EC263F"/>
    <w:multiLevelType w:val="hybridMultilevel"/>
    <w:tmpl w:val="2A78AD0A"/>
    <w:lvl w:ilvl="0" w:tplc="A8F68300">
      <w:start w:val="5"/>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9318888">
    <w:abstractNumId w:val="21"/>
  </w:num>
  <w:num w:numId="2" w16cid:durableId="1363747133">
    <w:abstractNumId w:val="22"/>
  </w:num>
  <w:num w:numId="3" w16cid:durableId="1953046423">
    <w:abstractNumId w:val="20"/>
  </w:num>
  <w:num w:numId="4" w16cid:durableId="1841039290">
    <w:abstractNumId w:val="10"/>
  </w:num>
  <w:num w:numId="5" w16cid:durableId="596671942">
    <w:abstractNumId w:val="9"/>
  </w:num>
  <w:num w:numId="6" w16cid:durableId="367142934">
    <w:abstractNumId w:val="4"/>
  </w:num>
  <w:num w:numId="7" w16cid:durableId="837308086">
    <w:abstractNumId w:val="13"/>
  </w:num>
  <w:num w:numId="8" w16cid:durableId="1139953644">
    <w:abstractNumId w:val="16"/>
  </w:num>
  <w:num w:numId="9" w16cid:durableId="1054625180">
    <w:abstractNumId w:val="12"/>
  </w:num>
  <w:num w:numId="10" w16cid:durableId="121578024">
    <w:abstractNumId w:val="14"/>
  </w:num>
  <w:num w:numId="11" w16cid:durableId="211768835">
    <w:abstractNumId w:val="2"/>
  </w:num>
  <w:num w:numId="12" w16cid:durableId="2032880137">
    <w:abstractNumId w:val="6"/>
  </w:num>
  <w:num w:numId="13" w16cid:durableId="249118082">
    <w:abstractNumId w:val="1"/>
  </w:num>
  <w:num w:numId="14" w16cid:durableId="595946034">
    <w:abstractNumId w:val="11"/>
  </w:num>
  <w:num w:numId="15" w16cid:durableId="1228299732">
    <w:abstractNumId w:val="18"/>
  </w:num>
  <w:num w:numId="16" w16cid:durableId="372462435">
    <w:abstractNumId w:val="5"/>
  </w:num>
  <w:num w:numId="17" w16cid:durableId="131098338">
    <w:abstractNumId w:val="3"/>
  </w:num>
  <w:num w:numId="18" w16cid:durableId="234633348">
    <w:abstractNumId w:val="8"/>
  </w:num>
  <w:num w:numId="19" w16cid:durableId="859972225">
    <w:abstractNumId w:val="7"/>
  </w:num>
  <w:num w:numId="20" w16cid:durableId="125316148">
    <w:abstractNumId w:val="0"/>
  </w:num>
  <w:num w:numId="21" w16cid:durableId="567499982">
    <w:abstractNumId w:val="17"/>
  </w:num>
  <w:num w:numId="22" w16cid:durableId="1009522357">
    <w:abstractNumId w:val="19"/>
  </w:num>
  <w:num w:numId="23" w16cid:durableId="21191788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tLEyMzAwMTIxNDMyUdpeDU4uLM/DyQAtNaACrHhPAsAAAA"/>
  </w:docVars>
  <w:rsids>
    <w:rsidRoot w:val="00EA4D2E"/>
    <w:rsid w:val="00074248"/>
    <w:rsid w:val="000A6E68"/>
    <w:rsid w:val="000B1D92"/>
    <w:rsid w:val="000B74EF"/>
    <w:rsid w:val="000E2E34"/>
    <w:rsid w:val="001076D9"/>
    <w:rsid w:val="00122496"/>
    <w:rsid w:val="00123054"/>
    <w:rsid w:val="00153A7A"/>
    <w:rsid w:val="00155379"/>
    <w:rsid w:val="00197B75"/>
    <w:rsid w:val="001A10B0"/>
    <w:rsid w:val="001D2DFA"/>
    <w:rsid w:val="001E1290"/>
    <w:rsid w:val="00210D75"/>
    <w:rsid w:val="00241452"/>
    <w:rsid w:val="0028084B"/>
    <w:rsid w:val="002E7C92"/>
    <w:rsid w:val="002F459F"/>
    <w:rsid w:val="0030035A"/>
    <w:rsid w:val="003066D8"/>
    <w:rsid w:val="0037528B"/>
    <w:rsid w:val="003A24CB"/>
    <w:rsid w:val="003A3EC6"/>
    <w:rsid w:val="003C03C7"/>
    <w:rsid w:val="003D0305"/>
    <w:rsid w:val="003D2137"/>
    <w:rsid w:val="003E5055"/>
    <w:rsid w:val="00417397"/>
    <w:rsid w:val="00422BFB"/>
    <w:rsid w:val="004E400E"/>
    <w:rsid w:val="005051A4"/>
    <w:rsid w:val="00523B69"/>
    <w:rsid w:val="005D12ED"/>
    <w:rsid w:val="005E039B"/>
    <w:rsid w:val="005E60F3"/>
    <w:rsid w:val="005E6B89"/>
    <w:rsid w:val="005E6E33"/>
    <w:rsid w:val="00643EA4"/>
    <w:rsid w:val="00646801"/>
    <w:rsid w:val="006C10B6"/>
    <w:rsid w:val="006E54F9"/>
    <w:rsid w:val="006F34CC"/>
    <w:rsid w:val="006F552F"/>
    <w:rsid w:val="00762018"/>
    <w:rsid w:val="00765100"/>
    <w:rsid w:val="00771E54"/>
    <w:rsid w:val="00786455"/>
    <w:rsid w:val="007B3F1D"/>
    <w:rsid w:val="007B5A86"/>
    <w:rsid w:val="007B7E71"/>
    <w:rsid w:val="007C19ED"/>
    <w:rsid w:val="00802D71"/>
    <w:rsid w:val="00807568"/>
    <w:rsid w:val="008627B0"/>
    <w:rsid w:val="00875F7B"/>
    <w:rsid w:val="00884A66"/>
    <w:rsid w:val="008B59A9"/>
    <w:rsid w:val="008C6F96"/>
    <w:rsid w:val="00953ED2"/>
    <w:rsid w:val="00A16DD4"/>
    <w:rsid w:val="00A479B4"/>
    <w:rsid w:val="00A97CA0"/>
    <w:rsid w:val="00AE6BC4"/>
    <w:rsid w:val="00AF6224"/>
    <w:rsid w:val="00B03BD0"/>
    <w:rsid w:val="00B062FE"/>
    <w:rsid w:val="00B10EB2"/>
    <w:rsid w:val="00B77CF8"/>
    <w:rsid w:val="00BA5334"/>
    <w:rsid w:val="00BD23BA"/>
    <w:rsid w:val="00BE5B2A"/>
    <w:rsid w:val="00BF604B"/>
    <w:rsid w:val="00C85305"/>
    <w:rsid w:val="00CC4BEF"/>
    <w:rsid w:val="00CF4FA4"/>
    <w:rsid w:val="00D0446D"/>
    <w:rsid w:val="00D13BA6"/>
    <w:rsid w:val="00D66748"/>
    <w:rsid w:val="00DB622E"/>
    <w:rsid w:val="00DF0152"/>
    <w:rsid w:val="00DF3349"/>
    <w:rsid w:val="00DF60FC"/>
    <w:rsid w:val="00E056AC"/>
    <w:rsid w:val="00E13677"/>
    <w:rsid w:val="00E3027B"/>
    <w:rsid w:val="00E322E5"/>
    <w:rsid w:val="00E95765"/>
    <w:rsid w:val="00EA4D2E"/>
    <w:rsid w:val="00EB3FE5"/>
    <w:rsid w:val="00EC7E11"/>
    <w:rsid w:val="00F21C3D"/>
    <w:rsid w:val="00F36875"/>
    <w:rsid w:val="00F870C1"/>
    <w:rsid w:val="00F957DD"/>
    <w:rsid w:val="00FA068B"/>
    <w:rsid w:val="00FF0B0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71595"/>
  <w15:docId w15:val="{4B658B39-ABEC-466D-A105-437B8723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autoSpaceDE w:val="0"/>
      <w:autoSpaceDN w:val="0"/>
      <w:adjustRightInd w:val="0"/>
      <w:spacing w:after="120"/>
      <w:jc w:val="both"/>
    </w:pPr>
    <w:rPr>
      <w:rFonts w:ascii="Arial" w:hAnsi="Arial" w:cs="Arial"/>
      <w:lang w:eastAsia="en-US"/>
    </w:rPr>
  </w:style>
  <w:style w:type="paragraph" w:styleId="NormalWeb">
    <w:name w:val="Normal (Web)"/>
    <w:basedOn w:val="Normal"/>
    <w:pPr>
      <w:spacing w:before="100" w:beforeAutospacing="1" w:after="100" w:afterAutospacing="1"/>
    </w:pPr>
    <w:rPr>
      <w:sz w:val="24"/>
      <w:szCs w:val="24"/>
      <w:lang w:val="en-US" w:eastAsia="en-US"/>
    </w:r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En-tte">
    <w:name w:val="header"/>
    <w:basedOn w:val="Normal"/>
    <w:rsid w:val="00417397"/>
    <w:pPr>
      <w:tabs>
        <w:tab w:val="center" w:pos="4153"/>
        <w:tab w:val="right" w:pos="8306"/>
      </w:tabs>
    </w:pPr>
  </w:style>
  <w:style w:type="paragraph" w:styleId="Paragraphedeliste">
    <w:name w:val="List Paragraph"/>
    <w:basedOn w:val="Normal"/>
    <w:uiPriority w:val="34"/>
    <w:qFormat/>
    <w:rsid w:val="00B77CF8"/>
    <w:pPr>
      <w:ind w:left="720"/>
      <w:contextualSpacing/>
    </w:pPr>
  </w:style>
  <w:style w:type="paragraph" w:styleId="Textedebulles">
    <w:name w:val="Balloon Text"/>
    <w:basedOn w:val="Normal"/>
    <w:link w:val="TextedebullesCar"/>
    <w:rsid w:val="00F870C1"/>
    <w:rPr>
      <w:rFonts w:ascii="Tahoma" w:hAnsi="Tahoma" w:cs="Tahoma"/>
      <w:sz w:val="16"/>
      <w:szCs w:val="16"/>
    </w:rPr>
  </w:style>
  <w:style w:type="character" w:customStyle="1" w:styleId="TextedebullesCar">
    <w:name w:val="Texte de bulles Car"/>
    <w:basedOn w:val="Policepardfaut"/>
    <w:link w:val="Textedebulles"/>
    <w:rsid w:val="00F870C1"/>
    <w:rPr>
      <w:rFonts w:ascii="Tahoma" w:hAnsi="Tahoma" w:cs="Tahoma"/>
      <w:sz w:val="16"/>
      <w:szCs w:val="16"/>
      <w:lang w:eastAsia="fr-FR"/>
    </w:rPr>
  </w:style>
  <w:style w:type="character" w:customStyle="1" w:styleId="Titre1Car">
    <w:name w:val="Titre 1 Car"/>
    <w:basedOn w:val="Policepardfaut"/>
    <w:link w:val="Titre1"/>
    <w:rsid w:val="00B10EB2"/>
    <w:rPr>
      <w:rFonts w:ascii="Arial" w:hAnsi="Arial" w:cs="Arial"/>
      <w:b/>
      <w:bCs/>
      <w:kern w:val="32"/>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4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488</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23</cp:revision>
  <cp:lastPrinted>2009-02-11T02:28:00Z</cp:lastPrinted>
  <dcterms:created xsi:type="dcterms:W3CDTF">2013-09-16T15:21:00Z</dcterms:created>
  <dcterms:modified xsi:type="dcterms:W3CDTF">2023-09-13T17:57:00Z</dcterms:modified>
</cp:coreProperties>
</file>