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83F6" w14:textId="77777777" w:rsidR="00687E83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051B33F8" wp14:editId="7FA56F95">
            <wp:extent cx="3791230" cy="1652588"/>
            <wp:effectExtent l="0" t="0" r="0" b="0"/>
            <wp:docPr id="4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1230" cy="165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74824" w14:textId="77777777" w:rsidR="00687E83" w:rsidRDefault="00687E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474367" w14:textId="77777777" w:rsidR="00687E83" w:rsidRDefault="00687E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F19459" w14:textId="79C48610" w:rsidR="00687E8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Étude de cas #</w:t>
      </w:r>
      <w:r w:rsidR="006B3A49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34D4CA36" w14:textId="77777777" w:rsidR="00687E8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Travail présenté à Mme Lise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Boudreault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Chargée de cours</w:t>
      </w:r>
    </w:p>
    <w:p w14:paraId="625E5614" w14:textId="77777777" w:rsidR="00687E83" w:rsidRDefault="00687E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91CA6" w14:textId="77777777" w:rsidR="00687E83" w:rsidRDefault="00687E8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CEEE9" w14:textId="77777777" w:rsidR="00687E83" w:rsidRDefault="00687E8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63BFC" w14:textId="77777777" w:rsidR="00687E83" w:rsidRDefault="00687E8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7F621" w14:textId="77777777" w:rsidR="00687E8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Préparé par : </w:t>
      </w:r>
    </w:p>
    <w:p w14:paraId="087A4A0D" w14:textId="77777777" w:rsidR="00687E8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Frédérik Boutin</w:t>
      </w:r>
    </w:p>
    <w:p w14:paraId="56778427" w14:textId="77777777" w:rsidR="00687E8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Gabriel Létourneau</w:t>
      </w:r>
    </w:p>
    <w:p w14:paraId="4215A52F" w14:textId="77777777" w:rsidR="00687E8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Amélie Duguay</w:t>
      </w:r>
    </w:p>
    <w:p w14:paraId="536ECDD2" w14:textId="77777777" w:rsidR="00687E83" w:rsidRDefault="00687E8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AD1A5" w14:textId="77777777" w:rsidR="00687E83" w:rsidRDefault="00687E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A99768" w14:textId="77777777" w:rsidR="00687E83" w:rsidRDefault="00687E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226345" w14:textId="77777777" w:rsidR="00687E83" w:rsidRDefault="00687E8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73CE3" w14:textId="77777777" w:rsidR="00687E8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Dans le cadre du cours :</w:t>
      </w:r>
    </w:p>
    <w:p w14:paraId="43F79CD1" w14:textId="77777777" w:rsidR="00687E8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Séminaire 2 (INF30107)</w:t>
      </w:r>
    </w:p>
    <w:p w14:paraId="0D47DB4A" w14:textId="77777777" w:rsidR="00687E83" w:rsidRDefault="00687E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B465CD" w14:textId="77777777" w:rsidR="00687E83" w:rsidRDefault="00687E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21AA0" w14:textId="77777777" w:rsidR="00687E83" w:rsidRDefault="00687E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B44BF5" w14:textId="77777777" w:rsidR="00687E83" w:rsidRDefault="00687E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D2DC0E" w14:textId="77777777" w:rsidR="00687E83" w:rsidRDefault="00687E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50EE10" w14:textId="724340B5" w:rsidR="00687E8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: </w:t>
      </w:r>
      <w:r w:rsidR="00FD1859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novembre 2023</w:t>
      </w:r>
    </w:p>
    <w:p w14:paraId="38C9A1A5" w14:textId="77777777" w:rsidR="00687E83" w:rsidRDefault="00687E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B1BDF" w14:textId="4E53613A" w:rsidR="00687E83" w:rsidRDefault="006B3A49" w:rsidP="005814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Objectif : Créer un code d’éthique et de déontologie pour le personnel de Solutions en Technologies de l’Information</w:t>
      </w:r>
    </w:p>
    <w:p w14:paraId="1E790731" w14:textId="77777777" w:rsidR="00687E83" w:rsidRDefault="00000000" w:rsidP="005814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239ACF9B" w14:textId="7800EC7E" w:rsidR="00687E83" w:rsidRDefault="006B3A49" w:rsidP="005814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Notre code d’éthique et de déontologie comprend </w:t>
      </w:r>
      <w:r w:rsidR="00D07B41">
        <w:rPr>
          <w:rFonts w:ascii="Calibri" w:eastAsia="Calibri" w:hAnsi="Calibri" w:cs="Calibri"/>
          <w:bCs/>
          <w:sz w:val="24"/>
          <w:szCs w:val="24"/>
        </w:rPr>
        <w:t>5</w:t>
      </w:r>
      <w:r>
        <w:rPr>
          <w:rFonts w:ascii="Calibri" w:eastAsia="Calibri" w:hAnsi="Calibri" w:cs="Calibri"/>
          <w:bCs/>
          <w:sz w:val="24"/>
          <w:szCs w:val="24"/>
        </w:rPr>
        <w:t xml:space="preserve"> sections distinctes que nous </w:t>
      </w:r>
      <w:r w:rsidRPr="00342361">
        <w:rPr>
          <w:rFonts w:ascii="Calibri" w:eastAsia="Calibri" w:hAnsi="Calibri" w:cs="Calibri"/>
          <w:bCs/>
          <w:sz w:val="24"/>
          <w:szCs w:val="24"/>
        </w:rPr>
        <w:t>avons jugé</w:t>
      </w:r>
      <w:r w:rsidR="00421A49" w:rsidRPr="00342361">
        <w:rPr>
          <w:rFonts w:ascii="Calibri" w:eastAsia="Calibri" w:hAnsi="Calibri" w:cs="Calibri"/>
          <w:bCs/>
          <w:sz w:val="24"/>
          <w:szCs w:val="24"/>
        </w:rPr>
        <w:t>es</w:t>
      </w:r>
      <w:r>
        <w:rPr>
          <w:rFonts w:ascii="Calibri" w:eastAsia="Calibri" w:hAnsi="Calibri" w:cs="Calibri"/>
          <w:bCs/>
          <w:sz w:val="24"/>
          <w:szCs w:val="24"/>
        </w:rPr>
        <w:t xml:space="preserve"> indispensable</w:t>
      </w:r>
      <w:r w:rsidR="00114E15">
        <w:rPr>
          <w:rFonts w:ascii="Calibri" w:eastAsia="Calibri" w:hAnsi="Calibri" w:cs="Calibri"/>
          <w:bCs/>
          <w:sz w:val="24"/>
          <w:szCs w:val="24"/>
        </w:rPr>
        <w:t>s</w:t>
      </w:r>
      <w:r>
        <w:rPr>
          <w:rFonts w:ascii="Calibri" w:eastAsia="Calibri" w:hAnsi="Calibri" w:cs="Calibri"/>
          <w:bCs/>
          <w:sz w:val="24"/>
          <w:szCs w:val="24"/>
        </w:rPr>
        <w:t xml:space="preserve"> pour l’organisation Solutions en Technologies de l’Information. Il s’agit tout d’abord de </w:t>
      </w:r>
      <w:r w:rsidR="00E4479D">
        <w:rPr>
          <w:rFonts w:ascii="Calibri" w:eastAsia="Calibri" w:hAnsi="Calibri" w:cs="Calibri"/>
          <w:bCs/>
          <w:sz w:val="24"/>
          <w:szCs w:val="24"/>
        </w:rPr>
        <w:t xml:space="preserve">la </w:t>
      </w:r>
      <w:r w:rsidR="00E4479D" w:rsidRPr="00E4479D">
        <w:rPr>
          <w:rFonts w:ascii="Calibri" w:eastAsia="Calibri" w:hAnsi="Calibri" w:cs="Calibri"/>
          <w:b/>
          <w:i/>
          <w:iCs/>
          <w:sz w:val="24"/>
          <w:szCs w:val="24"/>
        </w:rPr>
        <w:t>confidentialité</w:t>
      </w:r>
      <w:r w:rsidR="00E4479D">
        <w:rPr>
          <w:rFonts w:ascii="Calibri" w:eastAsia="Calibri" w:hAnsi="Calibri" w:cs="Calibri"/>
          <w:bCs/>
          <w:sz w:val="24"/>
          <w:szCs w:val="24"/>
        </w:rPr>
        <w:t xml:space="preserve">, la </w:t>
      </w:r>
      <w:r w:rsidR="00E4479D" w:rsidRPr="00E4479D">
        <w:rPr>
          <w:rFonts w:ascii="Calibri" w:eastAsia="Calibri" w:hAnsi="Calibri" w:cs="Calibri"/>
          <w:b/>
          <w:i/>
          <w:iCs/>
          <w:sz w:val="24"/>
          <w:szCs w:val="24"/>
        </w:rPr>
        <w:t>sécurité</w:t>
      </w:r>
      <w:r w:rsidR="00E4479D">
        <w:rPr>
          <w:rFonts w:ascii="Calibri" w:eastAsia="Calibri" w:hAnsi="Calibri" w:cs="Calibri"/>
          <w:bCs/>
          <w:sz w:val="24"/>
          <w:szCs w:val="24"/>
        </w:rPr>
        <w:t>, l’</w:t>
      </w:r>
      <w:r w:rsidR="00E4479D" w:rsidRPr="00E4479D">
        <w:rPr>
          <w:rFonts w:ascii="Calibri" w:eastAsia="Calibri" w:hAnsi="Calibri" w:cs="Calibri"/>
          <w:b/>
          <w:i/>
          <w:iCs/>
          <w:sz w:val="24"/>
          <w:szCs w:val="24"/>
        </w:rPr>
        <w:t>inclusion</w:t>
      </w:r>
      <w:r w:rsidR="00E4479D">
        <w:rPr>
          <w:rFonts w:ascii="Calibri" w:eastAsia="Calibri" w:hAnsi="Calibri" w:cs="Calibri"/>
          <w:bCs/>
          <w:sz w:val="24"/>
          <w:szCs w:val="24"/>
        </w:rPr>
        <w:t xml:space="preserve">, </w:t>
      </w:r>
      <w:r w:rsidR="00E4479D" w:rsidRPr="00342361">
        <w:rPr>
          <w:rFonts w:ascii="Calibri" w:eastAsia="Calibri" w:hAnsi="Calibri" w:cs="Calibri"/>
          <w:bCs/>
          <w:sz w:val="24"/>
          <w:szCs w:val="24"/>
        </w:rPr>
        <w:t>suivi d</w:t>
      </w:r>
      <w:r w:rsidR="00E4479D">
        <w:rPr>
          <w:rFonts w:ascii="Calibri" w:eastAsia="Calibri" w:hAnsi="Calibri" w:cs="Calibri"/>
          <w:bCs/>
          <w:sz w:val="24"/>
          <w:szCs w:val="24"/>
        </w:rPr>
        <w:t xml:space="preserve">e </w:t>
      </w:r>
      <w:r w:rsidR="00D07B41">
        <w:rPr>
          <w:rFonts w:ascii="Calibri" w:eastAsia="Calibri" w:hAnsi="Calibri" w:cs="Calibri"/>
          <w:bCs/>
          <w:sz w:val="24"/>
          <w:szCs w:val="24"/>
        </w:rPr>
        <w:t>la</w:t>
      </w:r>
      <w:r w:rsidR="00562FB6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562FB6" w:rsidRPr="00562FB6">
        <w:rPr>
          <w:rFonts w:ascii="Calibri" w:eastAsia="Calibri" w:hAnsi="Calibri" w:cs="Calibri"/>
          <w:b/>
          <w:i/>
          <w:iCs/>
          <w:sz w:val="24"/>
          <w:szCs w:val="24"/>
        </w:rPr>
        <w:t>transparence</w:t>
      </w:r>
      <w:r w:rsidR="00E4479D" w:rsidRPr="00562FB6">
        <w:rPr>
          <w:rFonts w:ascii="Calibri" w:eastAsia="Calibri" w:hAnsi="Calibri" w:cs="Calibri"/>
          <w:b/>
          <w:i/>
          <w:iCs/>
          <w:sz w:val="24"/>
          <w:szCs w:val="24"/>
        </w:rPr>
        <w:t xml:space="preserve"> </w:t>
      </w:r>
      <w:r w:rsidR="00E4479D">
        <w:rPr>
          <w:rFonts w:ascii="Calibri" w:eastAsia="Calibri" w:hAnsi="Calibri" w:cs="Calibri"/>
          <w:bCs/>
          <w:sz w:val="24"/>
          <w:szCs w:val="24"/>
        </w:rPr>
        <w:t xml:space="preserve">et </w:t>
      </w:r>
      <w:r w:rsidR="005710B3">
        <w:rPr>
          <w:rFonts w:ascii="Calibri" w:eastAsia="Calibri" w:hAnsi="Calibri" w:cs="Calibri"/>
          <w:bCs/>
          <w:sz w:val="24"/>
          <w:szCs w:val="24"/>
        </w:rPr>
        <w:t>de l’</w:t>
      </w:r>
      <w:r w:rsidR="005710B3" w:rsidRPr="005710B3">
        <w:rPr>
          <w:rFonts w:ascii="Calibri" w:eastAsia="Calibri" w:hAnsi="Calibri" w:cs="Calibri"/>
          <w:b/>
          <w:i/>
          <w:iCs/>
          <w:sz w:val="24"/>
          <w:szCs w:val="24"/>
        </w:rPr>
        <w:t>intégrité</w:t>
      </w:r>
      <w:r w:rsidR="00E4479D">
        <w:rPr>
          <w:rFonts w:ascii="Calibri" w:eastAsia="Calibri" w:hAnsi="Calibri" w:cs="Calibri"/>
          <w:bCs/>
          <w:sz w:val="24"/>
          <w:szCs w:val="24"/>
        </w:rPr>
        <w:t xml:space="preserve">. Il est à noter que notre code d’éthique et de déontologie s’inspire du code </w:t>
      </w:r>
      <w:r w:rsidR="00285EAF">
        <w:rPr>
          <w:rFonts w:ascii="Calibri" w:eastAsia="Calibri" w:hAnsi="Calibri" w:cs="Calibri"/>
          <w:bCs/>
          <w:sz w:val="24"/>
          <w:szCs w:val="24"/>
        </w:rPr>
        <w:t xml:space="preserve">de l’ </w:t>
      </w:r>
      <w:r w:rsidR="00285EAF">
        <w:rPr>
          <w:rFonts w:ascii="Calibri" w:eastAsia="Calibri" w:hAnsi="Calibri" w:cs="Calibri"/>
          <w:bCs/>
          <w:i/>
          <w:iCs/>
          <w:sz w:val="24"/>
          <w:szCs w:val="24"/>
        </w:rPr>
        <w:t xml:space="preserve">« </w:t>
      </w:r>
      <w:r w:rsidR="00285EAF" w:rsidRPr="00285EAF">
        <w:rPr>
          <w:rFonts w:ascii="Calibri" w:eastAsia="Calibri" w:hAnsi="Calibri" w:cs="Calibri"/>
          <w:bCs/>
          <w:i/>
          <w:iCs/>
          <w:sz w:val="24"/>
          <w:szCs w:val="24"/>
        </w:rPr>
        <w:t xml:space="preserve">Association for </w:t>
      </w:r>
      <w:proofErr w:type="spellStart"/>
      <w:r w:rsidR="00285EAF" w:rsidRPr="00285EAF">
        <w:rPr>
          <w:rFonts w:ascii="Calibri" w:eastAsia="Calibri" w:hAnsi="Calibri" w:cs="Calibri"/>
          <w:bCs/>
          <w:i/>
          <w:iCs/>
          <w:sz w:val="24"/>
          <w:szCs w:val="24"/>
        </w:rPr>
        <w:t>Computing</w:t>
      </w:r>
      <w:proofErr w:type="spellEnd"/>
      <w:r w:rsidR="00285EAF" w:rsidRPr="00285EAF">
        <w:rPr>
          <w:rFonts w:ascii="Calibri" w:eastAsia="Calibri" w:hAnsi="Calibri" w:cs="Calibri"/>
          <w:bCs/>
          <w:i/>
          <w:iCs/>
          <w:sz w:val="24"/>
          <w:szCs w:val="24"/>
        </w:rPr>
        <w:t xml:space="preserve"> </w:t>
      </w:r>
      <w:proofErr w:type="spellStart"/>
      <w:r w:rsidR="00285EAF" w:rsidRPr="00285EAF">
        <w:rPr>
          <w:rFonts w:ascii="Calibri" w:eastAsia="Calibri" w:hAnsi="Calibri" w:cs="Calibri"/>
          <w:bCs/>
          <w:i/>
          <w:iCs/>
          <w:sz w:val="24"/>
          <w:szCs w:val="24"/>
        </w:rPr>
        <w:t>Machinery’s</w:t>
      </w:r>
      <w:proofErr w:type="spellEnd"/>
      <w:r w:rsidR="00285EAF" w:rsidRPr="00285EAF">
        <w:rPr>
          <w:rFonts w:ascii="Calibri" w:eastAsia="Calibri" w:hAnsi="Calibri" w:cs="Calibri"/>
          <w:bCs/>
          <w:i/>
          <w:iCs/>
          <w:sz w:val="24"/>
          <w:szCs w:val="24"/>
        </w:rPr>
        <w:t xml:space="preserve"> </w:t>
      </w:r>
      <w:proofErr w:type="spellStart"/>
      <w:r w:rsidR="00285EAF" w:rsidRPr="00285EAF">
        <w:rPr>
          <w:rFonts w:ascii="Calibri" w:eastAsia="Calibri" w:hAnsi="Calibri" w:cs="Calibri"/>
          <w:bCs/>
          <w:i/>
          <w:iCs/>
          <w:sz w:val="24"/>
          <w:szCs w:val="24"/>
        </w:rPr>
        <w:t>Committee</w:t>
      </w:r>
      <w:proofErr w:type="spellEnd"/>
      <w:r w:rsidR="00285EAF" w:rsidRPr="00285EAF">
        <w:rPr>
          <w:rFonts w:ascii="Calibri" w:eastAsia="Calibri" w:hAnsi="Calibri" w:cs="Calibri"/>
          <w:bCs/>
          <w:i/>
          <w:iCs/>
          <w:sz w:val="24"/>
          <w:szCs w:val="24"/>
        </w:rPr>
        <w:t xml:space="preserve"> on Professional </w:t>
      </w:r>
      <w:proofErr w:type="spellStart"/>
      <w:r w:rsidR="00285EAF" w:rsidRPr="00285EAF">
        <w:rPr>
          <w:rFonts w:ascii="Calibri" w:eastAsia="Calibri" w:hAnsi="Calibri" w:cs="Calibri"/>
          <w:bCs/>
          <w:i/>
          <w:iCs/>
          <w:sz w:val="24"/>
          <w:szCs w:val="24"/>
        </w:rPr>
        <w:t>Ethics</w:t>
      </w:r>
      <w:proofErr w:type="spellEnd"/>
      <w:r w:rsidR="00285EAF">
        <w:rPr>
          <w:rFonts w:ascii="Calibri" w:eastAsia="Calibri" w:hAnsi="Calibri" w:cs="Calibri"/>
          <w:bCs/>
          <w:i/>
          <w:iCs/>
          <w:sz w:val="24"/>
          <w:szCs w:val="24"/>
        </w:rPr>
        <w:t xml:space="preserve"> »</w:t>
      </w:r>
      <w:r w:rsidR="007F2B89" w:rsidRPr="007F2B89">
        <w:rPr>
          <w:rFonts w:ascii="Calibri" w:eastAsia="Calibri" w:hAnsi="Calibri" w:cs="Calibri"/>
          <w:b/>
          <w:i/>
          <w:iCs/>
          <w:sz w:val="24"/>
          <w:szCs w:val="24"/>
        </w:rPr>
        <w:fldChar w:fldCharType="begin"/>
      </w:r>
      <w:r w:rsidR="007F2B89" w:rsidRPr="007F2B89">
        <w:rPr>
          <w:rFonts w:ascii="Calibri" w:eastAsia="Calibri" w:hAnsi="Calibri" w:cs="Calibri"/>
          <w:b/>
          <w:i/>
          <w:iCs/>
          <w:sz w:val="24"/>
          <w:szCs w:val="24"/>
        </w:rPr>
        <w:instrText xml:space="preserve"> ADDIN ZOTERO_ITEM CSL_CITATION {"citationID":"Uo9Vs7lP","properties":{"formattedCitation":"({\\i{}ACM Code of Ethics and Professional Conduct}, s.\\uc0\\u160{}d.)","plainCitation":"(ACM Code of Ethics and Professional Conduct, s. d.)","noteIndex":0},"citationItems":[{"id":77,"uris":["http://zotero.org/groups/5247369/items/IHZF7G8K"],"itemData":{"id":77,"type":"post-weblog","abstract":"ACM Code of Ethics, tech ethics, tech Hippocratic Oath, computing ethics, software ethics, programming ethics, AI ethics, computing professional, public good","language":"en-US","title":"ACM Code of Ethics and Professional Conduct","URL":"https://ethics.acm.org/","accessed":{"date-parts":[["2023",11,10]]}}}],"schema":"https://github.com/citation-style-language/schema/raw/master/csl-citation.json"} </w:instrText>
      </w:r>
      <w:r w:rsidR="007F2B89" w:rsidRPr="007F2B89">
        <w:rPr>
          <w:rFonts w:ascii="Calibri" w:eastAsia="Calibri" w:hAnsi="Calibri" w:cs="Calibri"/>
          <w:b/>
          <w:i/>
          <w:iCs/>
          <w:sz w:val="24"/>
          <w:szCs w:val="24"/>
        </w:rPr>
        <w:fldChar w:fldCharType="separate"/>
      </w:r>
      <w:r w:rsidR="007F2B89" w:rsidRPr="007F2B89">
        <w:rPr>
          <w:rFonts w:ascii="Calibri" w:hAnsi="Calibri" w:cs="Calibri"/>
          <w:b/>
          <w:sz w:val="24"/>
          <w:szCs w:val="24"/>
        </w:rPr>
        <w:t>(</w:t>
      </w:r>
      <w:r w:rsidR="007F2B89" w:rsidRPr="007F2B89">
        <w:rPr>
          <w:rFonts w:ascii="Calibri" w:hAnsi="Calibri" w:cs="Calibri"/>
          <w:b/>
          <w:i/>
          <w:iCs/>
          <w:sz w:val="24"/>
          <w:szCs w:val="24"/>
        </w:rPr>
        <w:t>ACM Code of Ethics and Professional Conduct</w:t>
      </w:r>
      <w:r w:rsidR="007F2B89" w:rsidRPr="007F2B89">
        <w:rPr>
          <w:rFonts w:ascii="Calibri" w:hAnsi="Calibri" w:cs="Calibri"/>
          <w:b/>
          <w:sz w:val="24"/>
          <w:szCs w:val="24"/>
        </w:rPr>
        <w:t>, s. d.)</w:t>
      </w:r>
      <w:r w:rsidR="007F2B89" w:rsidRPr="007F2B89">
        <w:rPr>
          <w:rFonts w:ascii="Calibri" w:eastAsia="Calibri" w:hAnsi="Calibri" w:cs="Calibri"/>
          <w:b/>
          <w:i/>
          <w:iCs/>
          <w:sz w:val="24"/>
          <w:szCs w:val="24"/>
        </w:rPr>
        <w:fldChar w:fldCharType="end"/>
      </w:r>
      <w:r w:rsidR="00285EAF">
        <w:rPr>
          <w:rFonts w:ascii="Calibri" w:eastAsia="Calibri" w:hAnsi="Calibri" w:cs="Calibri"/>
          <w:bCs/>
          <w:sz w:val="24"/>
          <w:szCs w:val="24"/>
        </w:rPr>
        <w:t>. Cette association</w:t>
      </w:r>
      <w:r w:rsidR="009C562B">
        <w:rPr>
          <w:rFonts w:ascii="Calibri" w:eastAsia="Calibri" w:hAnsi="Calibri" w:cs="Calibri"/>
          <w:bCs/>
          <w:sz w:val="24"/>
          <w:szCs w:val="24"/>
        </w:rPr>
        <w:t xml:space="preserve"> a pour but la promotion d</w:t>
      </w:r>
      <w:r w:rsidR="00A6382D">
        <w:rPr>
          <w:rFonts w:ascii="Calibri" w:eastAsia="Calibri" w:hAnsi="Calibri" w:cs="Calibri"/>
          <w:bCs/>
          <w:sz w:val="24"/>
          <w:szCs w:val="24"/>
        </w:rPr>
        <w:t>’</w:t>
      </w:r>
      <w:r w:rsidR="00460F3A">
        <w:rPr>
          <w:rFonts w:ascii="Calibri" w:eastAsia="Calibri" w:hAnsi="Calibri" w:cs="Calibri"/>
          <w:bCs/>
          <w:sz w:val="24"/>
          <w:szCs w:val="24"/>
        </w:rPr>
        <w:t xml:space="preserve">une conduite éthique des acteurs du domaine informatique en offrant une structure </w:t>
      </w:r>
      <w:r w:rsidR="00421A49">
        <w:rPr>
          <w:rFonts w:ascii="Calibri" w:eastAsia="Calibri" w:hAnsi="Calibri" w:cs="Calibri"/>
          <w:bCs/>
          <w:sz w:val="24"/>
          <w:szCs w:val="24"/>
        </w:rPr>
        <w:t>avec</w:t>
      </w:r>
      <w:r w:rsidR="00460F3A">
        <w:rPr>
          <w:rFonts w:ascii="Calibri" w:eastAsia="Calibri" w:hAnsi="Calibri" w:cs="Calibri"/>
          <w:bCs/>
          <w:sz w:val="24"/>
          <w:szCs w:val="24"/>
        </w:rPr>
        <w:t xml:space="preserve"> la publication et l’interprétation de son code.</w:t>
      </w:r>
    </w:p>
    <w:p w14:paraId="14AADD03" w14:textId="77777777" w:rsidR="00460F3A" w:rsidRDefault="00460F3A" w:rsidP="005814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sz w:val="24"/>
          <w:szCs w:val="24"/>
        </w:rPr>
      </w:pPr>
    </w:p>
    <w:p w14:paraId="26A12B0C" w14:textId="7B96DBE1" w:rsidR="00460F3A" w:rsidRPr="00285EAF" w:rsidRDefault="00460F3A" w:rsidP="005814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La </w:t>
      </w:r>
      <w:r w:rsidRPr="0080230B">
        <w:rPr>
          <w:rFonts w:ascii="Calibri" w:eastAsia="Calibri" w:hAnsi="Calibri" w:cs="Calibri"/>
          <w:b/>
          <w:i/>
          <w:iCs/>
          <w:sz w:val="24"/>
          <w:szCs w:val="24"/>
        </w:rPr>
        <w:t>confidentialité</w:t>
      </w:r>
      <w:r w:rsidR="00472046">
        <w:rPr>
          <w:rFonts w:ascii="Calibri" w:eastAsia="Calibri" w:hAnsi="Calibri" w:cs="Calibri"/>
          <w:bCs/>
          <w:sz w:val="24"/>
          <w:szCs w:val="24"/>
        </w:rPr>
        <w:t xml:space="preserve"> peut se définir </w:t>
      </w:r>
      <w:r w:rsidR="00581444">
        <w:rPr>
          <w:rFonts w:ascii="Calibri" w:eastAsia="Calibri" w:hAnsi="Calibri" w:cs="Calibri"/>
          <w:bCs/>
          <w:sz w:val="24"/>
          <w:szCs w:val="24"/>
        </w:rPr>
        <w:t>par</w:t>
      </w:r>
      <w:r w:rsidR="00472046">
        <w:rPr>
          <w:rFonts w:ascii="Calibri" w:eastAsia="Calibri" w:hAnsi="Calibri" w:cs="Calibri"/>
          <w:bCs/>
          <w:sz w:val="24"/>
          <w:szCs w:val="24"/>
        </w:rPr>
        <w:t xml:space="preserve"> la capacité à </w:t>
      </w:r>
      <w:r w:rsidR="00114E15">
        <w:rPr>
          <w:rFonts w:ascii="Calibri" w:eastAsia="Calibri" w:hAnsi="Calibri" w:cs="Calibri"/>
          <w:bCs/>
          <w:sz w:val="24"/>
          <w:szCs w:val="24"/>
        </w:rPr>
        <w:t>restreindre</w:t>
      </w:r>
      <w:r w:rsidR="00472046">
        <w:rPr>
          <w:rFonts w:ascii="Calibri" w:eastAsia="Calibri" w:hAnsi="Calibri" w:cs="Calibri"/>
          <w:bCs/>
          <w:sz w:val="24"/>
          <w:szCs w:val="24"/>
        </w:rPr>
        <w:t xml:space="preserve"> une information au sein d’un groupe d’individus </w:t>
      </w:r>
      <w:r w:rsidR="00753211">
        <w:rPr>
          <w:rFonts w:ascii="Calibri" w:eastAsia="Calibri" w:hAnsi="Calibri" w:cs="Calibri"/>
          <w:bCs/>
          <w:sz w:val="24"/>
          <w:szCs w:val="24"/>
        </w:rPr>
        <w:t>qui</w:t>
      </w:r>
      <w:r w:rsidR="00114E15">
        <w:rPr>
          <w:rFonts w:ascii="Calibri" w:eastAsia="Calibri" w:hAnsi="Calibri" w:cs="Calibri"/>
          <w:bCs/>
          <w:sz w:val="24"/>
          <w:szCs w:val="24"/>
        </w:rPr>
        <w:t xml:space="preserve"> en </w:t>
      </w:r>
      <w:r w:rsidR="00753211">
        <w:rPr>
          <w:rFonts w:ascii="Calibri" w:eastAsia="Calibri" w:hAnsi="Calibri" w:cs="Calibri"/>
          <w:bCs/>
          <w:sz w:val="24"/>
          <w:szCs w:val="24"/>
        </w:rPr>
        <w:t>possède</w:t>
      </w:r>
      <w:r w:rsidR="00472046">
        <w:rPr>
          <w:rFonts w:ascii="Calibri" w:eastAsia="Calibri" w:hAnsi="Calibri" w:cs="Calibri"/>
          <w:bCs/>
          <w:sz w:val="24"/>
          <w:szCs w:val="24"/>
        </w:rPr>
        <w:t xml:space="preserve"> les privilèges d’accès. </w:t>
      </w:r>
      <w:r w:rsidR="00580227">
        <w:rPr>
          <w:rFonts w:ascii="Calibri" w:eastAsia="Calibri" w:hAnsi="Calibri" w:cs="Calibri"/>
          <w:bCs/>
          <w:sz w:val="24"/>
          <w:szCs w:val="24"/>
        </w:rPr>
        <w:t xml:space="preserve">Les membres de notre organisation seront confrontés à plusieurs situations différentes où de l’information </w:t>
      </w:r>
      <w:r w:rsidR="00114E15">
        <w:rPr>
          <w:rFonts w:ascii="Calibri" w:eastAsia="Calibri" w:hAnsi="Calibri" w:cs="Calibri"/>
          <w:bCs/>
          <w:sz w:val="24"/>
          <w:szCs w:val="24"/>
        </w:rPr>
        <w:t>confidentielle</w:t>
      </w:r>
      <w:r w:rsidR="00580227">
        <w:rPr>
          <w:rFonts w:ascii="Calibri" w:eastAsia="Calibri" w:hAnsi="Calibri" w:cs="Calibri"/>
          <w:bCs/>
          <w:sz w:val="24"/>
          <w:szCs w:val="24"/>
        </w:rPr>
        <w:t xml:space="preserve"> leur sera </w:t>
      </w:r>
      <w:r w:rsidR="00114E15">
        <w:rPr>
          <w:rFonts w:ascii="Calibri" w:eastAsia="Calibri" w:hAnsi="Calibri" w:cs="Calibri"/>
          <w:bCs/>
          <w:sz w:val="24"/>
          <w:szCs w:val="24"/>
        </w:rPr>
        <w:t>communiquée</w:t>
      </w:r>
      <w:r w:rsidR="00580227">
        <w:rPr>
          <w:rFonts w:ascii="Calibri" w:eastAsia="Calibri" w:hAnsi="Calibri" w:cs="Calibri"/>
          <w:bCs/>
          <w:sz w:val="24"/>
          <w:szCs w:val="24"/>
        </w:rPr>
        <w:t>. Cette information peut prendre la forme de données personnelles, de stratégies financières</w:t>
      </w:r>
      <w:r w:rsidR="00753211">
        <w:rPr>
          <w:rFonts w:ascii="Calibri" w:eastAsia="Calibri" w:hAnsi="Calibri" w:cs="Calibri"/>
          <w:bCs/>
          <w:sz w:val="24"/>
          <w:szCs w:val="24"/>
        </w:rPr>
        <w:t xml:space="preserve"> et </w:t>
      </w:r>
      <w:r w:rsidR="00580227">
        <w:rPr>
          <w:rFonts w:ascii="Calibri" w:eastAsia="Calibri" w:hAnsi="Calibri" w:cs="Calibri"/>
          <w:bCs/>
          <w:sz w:val="24"/>
          <w:szCs w:val="24"/>
        </w:rPr>
        <w:t>de secrets d’entreprise</w:t>
      </w:r>
      <w:r w:rsidR="00753211">
        <w:rPr>
          <w:rFonts w:ascii="Calibri" w:eastAsia="Calibri" w:hAnsi="Calibri" w:cs="Calibri"/>
          <w:bCs/>
          <w:sz w:val="24"/>
          <w:szCs w:val="24"/>
        </w:rPr>
        <w:t xml:space="preserve"> pour ne parler que de ceux-là.</w:t>
      </w:r>
      <w:r w:rsidR="00580227">
        <w:rPr>
          <w:rFonts w:ascii="Calibri" w:eastAsia="Calibri" w:hAnsi="Calibri" w:cs="Calibri"/>
          <w:bCs/>
          <w:sz w:val="24"/>
          <w:szCs w:val="24"/>
        </w:rPr>
        <w:t xml:space="preserve"> Ainsi, il sera de la responsabilité de nos membres de s’informer sur le degré de restriction d</w:t>
      </w:r>
      <w:r w:rsidR="00753211">
        <w:rPr>
          <w:rFonts w:ascii="Calibri" w:eastAsia="Calibri" w:hAnsi="Calibri" w:cs="Calibri"/>
          <w:bCs/>
          <w:sz w:val="24"/>
          <w:szCs w:val="24"/>
        </w:rPr>
        <w:t xml:space="preserve">es </w:t>
      </w:r>
      <w:r w:rsidR="00580227">
        <w:rPr>
          <w:rFonts w:ascii="Calibri" w:eastAsia="Calibri" w:hAnsi="Calibri" w:cs="Calibri"/>
          <w:bCs/>
          <w:sz w:val="24"/>
          <w:szCs w:val="24"/>
        </w:rPr>
        <w:t>information</w:t>
      </w:r>
      <w:r w:rsidR="00753211">
        <w:rPr>
          <w:rFonts w:ascii="Calibri" w:eastAsia="Calibri" w:hAnsi="Calibri" w:cs="Calibri"/>
          <w:bCs/>
          <w:sz w:val="24"/>
          <w:szCs w:val="24"/>
        </w:rPr>
        <w:t>s</w:t>
      </w:r>
      <w:r w:rsidR="00580227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753211">
        <w:rPr>
          <w:rFonts w:ascii="Calibri" w:eastAsia="Calibri" w:hAnsi="Calibri" w:cs="Calibri"/>
          <w:bCs/>
          <w:sz w:val="24"/>
          <w:szCs w:val="24"/>
        </w:rPr>
        <w:t>qui composeron</w:t>
      </w:r>
      <w:r w:rsidR="009C35EA">
        <w:rPr>
          <w:rFonts w:ascii="Calibri" w:eastAsia="Calibri" w:hAnsi="Calibri" w:cs="Calibri"/>
          <w:bCs/>
          <w:sz w:val="24"/>
          <w:szCs w:val="24"/>
        </w:rPr>
        <w:t>t</w:t>
      </w:r>
      <w:r w:rsidR="00753211">
        <w:rPr>
          <w:rFonts w:ascii="Calibri" w:eastAsia="Calibri" w:hAnsi="Calibri" w:cs="Calibri"/>
          <w:bCs/>
          <w:sz w:val="24"/>
          <w:szCs w:val="24"/>
        </w:rPr>
        <w:t xml:space="preserve"> leurs activités professionnelles</w:t>
      </w:r>
      <w:r w:rsidR="00580227">
        <w:rPr>
          <w:rFonts w:ascii="Calibri" w:eastAsia="Calibri" w:hAnsi="Calibri" w:cs="Calibri"/>
          <w:bCs/>
          <w:sz w:val="24"/>
          <w:szCs w:val="24"/>
        </w:rPr>
        <w:t xml:space="preserve">. Une fois </w:t>
      </w:r>
      <w:r w:rsidR="00753211">
        <w:rPr>
          <w:rFonts w:ascii="Calibri" w:eastAsia="Calibri" w:hAnsi="Calibri" w:cs="Calibri"/>
          <w:bCs/>
          <w:sz w:val="24"/>
          <w:szCs w:val="24"/>
        </w:rPr>
        <w:t>que la portée d’une information ou d’un groupe d’informations</w:t>
      </w:r>
      <w:r w:rsidR="00580227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753211">
        <w:rPr>
          <w:rFonts w:ascii="Calibri" w:eastAsia="Calibri" w:hAnsi="Calibri" w:cs="Calibri"/>
          <w:bCs/>
          <w:sz w:val="24"/>
          <w:szCs w:val="24"/>
        </w:rPr>
        <w:t>est</w:t>
      </w:r>
      <w:r w:rsidR="00580227">
        <w:rPr>
          <w:rFonts w:ascii="Calibri" w:eastAsia="Calibri" w:hAnsi="Calibri" w:cs="Calibri"/>
          <w:bCs/>
          <w:sz w:val="24"/>
          <w:szCs w:val="24"/>
        </w:rPr>
        <w:t xml:space="preserve"> identifié</w:t>
      </w:r>
      <w:r w:rsidR="00753211">
        <w:rPr>
          <w:rFonts w:ascii="Calibri" w:eastAsia="Calibri" w:hAnsi="Calibri" w:cs="Calibri"/>
          <w:bCs/>
          <w:sz w:val="24"/>
          <w:szCs w:val="24"/>
        </w:rPr>
        <w:t>e</w:t>
      </w:r>
      <w:r w:rsidR="00580227">
        <w:rPr>
          <w:rFonts w:ascii="Calibri" w:eastAsia="Calibri" w:hAnsi="Calibri" w:cs="Calibri"/>
          <w:bCs/>
          <w:sz w:val="24"/>
          <w:szCs w:val="24"/>
        </w:rPr>
        <w:t xml:space="preserve">, chaque membre aura la responsabilité et l’obligation </w:t>
      </w:r>
      <w:r w:rsidR="009D1A45">
        <w:rPr>
          <w:rFonts w:ascii="Calibri" w:eastAsia="Calibri" w:hAnsi="Calibri" w:cs="Calibri"/>
          <w:bCs/>
          <w:sz w:val="24"/>
          <w:szCs w:val="24"/>
        </w:rPr>
        <w:t xml:space="preserve">de </w:t>
      </w:r>
      <w:r w:rsidR="00753211">
        <w:rPr>
          <w:rFonts w:ascii="Calibri" w:eastAsia="Calibri" w:hAnsi="Calibri" w:cs="Calibri"/>
          <w:bCs/>
          <w:sz w:val="24"/>
          <w:szCs w:val="24"/>
        </w:rPr>
        <w:t>respecter celle-ci</w:t>
      </w:r>
      <w:r w:rsidR="00580227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A62F4F">
        <w:rPr>
          <w:rFonts w:ascii="Calibri" w:eastAsia="Calibri" w:hAnsi="Calibri" w:cs="Calibri"/>
          <w:bCs/>
          <w:sz w:val="24"/>
          <w:szCs w:val="24"/>
        </w:rPr>
        <w:t xml:space="preserve">en s’assurant de </w:t>
      </w:r>
      <w:r w:rsidR="00753211">
        <w:rPr>
          <w:rFonts w:ascii="Calibri" w:eastAsia="Calibri" w:hAnsi="Calibri" w:cs="Calibri"/>
          <w:bCs/>
          <w:sz w:val="24"/>
          <w:szCs w:val="24"/>
        </w:rPr>
        <w:t>restreindre</w:t>
      </w:r>
      <w:r w:rsidR="00A62F4F">
        <w:rPr>
          <w:rFonts w:ascii="Calibri" w:eastAsia="Calibri" w:hAnsi="Calibri" w:cs="Calibri"/>
          <w:bCs/>
          <w:sz w:val="24"/>
          <w:szCs w:val="24"/>
        </w:rPr>
        <w:t xml:space="preserve"> les </w:t>
      </w:r>
      <w:r w:rsidR="00753211">
        <w:rPr>
          <w:rFonts w:ascii="Calibri" w:eastAsia="Calibri" w:hAnsi="Calibri" w:cs="Calibri"/>
          <w:bCs/>
          <w:sz w:val="24"/>
          <w:szCs w:val="24"/>
        </w:rPr>
        <w:t>communications</w:t>
      </w:r>
      <w:r w:rsidR="00A62F4F">
        <w:rPr>
          <w:rFonts w:ascii="Calibri" w:eastAsia="Calibri" w:hAnsi="Calibri" w:cs="Calibri"/>
          <w:bCs/>
          <w:sz w:val="24"/>
          <w:szCs w:val="24"/>
        </w:rPr>
        <w:t xml:space="preserve"> avec le groupe </w:t>
      </w:r>
      <w:r w:rsidR="009D1A45">
        <w:rPr>
          <w:rFonts w:ascii="Calibri" w:eastAsia="Calibri" w:hAnsi="Calibri" w:cs="Calibri"/>
          <w:bCs/>
          <w:sz w:val="24"/>
          <w:szCs w:val="24"/>
        </w:rPr>
        <w:t>de personnes autorisé</w:t>
      </w:r>
      <w:r w:rsidR="00A62F4F">
        <w:rPr>
          <w:rFonts w:ascii="Calibri" w:eastAsia="Calibri" w:hAnsi="Calibri" w:cs="Calibri"/>
          <w:bCs/>
          <w:sz w:val="24"/>
          <w:szCs w:val="24"/>
        </w:rPr>
        <w:t xml:space="preserve">. Il est important de </w:t>
      </w:r>
      <w:r w:rsidR="009D1A45">
        <w:rPr>
          <w:rFonts w:ascii="Calibri" w:eastAsia="Calibri" w:hAnsi="Calibri" w:cs="Calibri"/>
          <w:bCs/>
          <w:sz w:val="24"/>
          <w:szCs w:val="24"/>
        </w:rPr>
        <w:t>mentionner</w:t>
      </w:r>
      <w:r w:rsidR="00A62F4F">
        <w:rPr>
          <w:rFonts w:ascii="Calibri" w:eastAsia="Calibri" w:hAnsi="Calibri" w:cs="Calibri"/>
          <w:bCs/>
          <w:sz w:val="24"/>
          <w:szCs w:val="24"/>
        </w:rPr>
        <w:t xml:space="preserve"> que les échanges incluent tou</w:t>
      </w:r>
      <w:r w:rsidR="009D1A45">
        <w:rPr>
          <w:rFonts w:ascii="Calibri" w:eastAsia="Calibri" w:hAnsi="Calibri" w:cs="Calibri"/>
          <w:bCs/>
          <w:sz w:val="24"/>
          <w:szCs w:val="24"/>
        </w:rPr>
        <w:t>s les</w:t>
      </w:r>
      <w:r w:rsidR="00A62F4F">
        <w:rPr>
          <w:rFonts w:ascii="Calibri" w:eastAsia="Calibri" w:hAnsi="Calibri" w:cs="Calibri"/>
          <w:bCs/>
          <w:sz w:val="24"/>
          <w:szCs w:val="24"/>
        </w:rPr>
        <w:t xml:space="preserve"> type</w:t>
      </w:r>
      <w:r w:rsidR="009D1A45">
        <w:rPr>
          <w:rFonts w:ascii="Calibri" w:eastAsia="Calibri" w:hAnsi="Calibri" w:cs="Calibri"/>
          <w:bCs/>
          <w:sz w:val="24"/>
          <w:szCs w:val="24"/>
        </w:rPr>
        <w:t>s</w:t>
      </w:r>
      <w:r w:rsidR="00A62F4F">
        <w:rPr>
          <w:rFonts w:ascii="Calibri" w:eastAsia="Calibri" w:hAnsi="Calibri" w:cs="Calibri"/>
          <w:bCs/>
          <w:sz w:val="24"/>
          <w:szCs w:val="24"/>
        </w:rPr>
        <w:t xml:space="preserve"> de diffusion de l’information, que ce soit à l’orale, à l’écrit, de manière visuelle, etc. De plus, chacun de nos membres devra s’assurer d’avoir un environnement </w:t>
      </w:r>
      <w:r w:rsidR="009D1A45">
        <w:rPr>
          <w:rFonts w:ascii="Calibri" w:eastAsia="Calibri" w:hAnsi="Calibri" w:cs="Calibri"/>
          <w:bCs/>
          <w:sz w:val="24"/>
          <w:szCs w:val="24"/>
        </w:rPr>
        <w:t>qui garantit</w:t>
      </w:r>
      <w:r w:rsidR="00A62F4F">
        <w:rPr>
          <w:rFonts w:ascii="Calibri" w:eastAsia="Calibri" w:hAnsi="Calibri" w:cs="Calibri"/>
          <w:bCs/>
          <w:sz w:val="24"/>
          <w:szCs w:val="24"/>
        </w:rPr>
        <w:t xml:space="preserve"> l</w:t>
      </w:r>
      <w:r w:rsidR="00405E8F">
        <w:rPr>
          <w:rFonts w:ascii="Calibri" w:eastAsia="Calibri" w:hAnsi="Calibri" w:cs="Calibri"/>
          <w:bCs/>
          <w:sz w:val="24"/>
          <w:szCs w:val="24"/>
        </w:rPr>
        <w:t xml:space="preserve">a protection </w:t>
      </w:r>
      <w:r w:rsidR="00A62F4F">
        <w:rPr>
          <w:rFonts w:ascii="Calibri" w:eastAsia="Calibri" w:hAnsi="Calibri" w:cs="Calibri"/>
          <w:bCs/>
          <w:sz w:val="24"/>
          <w:szCs w:val="24"/>
        </w:rPr>
        <w:t xml:space="preserve">de l’information. </w:t>
      </w:r>
      <w:r w:rsidR="009D1A45">
        <w:rPr>
          <w:rFonts w:ascii="Calibri" w:eastAsia="Calibri" w:hAnsi="Calibri" w:cs="Calibri"/>
          <w:bCs/>
          <w:sz w:val="24"/>
          <w:szCs w:val="24"/>
        </w:rPr>
        <w:t>Par exemple, dans le cas du</w:t>
      </w:r>
      <w:r w:rsidR="00A62F4F">
        <w:rPr>
          <w:rFonts w:ascii="Calibri" w:eastAsia="Calibri" w:hAnsi="Calibri" w:cs="Calibri"/>
          <w:bCs/>
          <w:sz w:val="24"/>
          <w:szCs w:val="24"/>
        </w:rPr>
        <w:t xml:space="preserve"> travail à distance</w:t>
      </w:r>
      <w:r w:rsidR="009D1A45">
        <w:rPr>
          <w:rFonts w:ascii="Calibri" w:eastAsia="Calibri" w:hAnsi="Calibri" w:cs="Calibri"/>
          <w:bCs/>
          <w:sz w:val="24"/>
          <w:szCs w:val="24"/>
        </w:rPr>
        <w:t>, il faut</w:t>
      </w:r>
      <w:r w:rsidR="00A62F4F">
        <w:rPr>
          <w:rFonts w:ascii="Calibri" w:eastAsia="Calibri" w:hAnsi="Calibri" w:cs="Calibri"/>
          <w:bCs/>
          <w:sz w:val="24"/>
          <w:szCs w:val="24"/>
        </w:rPr>
        <w:t xml:space="preserve"> éviter une fuite d’information à de</w:t>
      </w:r>
      <w:r w:rsidR="009D1A45">
        <w:rPr>
          <w:rFonts w:ascii="Calibri" w:eastAsia="Calibri" w:hAnsi="Calibri" w:cs="Calibri"/>
          <w:bCs/>
          <w:sz w:val="24"/>
          <w:szCs w:val="24"/>
        </w:rPr>
        <w:t>s membres de</w:t>
      </w:r>
      <w:r w:rsidR="00A62F4F">
        <w:rPr>
          <w:rFonts w:ascii="Calibri" w:eastAsia="Calibri" w:hAnsi="Calibri" w:cs="Calibri"/>
          <w:bCs/>
          <w:sz w:val="24"/>
          <w:szCs w:val="24"/>
        </w:rPr>
        <w:t xml:space="preserve"> la famille ou à des individus</w:t>
      </w:r>
      <w:r w:rsidR="009D1A45">
        <w:rPr>
          <w:rFonts w:ascii="Calibri" w:eastAsia="Calibri" w:hAnsi="Calibri" w:cs="Calibri"/>
          <w:bCs/>
          <w:sz w:val="24"/>
          <w:szCs w:val="24"/>
        </w:rPr>
        <w:t xml:space="preserve"> qui n</w:t>
      </w:r>
      <w:r w:rsidR="00405E8F">
        <w:rPr>
          <w:rFonts w:ascii="Calibri" w:eastAsia="Calibri" w:hAnsi="Calibri" w:cs="Calibri"/>
          <w:bCs/>
          <w:sz w:val="24"/>
          <w:szCs w:val="24"/>
        </w:rPr>
        <w:t>’ont</w:t>
      </w:r>
      <w:r w:rsidR="009D1A45">
        <w:rPr>
          <w:rFonts w:ascii="Calibri" w:eastAsia="Calibri" w:hAnsi="Calibri" w:cs="Calibri"/>
          <w:bCs/>
          <w:sz w:val="24"/>
          <w:szCs w:val="24"/>
        </w:rPr>
        <w:t xml:space="preserve"> pas les autorisations d’accès</w:t>
      </w:r>
      <w:r w:rsidR="00A62F4F">
        <w:rPr>
          <w:rFonts w:ascii="Calibri" w:eastAsia="Calibri" w:hAnsi="Calibri" w:cs="Calibri"/>
          <w:bCs/>
          <w:sz w:val="24"/>
          <w:szCs w:val="24"/>
        </w:rPr>
        <w:t>. La seule dérogation à la confidentialité d’une information est dans le cas</w:t>
      </w:r>
      <w:r w:rsidR="009D1A45">
        <w:rPr>
          <w:rFonts w:ascii="Calibri" w:eastAsia="Calibri" w:hAnsi="Calibri" w:cs="Calibri"/>
          <w:bCs/>
          <w:sz w:val="24"/>
          <w:szCs w:val="24"/>
        </w:rPr>
        <w:t xml:space="preserve"> o</w:t>
      </w:r>
      <w:r w:rsidR="00405E8F">
        <w:rPr>
          <w:rFonts w:ascii="Calibri" w:eastAsia="Calibri" w:hAnsi="Calibri" w:cs="Calibri"/>
          <w:bCs/>
          <w:sz w:val="24"/>
          <w:szCs w:val="24"/>
        </w:rPr>
        <w:t>ù</w:t>
      </w:r>
      <w:r w:rsidR="009D1A45">
        <w:rPr>
          <w:rFonts w:ascii="Calibri" w:eastAsia="Calibri" w:hAnsi="Calibri" w:cs="Calibri"/>
          <w:bCs/>
          <w:sz w:val="24"/>
          <w:szCs w:val="24"/>
        </w:rPr>
        <w:t xml:space="preserve"> la nature de cette dernière occasionne un o</w:t>
      </w:r>
      <w:r w:rsidR="00405E8F">
        <w:rPr>
          <w:rFonts w:ascii="Calibri" w:eastAsia="Calibri" w:hAnsi="Calibri" w:cs="Calibri"/>
          <w:bCs/>
          <w:sz w:val="24"/>
          <w:szCs w:val="24"/>
        </w:rPr>
        <w:t>u</w:t>
      </w:r>
      <w:r w:rsidR="009D1A45">
        <w:rPr>
          <w:rFonts w:ascii="Calibri" w:eastAsia="Calibri" w:hAnsi="Calibri" w:cs="Calibri"/>
          <w:bCs/>
          <w:sz w:val="24"/>
          <w:szCs w:val="24"/>
        </w:rPr>
        <w:t xml:space="preserve"> des manquements à la loi, à des politiques </w:t>
      </w:r>
      <w:r w:rsidR="00405E8F">
        <w:rPr>
          <w:rFonts w:ascii="Calibri" w:eastAsia="Calibri" w:hAnsi="Calibri" w:cs="Calibri"/>
          <w:bCs/>
          <w:sz w:val="24"/>
          <w:szCs w:val="24"/>
        </w:rPr>
        <w:t>de l'</w:t>
      </w:r>
      <w:r w:rsidR="009D1A45">
        <w:rPr>
          <w:rFonts w:ascii="Calibri" w:eastAsia="Calibri" w:hAnsi="Calibri" w:cs="Calibri"/>
          <w:bCs/>
          <w:sz w:val="24"/>
          <w:szCs w:val="24"/>
        </w:rPr>
        <w:t xml:space="preserve">organisation ou à </w:t>
      </w:r>
      <w:r w:rsidR="0080230B">
        <w:rPr>
          <w:rFonts w:ascii="Calibri" w:eastAsia="Calibri" w:hAnsi="Calibri" w:cs="Calibri"/>
          <w:bCs/>
          <w:sz w:val="24"/>
          <w:szCs w:val="24"/>
        </w:rPr>
        <w:t>ce</w:t>
      </w:r>
      <w:r w:rsidR="00581444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80230B">
        <w:rPr>
          <w:rFonts w:ascii="Calibri" w:eastAsia="Calibri" w:hAnsi="Calibri" w:cs="Calibri"/>
          <w:bCs/>
          <w:sz w:val="24"/>
          <w:szCs w:val="24"/>
        </w:rPr>
        <w:t>code. Nos membres auront donc la responsabilité d’évaluer la conformité de la nature d’une information et de divulguer les cas d’infraction aux autorités compétentes seulement.</w:t>
      </w:r>
    </w:p>
    <w:p w14:paraId="05EE02F5" w14:textId="77777777" w:rsidR="00E4479D" w:rsidRDefault="00E4479D" w:rsidP="005814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sz w:val="24"/>
          <w:szCs w:val="24"/>
        </w:rPr>
      </w:pPr>
    </w:p>
    <w:p w14:paraId="309E038B" w14:textId="574A7A3F" w:rsidR="00E4479D" w:rsidRDefault="0080230B" w:rsidP="005814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La </w:t>
      </w:r>
      <w:r w:rsidRPr="00581444">
        <w:rPr>
          <w:rFonts w:ascii="Calibri" w:eastAsia="Calibri" w:hAnsi="Calibri" w:cs="Calibri"/>
          <w:b/>
          <w:i/>
          <w:iCs/>
          <w:sz w:val="24"/>
          <w:szCs w:val="24"/>
        </w:rPr>
        <w:t>sécurité</w:t>
      </w:r>
      <w:r>
        <w:rPr>
          <w:rFonts w:ascii="Calibri" w:eastAsia="Calibri" w:hAnsi="Calibri" w:cs="Calibri"/>
          <w:bCs/>
          <w:sz w:val="24"/>
          <w:szCs w:val="24"/>
        </w:rPr>
        <w:t xml:space="preserve"> se défini</w:t>
      </w:r>
      <w:r w:rsidR="00405E8F">
        <w:rPr>
          <w:rFonts w:ascii="Calibri" w:eastAsia="Calibri" w:hAnsi="Calibri" w:cs="Calibri"/>
          <w:bCs/>
          <w:sz w:val="24"/>
          <w:szCs w:val="24"/>
        </w:rPr>
        <w:t>t</w:t>
      </w:r>
      <w:r>
        <w:rPr>
          <w:rFonts w:ascii="Calibri" w:eastAsia="Calibri" w:hAnsi="Calibri" w:cs="Calibri"/>
          <w:bCs/>
          <w:sz w:val="24"/>
          <w:szCs w:val="24"/>
        </w:rPr>
        <w:t xml:space="preserve">, pour notre organisation, </w:t>
      </w:r>
      <w:r w:rsidR="000315A0">
        <w:rPr>
          <w:rFonts w:ascii="Calibri" w:eastAsia="Calibri" w:hAnsi="Calibri" w:cs="Calibri"/>
          <w:bCs/>
          <w:sz w:val="24"/>
          <w:szCs w:val="24"/>
        </w:rPr>
        <w:t xml:space="preserve">par tous les </w:t>
      </w:r>
      <w:r w:rsidR="00391D0D">
        <w:rPr>
          <w:rFonts w:ascii="Calibri" w:eastAsia="Calibri" w:hAnsi="Calibri" w:cs="Calibri"/>
          <w:bCs/>
          <w:sz w:val="24"/>
          <w:szCs w:val="24"/>
        </w:rPr>
        <w:t>moyens</w:t>
      </w:r>
      <w:r w:rsidR="00405E8F">
        <w:rPr>
          <w:rFonts w:ascii="Calibri" w:eastAsia="Calibri" w:hAnsi="Calibri" w:cs="Calibri"/>
          <w:bCs/>
          <w:sz w:val="24"/>
          <w:szCs w:val="24"/>
        </w:rPr>
        <w:t xml:space="preserve"> (stratégies, méthodes, outils)</w:t>
      </w:r>
      <w:r w:rsidR="00D07B41">
        <w:rPr>
          <w:rFonts w:ascii="Calibri" w:eastAsia="Calibri" w:hAnsi="Calibri" w:cs="Calibri"/>
          <w:bCs/>
          <w:sz w:val="24"/>
          <w:szCs w:val="24"/>
        </w:rPr>
        <w:t xml:space="preserve"> mis en œuvre afin de garantir l’intégrité et la </w:t>
      </w:r>
      <w:r w:rsidR="005C24CC">
        <w:rPr>
          <w:rFonts w:ascii="Calibri" w:eastAsia="Calibri" w:hAnsi="Calibri" w:cs="Calibri"/>
          <w:bCs/>
          <w:sz w:val="24"/>
          <w:szCs w:val="24"/>
        </w:rPr>
        <w:t xml:space="preserve">confidentialité des données et des systèmes de l’organisation. </w:t>
      </w:r>
      <w:r w:rsidR="00700AB9">
        <w:rPr>
          <w:rFonts w:ascii="Calibri" w:eastAsia="Calibri" w:hAnsi="Calibri" w:cs="Calibri"/>
          <w:bCs/>
          <w:sz w:val="24"/>
          <w:szCs w:val="24"/>
        </w:rPr>
        <w:t xml:space="preserve">Cette combinaison de moyens doit permettre la prévention, la détection et la neutralisation des </w:t>
      </w:r>
      <w:r w:rsidR="005818AB">
        <w:rPr>
          <w:rFonts w:ascii="Calibri" w:eastAsia="Calibri" w:hAnsi="Calibri" w:cs="Calibri"/>
          <w:bCs/>
          <w:sz w:val="24"/>
          <w:szCs w:val="24"/>
        </w:rPr>
        <w:t>menaces informatiques</w:t>
      </w:r>
      <w:r w:rsidR="00E21B2E">
        <w:rPr>
          <w:rFonts w:ascii="Calibri" w:eastAsia="Calibri" w:hAnsi="Calibri" w:cs="Calibri"/>
          <w:bCs/>
          <w:sz w:val="24"/>
          <w:szCs w:val="24"/>
        </w:rPr>
        <w:t xml:space="preserve"> sur l’organisation. Ainsi, il est de la responsabilité de nos membres de s’informer adéquatement sur les politiques de l’organisation concernant l’utilisation sécuritaire de</w:t>
      </w:r>
      <w:r w:rsidR="00405E8F">
        <w:rPr>
          <w:rFonts w:ascii="Calibri" w:eastAsia="Calibri" w:hAnsi="Calibri" w:cs="Calibri"/>
          <w:bCs/>
          <w:sz w:val="24"/>
          <w:szCs w:val="24"/>
        </w:rPr>
        <w:t>s</w:t>
      </w:r>
      <w:r w:rsidR="00E21B2E">
        <w:rPr>
          <w:rFonts w:ascii="Calibri" w:eastAsia="Calibri" w:hAnsi="Calibri" w:cs="Calibri"/>
          <w:bCs/>
          <w:sz w:val="24"/>
          <w:szCs w:val="24"/>
        </w:rPr>
        <w:t xml:space="preserve"> différents systèmes. Chaque membre devra également </w:t>
      </w:r>
      <w:r w:rsidR="00C6785F">
        <w:rPr>
          <w:rFonts w:ascii="Calibri" w:eastAsia="Calibri" w:hAnsi="Calibri" w:cs="Calibri"/>
          <w:bCs/>
          <w:sz w:val="24"/>
          <w:szCs w:val="24"/>
        </w:rPr>
        <w:t xml:space="preserve">inclure et évaluer des moyens sécuritaires dans le </w:t>
      </w:r>
      <w:r w:rsidR="00405E8F">
        <w:rPr>
          <w:rFonts w:ascii="Calibri" w:eastAsia="Calibri" w:hAnsi="Calibri" w:cs="Calibri"/>
          <w:bCs/>
          <w:sz w:val="24"/>
          <w:szCs w:val="24"/>
        </w:rPr>
        <w:t>déroulement</w:t>
      </w:r>
      <w:r w:rsidR="00C6785F">
        <w:rPr>
          <w:rFonts w:ascii="Calibri" w:eastAsia="Calibri" w:hAnsi="Calibri" w:cs="Calibri"/>
          <w:bCs/>
          <w:sz w:val="24"/>
          <w:szCs w:val="24"/>
        </w:rPr>
        <w:t xml:space="preserve"> de ses tâches</w:t>
      </w:r>
      <w:r w:rsidR="00753A6C">
        <w:rPr>
          <w:rFonts w:ascii="Calibri" w:eastAsia="Calibri" w:hAnsi="Calibri" w:cs="Calibri"/>
          <w:bCs/>
          <w:sz w:val="24"/>
          <w:szCs w:val="24"/>
        </w:rPr>
        <w:t>. Ceci</w:t>
      </w:r>
      <w:r w:rsidR="00C6785F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753A6C">
        <w:rPr>
          <w:rFonts w:ascii="Calibri" w:eastAsia="Calibri" w:hAnsi="Calibri" w:cs="Calibri"/>
          <w:bCs/>
          <w:sz w:val="24"/>
          <w:szCs w:val="24"/>
        </w:rPr>
        <w:t>a</w:t>
      </w:r>
      <w:r w:rsidR="00C6785F">
        <w:rPr>
          <w:rFonts w:ascii="Calibri" w:eastAsia="Calibri" w:hAnsi="Calibri" w:cs="Calibri"/>
          <w:bCs/>
          <w:sz w:val="24"/>
          <w:szCs w:val="24"/>
        </w:rPr>
        <w:t>fin de protéger et de restreindre le risque d’attaque</w:t>
      </w:r>
      <w:r w:rsidR="00753A6C">
        <w:rPr>
          <w:rFonts w:ascii="Calibri" w:eastAsia="Calibri" w:hAnsi="Calibri" w:cs="Calibri"/>
          <w:bCs/>
          <w:sz w:val="24"/>
          <w:szCs w:val="24"/>
        </w:rPr>
        <w:t>,</w:t>
      </w:r>
      <w:r w:rsidR="00C6785F">
        <w:rPr>
          <w:rFonts w:ascii="Calibri" w:eastAsia="Calibri" w:hAnsi="Calibri" w:cs="Calibri"/>
          <w:bCs/>
          <w:sz w:val="24"/>
          <w:szCs w:val="24"/>
        </w:rPr>
        <w:t xml:space="preserve"> d’accès non autorisé à l’organisation ou toutes autres conséquences négatives causées par une défaillance de </w:t>
      </w:r>
      <w:r w:rsidR="00C6785F">
        <w:rPr>
          <w:rFonts w:ascii="Calibri" w:eastAsia="Calibri" w:hAnsi="Calibri" w:cs="Calibri"/>
          <w:bCs/>
          <w:sz w:val="24"/>
          <w:szCs w:val="24"/>
        </w:rPr>
        <w:lastRenderedPageBreak/>
        <w:t>sécurité. La sécurité ne se restreint pas seulement à la compréhension et à l’utilisation de moyens sécuritaires dans l’organisation</w:t>
      </w:r>
      <w:r w:rsidR="00086ACC">
        <w:rPr>
          <w:rFonts w:ascii="Calibri" w:eastAsia="Calibri" w:hAnsi="Calibri" w:cs="Calibri"/>
          <w:bCs/>
          <w:sz w:val="24"/>
          <w:szCs w:val="24"/>
        </w:rPr>
        <w:t>. I</w:t>
      </w:r>
      <w:r w:rsidR="00C6785F">
        <w:rPr>
          <w:rFonts w:ascii="Calibri" w:eastAsia="Calibri" w:hAnsi="Calibri" w:cs="Calibri"/>
          <w:bCs/>
          <w:sz w:val="24"/>
          <w:szCs w:val="24"/>
        </w:rPr>
        <w:t>l y a également l’obligation de dénoncer</w:t>
      </w:r>
      <w:r w:rsidR="00086ACC">
        <w:rPr>
          <w:rFonts w:ascii="Calibri" w:eastAsia="Calibri" w:hAnsi="Calibri" w:cs="Calibri"/>
          <w:bCs/>
          <w:sz w:val="24"/>
          <w:szCs w:val="24"/>
        </w:rPr>
        <w:t>,</w:t>
      </w:r>
      <w:r w:rsidR="00C6785F">
        <w:rPr>
          <w:rFonts w:ascii="Calibri" w:eastAsia="Calibri" w:hAnsi="Calibri" w:cs="Calibri"/>
          <w:bCs/>
          <w:sz w:val="24"/>
          <w:szCs w:val="24"/>
        </w:rPr>
        <w:t xml:space="preserve"> aux </w:t>
      </w:r>
      <w:r w:rsidR="00086ACC">
        <w:rPr>
          <w:rFonts w:ascii="Calibri" w:eastAsia="Calibri" w:hAnsi="Calibri" w:cs="Calibri"/>
          <w:bCs/>
          <w:sz w:val="24"/>
          <w:szCs w:val="24"/>
        </w:rPr>
        <w:t>autorités compétentes,</w:t>
      </w:r>
      <w:r w:rsidR="00C6785F">
        <w:rPr>
          <w:rFonts w:ascii="Calibri" w:eastAsia="Calibri" w:hAnsi="Calibri" w:cs="Calibri"/>
          <w:bCs/>
          <w:sz w:val="24"/>
          <w:szCs w:val="24"/>
        </w:rPr>
        <w:t xml:space="preserve"> toute vulnérabilité, défaillance ou attaque </w:t>
      </w:r>
      <w:r w:rsidR="00086ACC">
        <w:rPr>
          <w:rFonts w:ascii="Calibri" w:eastAsia="Calibri" w:hAnsi="Calibri" w:cs="Calibri"/>
          <w:bCs/>
          <w:sz w:val="24"/>
          <w:szCs w:val="24"/>
        </w:rPr>
        <w:t>le plus rapidement possible</w:t>
      </w:r>
      <w:r w:rsidR="00C6785F">
        <w:rPr>
          <w:rFonts w:ascii="Calibri" w:eastAsia="Calibri" w:hAnsi="Calibri" w:cs="Calibri"/>
          <w:bCs/>
          <w:sz w:val="24"/>
          <w:szCs w:val="24"/>
        </w:rPr>
        <w:t xml:space="preserve"> afin de </w:t>
      </w:r>
      <w:r w:rsidR="00086ACC">
        <w:rPr>
          <w:rFonts w:ascii="Calibri" w:eastAsia="Calibri" w:hAnsi="Calibri" w:cs="Calibri"/>
          <w:bCs/>
          <w:sz w:val="24"/>
          <w:szCs w:val="24"/>
        </w:rPr>
        <w:t>diminuer</w:t>
      </w:r>
      <w:r w:rsidR="00C6785F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086ACC">
        <w:rPr>
          <w:rFonts w:ascii="Calibri" w:eastAsia="Calibri" w:hAnsi="Calibri" w:cs="Calibri"/>
          <w:bCs/>
          <w:sz w:val="24"/>
          <w:szCs w:val="24"/>
        </w:rPr>
        <w:t>le temps de réaction à la problématique.</w:t>
      </w:r>
    </w:p>
    <w:p w14:paraId="647BC2CE" w14:textId="77777777" w:rsidR="00086ACC" w:rsidRDefault="00086ACC" w:rsidP="005814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sz w:val="24"/>
          <w:szCs w:val="24"/>
        </w:rPr>
      </w:pPr>
    </w:p>
    <w:p w14:paraId="501DB9A0" w14:textId="434C1E86" w:rsidR="00F74FD4" w:rsidRDefault="00F74FD4" w:rsidP="005814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L’</w:t>
      </w:r>
      <w:r w:rsidRPr="00581444">
        <w:rPr>
          <w:rFonts w:ascii="Calibri" w:eastAsia="Calibri" w:hAnsi="Calibri" w:cs="Calibri"/>
          <w:b/>
          <w:i/>
          <w:iCs/>
          <w:sz w:val="24"/>
          <w:szCs w:val="24"/>
        </w:rPr>
        <w:t>inclusion</w:t>
      </w:r>
      <w:r>
        <w:rPr>
          <w:rFonts w:ascii="Calibri" w:eastAsia="Calibri" w:hAnsi="Calibri" w:cs="Calibri"/>
          <w:bCs/>
          <w:sz w:val="24"/>
          <w:szCs w:val="24"/>
        </w:rPr>
        <w:t xml:space="preserve"> peut se </w:t>
      </w:r>
      <w:r w:rsidRPr="00342361">
        <w:rPr>
          <w:rFonts w:ascii="Calibri" w:eastAsia="Calibri" w:hAnsi="Calibri" w:cs="Calibri"/>
          <w:bCs/>
          <w:sz w:val="24"/>
          <w:szCs w:val="24"/>
        </w:rPr>
        <w:t xml:space="preserve">définir </w:t>
      </w:r>
      <w:r w:rsidR="00581444" w:rsidRPr="00342361">
        <w:rPr>
          <w:rFonts w:ascii="Calibri" w:eastAsia="Calibri" w:hAnsi="Calibri" w:cs="Calibri"/>
          <w:bCs/>
          <w:sz w:val="24"/>
          <w:szCs w:val="24"/>
        </w:rPr>
        <w:t>comme</w:t>
      </w:r>
      <w:r w:rsidR="00753A6C" w:rsidRPr="00342361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Pr="00342361">
        <w:rPr>
          <w:rFonts w:ascii="Calibri" w:eastAsia="Calibri" w:hAnsi="Calibri" w:cs="Calibri"/>
          <w:bCs/>
          <w:sz w:val="24"/>
          <w:szCs w:val="24"/>
        </w:rPr>
        <w:t>un</w:t>
      </w:r>
      <w:r>
        <w:rPr>
          <w:rFonts w:ascii="Calibri" w:eastAsia="Calibri" w:hAnsi="Calibri" w:cs="Calibri"/>
          <w:bCs/>
          <w:sz w:val="24"/>
          <w:szCs w:val="24"/>
        </w:rPr>
        <w:t xml:space="preserve"> environnement permettant un respect équitable entre les différents groupes d’individus qui le compose. Ceci est possible lorsque chacun a accès aux mêmes possibilités que les autres et</w:t>
      </w:r>
      <w:r w:rsidR="00753A6C">
        <w:rPr>
          <w:rFonts w:ascii="Calibri" w:eastAsia="Calibri" w:hAnsi="Calibri" w:cs="Calibri"/>
          <w:bCs/>
          <w:sz w:val="24"/>
          <w:szCs w:val="24"/>
        </w:rPr>
        <w:t xml:space="preserve"> lorsqu'</w:t>
      </w:r>
      <w:r>
        <w:rPr>
          <w:rFonts w:ascii="Calibri" w:eastAsia="Calibri" w:hAnsi="Calibri" w:cs="Calibri"/>
          <w:bCs/>
          <w:sz w:val="24"/>
          <w:szCs w:val="24"/>
        </w:rPr>
        <w:t xml:space="preserve">il n’y a pas d’obstacle discriminatoire qui s’applique. Il sera donc important pour chacun de nos membres d’encourager les </w:t>
      </w:r>
      <w:r w:rsidR="00823B55">
        <w:rPr>
          <w:rFonts w:ascii="Calibri" w:eastAsia="Calibri" w:hAnsi="Calibri" w:cs="Calibri"/>
          <w:bCs/>
          <w:sz w:val="24"/>
          <w:szCs w:val="24"/>
        </w:rPr>
        <w:t>valeurs d’équité et de respect au sein de leur environnement de travail, autant envers leurs collègues, les clients ainsi que tout individu qu’il aura à rencontrer. Chacun aura la responsabilité de favoriser une participation équitable de tous, en portant une attention particulière aux groupes plus marginalisés ou encore sous-représent</w:t>
      </w:r>
      <w:r w:rsidR="00753A6C">
        <w:rPr>
          <w:rFonts w:ascii="Calibri" w:eastAsia="Calibri" w:hAnsi="Calibri" w:cs="Calibri"/>
          <w:bCs/>
          <w:sz w:val="24"/>
          <w:szCs w:val="24"/>
        </w:rPr>
        <w:t>és</w:t>
      </w:r>
      <w:r w:rsidR="00823B55">
        <w:rPr>
          <w:rFonts w:ascii="Calibri" w:eastAsia="Calibri" w:hAnsi="Calibri" w:cs="Calibri"/>
          <w:bCs/>
          <w:sz w:val="24"/>
          <w:szCs w:val="24"/>
        </w:rPr>
        <w:t>.</w:t>
      </w:r>
      <w:r w:rsidR="001C2D5C">
        <w:rPr>
          <w:rFonts w:ascii="Calibri" w:eastAsia="Calibri" w:hAnsi="Calibri" w:cs="Calibri"/>
          <w:bCs/>
          <w:sz w:val="24"/>
          <w:szCs w:val="24"/>
        </w:rPr>
        <w:t xml:space="preserve"> Il sera également nécessaire </w:t>
      </w:r>
      <w:r w:rsidR="00976775">
        <w:rPr>
          <w:rFonts w:ascii="Calibri" w:eastAsia="Calibri" w:hAnsi="Calibri" w:cs="Calibri"/>
          <w:bCs/>
          <w:sz w:val="24"/>
          <w:szCs w:val="24"/>
        </w:rPr>
        <w:t>pour tous d’effectuer un jugement critique de chaque proposition communiqu</w:t>
      </w:r>
      <w:r w:rsidR="00893696">
        <w:rPr>
          <w:rFonts w:ascii="Calibri" w:eastAsia="Calibri" w:hAnsi="Calibri" w:cs="Calibri"/>
          <w:bCs/>
          <w:sz w:val="24"/>
          <w:szCs w:val="24"/>
        </w:rPr>
        <w:t>ée</w:t>
      </w:r>
      <w:r w:rsidR="00976775">
        <w:rPr>
          <w:rFonts w:ascii="Calibri" w:eastAsia="Calibri" w:hAnsi="Calibri" w:cs="Calibri"/>
          <w:bCs/>
          <w:sz w:val="24"/>
          <w:szCs w:val="24"/>
        </w:rPr>
        <w:t xml:space="preserve"> et de décider collectivement des priorités de changement. </w:t>
      </w:r>
      <w:r w:rsidR="00B53C65">
        <w:rPr>
          <w:rFonts w:ascii="Calibri" w:eastAsia="Calibri" w:hAnsi="Calibri" w:cs="Calibri"/>
          <w:bCs/>
          <w:sz w:val="24"/>
          <w:szCs w:val="24"/>
        </w:rPr>
        <w:t>À la suite de</w:t>
      </w:r>
      <w:r w:rsidR="00976775">
        <w:rPr>
          <w:rFonts w:ascii="Calibri" w:eastAsia="Calibri" w:hAnsi="Calibri" w:cs="Calibri"/>
          <w:bCs/>
          <w:sz w:val="24"/>
          <w:szCs w:val="24"/>
        </w:rPr>
        <w:t xml:space="preserve"> cela, les membres devront </w:t>
      </w:r>
      <w:r w:rsidR="00893696">
        <w:rPr>
          <w:rFonts w:ascii="Calibri" w:eastAsia="Calibri" w:hAnsi="Calibri" w:cs="Calibri"/>
          <w:bCs/>
          <w:sz w:val="24"/>
          <w:szCs w:val="24"/>
        </w:rPr>
        <w:t xml:space="preserve">être ouverts à </w:t>
      </w:r>
      <w:r w:rsidR="001C2D5C">
        <w:rPr>
          <w:rFonts w:ascii="Calibri" w:eastAsia="Calibri" w:hAnsi="Calibri" w:cs="Calibri"/>
          <w:bCs/>
          <w:sz w:val="24"/>
          <w:szCs w:val="24"/>
        </w:rPr>
        <w:t>un ajustement constant des pratiques et des façons de faire</w:t>
      </w:r>
      <w:r w:rsidR="00976775">
        <w:rPr>
          <w:rFonts w:ascii="Calibri" w:eastAsia="Calibri" w:hAnsi="Calibri" w:cs="Calibri"/>
          <w:bCs/>
          <w:sz w:val="24"/>
          <w:szCs w:val="24"/>
        </w:rPr>
        <w:t xml:space="preserve"> de l’organisation.</w:t>
      </w:r>
    </w:p>
    <w:p w14:paraId="31EC44F2" w14:textId="77777777" w:rsidR="00F74FD4" w:rsidRDefault="00F74FD4" w:rsidP="005814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sz w:val="24"/>
          <w:szCs w:val="24"/>
        </w:rPr>
      </w:pPr>
    </w:p>
    <w:p w14:paraId="3F9676B4" w14:textId="6ECFB5CA" w:rsidR="005710B3" w:rsidRPr="006B3A49" w:rsidRDefault="00203D9D" w:rsidP="005814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sz w:val="24"/>
          <w:szCs w:val="24"/>
        </w:rPr>
      </w:pPr>
      <w:r w:rsidRPr="00581444">
        <w:rPr>
          <w:rFonts w:ascii="Calibri" w:eastAsia="Calibri" w:hAnsi="Calibri" w:cs="Calibri"/>
          <w:bCs/>
          <w:sz w:val="24"/>
          <w:szCs w:val="24"/>
        </w:rPr>
        <w:t xml:space="preserve">La </w:t>
      </w:r>
      <w:r w:rsidRPr="00581444">
        <w:rPr>
          <w:rFonts w:ascii="Calibri" w:eastAsia="Calibri" w:hAnsi="Calibri" w:cs="Calibri"/>
          <w:b/>
          <w:i/>
          <w:iCs/>
          <w:sz w:val="24"/>
          <w:szCs w:val="24"/>
        </w:rPr>
        <w:t>transparence</w:t>
      </w:r>
      <w:r w:rsidRPr="00581444">
        <w:rPr>
          <w:rFonts w:ascii="Calibri" w:eastAsia="Calibri" w:hAnsi="Calibri" w:cs="Calibri"/>
          <w:bCs/>
          <w:sz w:val="24"/>
          <w:szCs w:val="24"/>
        </w:rPr>
        <w:t xml:space="preserve"> peut se définir, au sein de notre organisation, par le </w:t>
      </w:r>
      <w:r w:rsidR="00853AD3" w:rsidRPr="00581444">
        <w:rPr>
          <w:rFonts w:ascii="Calibri" w:eastAsia="Calibri" w:hAnsi="Calibri" w:cs="Calibri"/>
          <w:bCs/>
          <w:sz w:val="24"/>
          <w:szCs w:val="24"/>
        </w:rPr>
        <w:t xml:space="preserve">fait de distribuer une information </w:t>
      </w:r>
      <w:r w:rsidR="00FD375B" w:rsidRPr="00581444">
        <w:rPr>
          <w:rFonts w:ascii="Calibri" w:eastAsia="Calibri" w:hAnsi="Calibri" w:cs="Calibri"/>
          <w:bCs/>
          <w:sz w:val="24"/>
          <w:szCs w:val="24"/>
        </w:rPr>
        <w:t>complète (</w:t>
      </w:r>
      <w:r w:rsidR="00893696" w:rsidRPr="00581444">
        <w:rPr>
          <w:rFonts w:ascii="Calibri" w:eastAsia="Calibri" w:hAnsi="Calibri" w:cs="Calibri"/>
          <w:bCs/>
          <w:sz w:val="24"/>
          <w:szCs w:val="24"/>
        </w:rPr>
        <w:t>sans filtre)</w:t>
      </w:r>
      <w:r w:rsidR="00853AD3" w:rsidRPr="00581444">
        <w:rPr>
          <w:rFonts w:ascii="Calibri" w:eastAsia="Calibri" w:hAnsi="Calibri" w:cs="Calibri"/>
          <w:bCs/>
          <w:sz w:val="24"/>
          <w:szCs w:val="24"/>
        </w:rPr>
        <w:t xml:space="preserve"> sur </w:t>
      </w:r>
      <w:r w:rsidR="00893696" w:rsidRPr="00581444">
        <w:rPr>
          <w:rFonts w:ascii="Calibri" w:eastAsia="Calibri" w:hAnsi="Calibri" w:cs="Calibri"/>
          <w:bCs/>
          <w:sz w:val="24"/>
          <w:szCs w:val="24"/>
        </w:rPr>
        <w:t>son</w:t>
      </w:r>
      <w:r w:rsidR="00853AD3" w:rsidRPr="00581444">
        <w:rPr>
          <w:rFonts w:ascii="Calibri" w:eastAsia="Calibri" w:hAnsi="Calibri" w:cs="Calibri"/>
          <w:bCs/>
          <w:sz w:val="24"/>
          <w:szCs w:val="24"/>
        </w:rPr>
        <w:t xml:space="preserve"> fonctionnement</w:t>
      </w:r>
      <w:r w:rsidR="00581444">
        <w:rPr>
          <w:rFonts w:ascii="Calibri" w:eastAsia="Calibri" w:hAnsi="Calibri" w:cs="Calibri"/>
          <w:bCs/>
          <w:sz w:val="24"/>
          <w:szCs w:val="24"/>
        </w:rPr>
        <w:t>,</w:t>
      </w:r>
      <w:r w:rsidR="00893696" w:rsidRPr="00581444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853AD3" w:rsidRPr="00581444">
        <w:rPr>
          <w:rFonts w:ascii="Calibri" w:eastAsia="Calibri" w:hAnsi="Calibri" w:cs="Calibri"/>
          <w:bCs/>
          <w:sz w:val="24"/>
          <w:szCs w:val="24"/>
        </w:rPr>
        <w:t xml:space="preserve">sans limitations hiérarchiques, </w:t>
      </w:r>
      <w:r w:rsidR="00853AD3" w:rsidRPr="00342361">
        <w:rPr>
          <w:rFonts w:ascii="Calibri" w:eastAsia="Calibri" w:hAnsi="Calibri" w:cs="Calibri"/>
          <w:bCs/>
          <w:sz w:val="24"/>
          <w:szCs w:val="24"/>
        </w:rPr>
        <w:t>autre</w:t>
      </w:r>
      <w:r w:rsidR="00581444" w:rsidRPr="00342361">
        <w:rPr>
          <w:rFonts w:ascii="Calibri" w:eastAsia="Calibri" w:hAnsi="Calibri" w:cs="Calibri"/>
          <w:bCs/>
          <w:sz w:val="24"/>
          <w:szCs w:val="24"/>
        </w:rPr>
        <w:t>s</w:t>
      </w:r>
      <w:r w:rsidR="00853AD3" w:rsidRPr="00342361">
        <w:rPr>
          <w:rFonts w:ascii="Calibri" w:eastAsia="Calibri" w:hAnsi="Calibri" w:cs="Calibri"/>
          <w:bCs/>
          <w:sz w:val="24"/>
          <w:szCs w:val="24"/>
        </w:rPr>
        <w:t xml:space="preserve"> q</w:t>
      </w:r>
      <w:r w:rsidR="00853AD3" w:rsidRPr="00581444">
        <w:rPr>
          <w:rFonts w:ascii="Calibri" w:eastAsia="Calibri" w:hAnsi="Calibri" w:cs="Calibri"/>
          <w:bCs/>
          <w:sz w:val="24"/>
          <w:szCs w:val="24"/>
        </w:rPr>
        <w:t>ue les limitations touchant la sécurité et la confidentialité.</w:t>
      </w:r>
      <w:r w:rsidR="00853AD3">
        <w:rPr>
          <w:rFonts w:ascii="Calibri" w:eastAsia="Calibri" w:hAnsi="Calibri" w:cs="Calibri"/>
          <w:bCs/>
          <w:sz w:val="24"/>
          <w:szCs w:val="24"/>
        </w:rPr>
        <w:t xml:space="preserve"> Cet accès </w:t>
      </w:r>
      <w:r w:rsidR="00893696">
        <w:rPr>
          <w:rFonts w:ascii="Calibri" w:eastAsia="Calibri" w:hAnsi="Calibri" w:cs="Calibri"/>
          <w:bCs/>
          <w:sz w:val="24"/>
          <w:szCs w:val="24"/>
        </w:rPr>
        <w:t>à l'</w:t>
      </w:r>
      <w:r w:rsidR="00853AD3">
        <w:rPr>
          <w:rFonts w:ascii="Calibri" w:eastAsia="Calibri" w:hAnsi="Calibri" w:cs="Calibri"/>
          <w:bCs/>
          <w:sz w:val="24"/>
          <w:szCs w:val="24"/>
        </w:rPr>
        <w:t xml:space="preserve">information et </w:t>
      </w:r>
      <w:r w:rsidR="00893696">
        <w:rPr>
          <w:rFonts w:ascii="Calibri" w:eastAsia="Calibri" w:hAnsi="Calibri" w:cs="Calibri"/>
          <w:bCs/>
          <w:sz w:val="24"/>
          <w:szCs w:val="24"/>
        </w:rPr>
        <w:t>son</w:t>
      </w:r>
      <w:r w:rsidR="00853AD3">
        <w:rPr>
          <w:rFonts w:ascii="Calibri" w:eastAsia="Calibri" w:hAnsi="Calibri" w:cs="Calibri"/>
          <w:bCs/>
          <w:sz w:val="24"/>
          <w:szCs w:val="24"/>
        </w:rPr>
        <w:t xml:space="preserve"> degré de </w:t>
      </w:r>
      <w:r w:rsidR="00FD375B">
        <w:rPr>
          <w:rFonts w:ascii="Calibri" w:eastAsia="Calibri" w:hAnsi="Calibri" w:cs="Calibri"/>
          <w:bCs/>
          <w:sz w:val="24"/>
          <w:szCs w:val="24"/>
        </w:rPr>
        <w:t>simplicité permettront</w:t>
      </w:r>
      <w:r w:rsidR="00853AD3">
        <w:rPr>
          <w:rFonts w:ascii="Calibri" w:eastAsia="Calibri" w:hAnsi="Calibri" w:cs="Calibri"/>
          <w:bCs/>
          <w:sz w:val="24"/>
          <w:szCs w:val="24"/>
        </w:rPr>
        <w:t xml:space="preserve"> aux membres de mieux comprendre </w:t>
      </w:r>
      <w:r w:rsidR="00893696">
        <w:rPr>
          <w:rFonts w:ascii="Calibri" w:eastAsia="Calibri" w:hAnsi="Calibri" w:cs="Calibri"/>
          <w:bCs/>
          <w:sz w:val="24"/>
          <w:szCs w:val="24"/>
        </w:rPr>
        <w:t>l'</w:t>
      </w:r>
      <w:r w:rsidR="00853AD3">
        <w:rPr>
          <w:rFonts w:ascii="Calibri" w:eastAsia="Calibri" w:hAnsi="Calibri" w:cs="Calibri"/>
          <w:bCs/>
          <w:sz w:val="24"/>
          <w:szCs w:val="24"/>
        </w:rPr>
        <w:t xml:space="preserve">orientation et </w:t>
      </w:r>
      <w:r w:rsidR="00893696">
        <w:rPr>
          <w:rFonts w:ascii="Calibri" w:eastAsia="Calibri" w:hAnsi="Calibri" w:cs="Calibri"/>
          <w:bCs/>
          <w:sz w:val="24"/>
          <w:szCs w:val="24"/>
        </w:rPr>
        <w:t>l</w:t>
      </w:r>
      <w:r w:rsidR="00853AD3">
        <w:rPr>
          <w:rFonts w:ascii="Calibri" w:eastAsia="Calibri" w:hAnsi="Calibri" w:cs="Calibri"/>
          <w:bCs/>
          <w:sz w:val="24"/>
          <w:szCs w:val="24"/>
        </w:rPr>
        <w:t>es objectifs</w:t>
      </w:r>
      <w:r w:rsidR="00893696">
        <w:rPr>
          <w:rFonts w:ascii="Calibri" w:eastAsia="Calibri" w:hAnsi="Calibri" w:cs="Calibri"/>
          <w:bCs/>
          <w:sz w:val="24"/>
          <w:szCs w:val="24"/>
        </w:rPr>
        <w:t xml:space="preserve"> de l’organisation</w:t>
      </w:r>
      <w:r w:rsidR="00853AD3">
        <w:rPr>
          <w:rFonts w:ascii="Calibri" w:eastAsia="Calibri" w:hAnsi="Calibri" w:cs="Calibri"/>
          <w:bCs/>
          <w:sz w:val="24"/>
          <w:szCs w:val="24"/>
        </w:rPr>
        <w:t xml:space="preserve">. Ainsi, il est </w:t>
      </w:r>
      <w:r w:rsidR="00FF1A39">
        <w:rPr>
          <w:rFonts w:ascii="Calibri" w:eastAsia="Calibri" w:hAnsi="Calibri" w:cs="Calibri"/>
          <w:bCs/>
          <w:sz w:val="24"/>
          <w:szCs w:val="24"/>
        </w:rPr>
        <w:t>du</w:t>
      </w:r>
      <w:r w:rsidR="00853AD3">
        <w:rPr>
          <w:rFonts w:ascii="Calibri" w:eastAsia="Calibri" w:hAnsi="Calibri" w:cs="Calibri"/>
          <w:bCs/>
          <w:sz w:val="24"/>
          <w:szCs w:val="24"/>
        </w:rPr>
        <w:t xml:space="preserve"> devoir</w:t>
      </w:r>
      <w:r w:rsidR="005710B3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853AD3">
        <w:rPr>
          <w:rFonts w:ascii="Calibri" w:eastAsia="Calibri" w:hAnsi="Calibri" w:cs="Calibri"/>
          <w:bCs/>
          <w:sz w:val="24"/>
          <w:szCs w:val="24"/>
        </w:rPr>
        <w:t xml:space="preserve">de nos membres de </w:t>
      </w:r>
      <w:r w:rsidR="005710B3">
        <w:rPr>
          <w:rFonts w:ascii="Calibri" w:eastAsia="Calibri" w:hAnsi="Calibri" w:cs="Calibri"/>
          <w:bCs/>
          <w:sz w:val="24"/>
          <w:szCs w:val="24"/>
        </w:rPr>
        <w:t xml:space="preserve">détailler et de documenter tout élément jugé pertinent à la compréhension et à l’amélioration de l’organisation dans sa globalité. De plus, les membres </w:t>
      </w:r>
      <w:r w:rsidR="00FF1A39">
        <w:rPr>
          <w:rFonts w:ascii="Calibri" w:eastAsia="Calibri" w:hAnsi="Calibri" w:cs="Calibri"/>
          <w:bCs/>
          <w:sz w:val="24"/>
          <w:szCs w:val="24"/>
        </w:rPr>
        <w:t>devront p</w:t>
      </w:r>
      <w:r w:rsidR="005710B3">
        <w:rPr>
          <w:rFonts w:ascii="Calibri" w:eastAsia="Calibri" w:hAnsi="Calibri" w:cs="Calibri"/>
          <w:bCs/>
          <w:sz w:val="24"/>
          <w:szCs w:val="24"/>
        </w:rPr>
        <w:t xml:space="preserve">ermettre l’accessibilité </w:t>
      </w:r>
      <w:r w:rsidR="00FF1A39">
        <w:rPr>
          <w:rFonts w:ascii="Calibri" w:eastAsia="Calibri" w:hAnsi="Calibri" w:cs="Calibri"/>
          <w:bCs/>
          <w:sz w:val="24"/>
          <w:szCs w:val="24"/>
        </w:rPr>
        <w:t xml:space="preserve">à cette </w:t>
      </w:r>
      <w:r w:rsidR="005710B3">
        <w:rPr>
          <w:rFonts w:ascii="Calibri" w:eastAsia="Calibri" w:hAnsi="Calibri" w:cs="Calibri"/>
          <w:bCs/>
          <w:sz w:val="24"/>
          <w:szCs w:val="24"/>
        </w:rPr>
        <w:t xml:space="preserve">information en utilisant comme seule restriction </w:t>
      </w:r>
      <w:r w:rsidR="00FF1A39">
        <w:rPr>
          <w:rFonts w:ascii="Calibri" w:eastAsia="Calibri" w:hAnsi="Calibri" w:cs="Calibri"/>
          <w:bCs/>
          <w:sz w:val="24"/>
          <w:szCs w:val="24"/>
        </w:rPr>
        <w:t>la sécurité ainsi que la confidentialité</w:t>
      </w:r>
      <w:r w:rsidR="005710B3">
        <w:rPr>
          <w:rFonts w:ascii="Calibri" w:eastAsia="Calibri" w:hAnsi="Calibri" w:cs="Calibri"/>
          <w:bCs/>
          <w:sz w:val="24"/>
          <w:szCs w:val="24"/>
        </w:rPr>
        <w:t xml:space="preserve">. La transparence ne se limitera pas seulement </w:t>
      </w:r>
      <w:r w:rsidR="006944A2">
        <w:rPr>
          <w:rFonts w:ascii="Calibri" w:eastAsia="Calibri" w:hAnsi="Calibri" w:cs="Calibri"/>
          <w:bCs/>
          <w:sz w:val="24"/>
          <w:szCs w:val="24"/>
        </w:rPr>
        <w:t xml:space="preserve">à l’organisation, mais elle devra s’appliquer également envers les </w:t>
      </w:r>
      <w:r w:rsidR="00FD375B">
        <w:rPr>
          <w:rFonts w:ascii="Calibri" w:eastAsia="Calibri" w:hAnsi="Calibri" w:cs="Calibri"/>
          <w:bCs/>
          <w:sz w:val="24"/>
          <w:szCs w:val="24"/>
        </w:rPr>
        <w:t>clients, les</w:t>
      </w:r>
      <w:r w:rsidR="006944A2">
        <w:rPr>
          <w:rFonts w:ascii="Calibri" w:eastAsia="Calibri" w:hAnsi="Calibri" w:cs="Calibri"/>
          <w:bCs/>
          <w:sz w:val="24"/>
          <w:szCs w:val="24"/>
        </w:rPr>
        <w:t xml:space="preserve"> fournisseurs et tous autres intervenants extérieurs qui possèdent un lien avec </w:t>
      </w:r>
      <w:r w:rsidR="00FF1A39">
        <w:rPr>
          <w:rFonts w:ascii="Calibri" w:eastAsia="Calibri" w:hAnsi="Calibri" w:cs="Calibri"/>
          <w:bCs/>
          <w:sz w:val="24"/>
          <w:szCs w:val="24"/>
        </w:rPr>
        <w:t>celle-ci</w:t>
      </w:r>
      <w:r w:rsidR="006944A2">
        <w:rPr>
          <w:rFonts w:ascii="Calibri" w:eastAsia="Calibri" w:hAnsi="Calibri" w:cs="Calibri"/>
          <w:bCs/>
          <w:sz w:val="24"/>
          <w:szCs w:val="24"/>
        </w:rPr>
        <w:t xml:space="preserve">. </w:t>
      </w:r>
      <w:r w:rsidR="00FF1A39">
        <w:rPr>
          <w:rFonts w:ascii="Calibri" w:eastAsia="Calibri" w:hAnsi="Calibri" w:cs="Calibri"/>
          <w:bCs/>
          <w:sz w:val="24"/>
          <w:szCs w:val="24"/>
        </w:rPr>
        <w:t>Il sera possible de</w:t>
      </w:r>
      <w:r w:rsidR="006944A2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FF1A39">
        <w:rPr>
          <w:rFonts w:ascii="Calibri" w:eastAsia="Calibri" w:hAnsi="Calibri" w:cs="Calibri"/>
          <w:bCs/>
          <w:sz w:val="24"/>
          <w:szCs w:val="24"/>
        </w:rPr>
        <w:t xml:space="preserve">réaliser ceci </w:t>
      </w:r>
      <w:r w:rsidR="006944A2">
        <w:rPr>
          <w:rFonts w:ascii="Calibri" w:eastAsia="Calibri" w:hAnsi="Calibri" w:cs="Calibri"/>
          <w:bCs/>
          <w:sz w:val="24"/>
          <w:szCs w:val="24"/>
        </w:rPr>
        <w:t>en utilisant des communications claires sur les objectifs</w:t>
      </w:r>
      <w:r w:rsidR="00FF1A39">
        <w:rPr>
          <w:rFonts w:ascii="Calibri" w:eastAsia="Calibri" w:hAnsi="Calibri" w:cs="Calibri"/>
          <w:bCs/>
          <w:sz w:val="24"/>
          <w:szCs w:val="24"/>
        </w:rPr>
        <w:t xml:space="preserve"> et</w:t>
      </w:r>
      <w:r w:rsidR="006944A2">
        <w:rPr>
          <w:rFonts w:ascii="Calibri" w:eastAsia="Calibri" w:hAnsi="Calibri" w:cs="Calibri"/>
          <w:bCs/>
          <w:sz w:val="24"/>
          <w:szCs w:val="24"/>
        </w:rPr>
        <w:t xml:space="preserve"> les </w:t>
      </w:r>
      <w:r w:rsidR="00FD375B">
        <w:rPr>
          <w:rFonts w:ascii="Calibri" w:eastAsia="Calibri" w:hAnsi="Calibri" w:cs="Calibri"/>
          <w:bCs/>
          <w:sz w:val="24"/>
          <w:szCs w:val="24"/>
        </w:rPr>
        <w:t>impacts</w:t>
      </w:r>
      <w:r w:rsidR="006944A2">
        <w:rPr>
          <w:rFonts w:ascii="Calibri" w:eastAsia="Calibri" w:hAnsi="Calibri" w:cs="Calibri"/>
          <w:bCs/>
          <w:sz w:val="24"/>
          <w:szCs w:val="24"/>
        </w:rPr>
        <w:t xml:space="preserve"> connus ou potentiels de l’organisation sur ces intervenants, afin de leur permettre de prendre des décisions éclairées.</w:t>
      </w:r>
    </w:p>
    <w:p w14:paraId="245B95E1" w14:textId="0A54A47F" w:rsidR="00203D9D" w:rsidRDefault="00203D9D" w:rsidP="005814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sz w:val="24"/>
          <w:szCs w:val="24"/>
        </w:rPr>
      </w:pPr>
    </w:p>
    <w:p w14:paraId="3EC45044" w14:textId="0EBFA62E" w:rsidR="006944A2" w:rsidRDefault="006944A2" w:rsidP="005814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L’</w:t>
      </w:r>
      <w:r w:rsidRPr="00EE001C">
        <w:rPr>
          <w:rFonts w:ascii="Calibri" w:eastAsia="Calibri" w:hAnsi="Calibri" w:cs="Calibri"/>
          <w:b/>
          <w:i/>
          <w:iCs/>
          <w:sz w:val="24"/>
          <w:szCs w:val="24"/>
        </w:rPr>
        <w:t>intégrité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C32AB8">
        <w:rPr>
          <w:rFonts w:ascii="Calibri" w:eastAsia="Calibri" w:hAnsi="Calibri" w:cs="Calibri"/>
          <w:bCs/>
          <w:sz w:val="24"/>
          <w:szCs w:val="24"/>
        </w:rPr>
        <w:t xml:space="preserve">peut se définir par </w:t>
      </w:r>
      <w:r w:rsidR="00EE001C">
        <w:rPr>
          <w:rFonts w:ascii="Calibri" w:eastAsia="Calibri" w:hAnsi="Calibri" w:cs="Calibri"/>
          <w:bCs/>
          <w:sz w:val="24"/>
          <w:szCs w:val="24"/>
        </w:rPr>
        <w:t xml:space="preserve">l’absence d’altération aux qualités ou à l’état d’une chose. </w:t>
      </w:r>
      <w:r w:rsidR="00BC5CB9">
        <w:rPr>
          <w:rFonts w:ascii="Calibri" w:eastAsia="Calibri" w:hAnsi="Calibri" w:cs="Calibri"/>
          <w:bCs/>
          <w:sz w:val="24"/>
          <w:szCs w:val="24"/>
        </w:rPr>
        <w:t>N</w:t>
      </w:r>
      <w:r w:rsidR="00EE001C">
        <w:rPr>
          <w:rFonts w:ascii="Calibri" w:eastAsia="Calibri" w:hAnsi="Calibri" w:cs="Calibri"/>
          <w:bCs/>
          <w:sz w:val="24"/>
          <w:szCs w:val="24"/>
        </w:rPr>
        <w:t xml:space="preserve">ous y voyons la capacité pour nos membres </w:t>
      </w:r>
      <w:r w:rsidR="00FF1A39">
        <w:rPr>
          <w:rFonts w:ascii="Calibri" w:eastAsia="Calibri" w:hAnsi="Calibri" w:cs="Calibri"/>
          <w:bCs/>
          <w:sz w:val="24"/>
          <w:szCs w:val="24"/>
        </w:rPr>
        <w:t>de</w:t>
      </w:r>
      <w:r w:rsidR="00EE001C">
        <w:rPr>
          <w:rFonts w:ascii="Calibri" w:eastAsia="Calibri" w:hAnsi="Calibri" w:cs="Calibri"/>
          <w:bCs/>
          <w:sz w:val="24"/>
          <w:szCs w:val="24"/>
        </w:rPr>
        <w:t xml:space="preserve"> détecter, </w:t>
      </w:r>
      <w:r w:rsidR="00FF1A39">
        <w:rPr>
          <w:rFonts w:ascii="Calibri" w:eastAsia="Calibri" w:hAnsi="Calibri" w:cs="Calibri"/>
          <w:bCs/>
          <w:sz w:val="24"/>
          <w:szCs w:val="24"/>
        </w:rPr>
        <w:t>d'</w:t>
      </w:r>
      <w:r w:rsidR="00EE001C">
        <w:rPr>
          <w:rFonts w:ascii="Calibri" w:eastAsia="Calibri" w:hAnsi="Calibri" w:cs="Calibri"/>
          <w:bCs/>
          <w:sz w:val="24"/>
          <w:szCs w:val="24"/>
        </w:rPr>
        <w:t xml:space="preserve">identifier et </w:t>
      </w:r>
      <w:r w:rsidR="00FF1A39">
        <w:rPr>
          <w:rFonts w:ascii="Calibri" w:eastAsia="Calibri" w:hAnsi="Calibri" w:cs="Calibri"/>
          <w:bCs/>
          <w:sz w:val="24"/>
          <w:szCs w:val="24"/>
        </w:rPr>
        <w:t xml:space="preserve">de </w:t>
      </w:r>
      <w:r w:rsidR="00EE001C">
        <w:rPr>
          <w:rFonts w:ascii="Calibri" w:eastAsia="Calibri" w:hAnsi="Calibri" w:cs="Calibri"/>
          <w:bCs/>
          <w:sz w:val="24"/>
          <w:szCs w:val="24"/>
        </w:rPr>
        <w:t xml:space="preserve">se soustraire </w:t>
      </w:r>
      <w:r w:rsidR="00FF1A39">
        <w:rPr>
          <w:rFonts w:ascii="Calibri" w:eastAsia="Calibri" w:hAnsi="Calibri" w:cs="Calibri"/>
          <w:bCs/>
          <w:sz w:val="24"/>
          <w:szCs w:val="24"/>
        </w:rPr>
        <w:t>à</w:t>
      </w:r>
      <w:r w:rsidR="00EE001C">
        <w:rPr>
          <w:rFonts w:ascii="Calibri" w:eastAsia="Calibri" w:hAnsi="Calibri" w:cs="Calibri"/>
          <w:bCs/>
          <w:sz w:val="24"/>
          <w:szCs w:val="24"/>
        </w:rPr>
        <w:t xml:space="preserve"> tou</w:t>
      </w:r>
      <w:r w:rsidR="00FF1A39">
        <w:rPr>
          <w:rFonts w:ascii="Calibri" w:eastAsia="Calibri" w:hAnsi="Calibri" w:cs="Calibri"/>
          <w:bCs/>
          <w:sz w:val="24"/>
          <w:szCs w:val="24"/>
        </w:rPr>
        <w:t>t type d'</w:t>
      </w:r>
      <w:r w:rsidR="00550BAF">
        <w:rPr>
          <w:rFonts w:ascii="Calibri" w:eastAsia="Calibri" w:hAnsi="Calibri" w:cs="Calibri"/>
          <w:bCs/>
          <w:sz w:val="24"/>
          <w:szCs w:val="24"/>
        </w:rPr>
        <w:t>influences extérieures</w:t>
      </w:r>
      <w:r w:rsidR="00EE001C">
        <w:rPr>
          <w:rFonts w:ascii="Calibri" w:eastAsia="Calibri" w:hAnsi="Calibri" w:cs="Calibri"/>
          <w:bCs/>
          <w:sz w:val="24"/>
          <w:szCs w:val="24"/>
        </w:rPr>
        <w:t xml:space="preserve"> port</w:t>
      </w:r>
      <w:r w:rsidR="00FF1A39">
        <w:rPr>
          <w:rFonts w:ascii="Calibri" w:eastAsia="Calibri" w:hAnsi="Calibri" w:cs="Calibri"/>
          <w:bCs/>
          <w:sz w:val="24"/>
          <w:szCs w:val="24"/>
        </w:rPr>
        <w:t>ant</w:t>
      </w:r>
      <w:r w:rsidR="00EE001C">
        <w:rPr>
          <w:rFonts w:ascii="Calibri" w:eastAsia="Calibri" w:hAnsi="Calibri" w:cs="Calibri"/>
          <w:bCs/>
          <w:sz w:val="24"/>
          <w:szCs w:val="24"/>
        </w:rPr>
        <w:t xml:space="preserve"> atteinte au caractère d’indépendance décisionnelle de l’organisation. </w:t>
      </w:r>
      <w:r w:rsidR="00BC5CB9">
        <w:rPr>
          <w:rFonts w:ascii="Calibri" w:eastAsia="Calibri" w:hAnsi="Calibri" w:cs="Calibri"/>
          <w:bCs/>
          <w:sz w:val="24"/>
          <w:szCs w:val="24"/>
        </w:rPr>
        <w:t xml:space="preserve">C’est ainsi que chacun aura une responsabilité de divulguer une information claire et honnête sur sa connaissance, ses compétences et ses propres limitations </w:t>
      </w:r>
      <w:r w:rsidR="00716F74">
        <w:rPr>
          <w:rFonts w:ascii="Calibri" w:eastAsia="Calibri" w:hAnsi="Calibri" w:cs="Calibri"/>
          <w:bCs/>
          <w:sz w:val="24"/>
          <w:szCs w:val="24"/>
        </w:rPr>
        <w:t xml:space="preserve">reliées </w:t>
      </w:r>
      <w:r w:rsidR="00BC5CB9">
        <w:rPr>
          <w:rFonts w:ascii="Calibri" w:eastAsia="Calibri" w:hAnsi="Calibri" w:cs="Calibri"/>
          <w:bCs/>
          <w:sz w:val="24"/>
          <w:szCs w:val="24"/>
        </w:rPr>
        <w:t>à la réalisation d</w:t>
      </w:r>
      <w:r w:rsidR="00716F74">
        <w:rPr>
          <w:rFonts w:ascii="Calibri" w:eastAsia="Calibri" w:hAnsi="Calibri" w:cs="Calibri"/>
          <w:bCs/>
          <w:sz w:val="24"/>
          <w:szCs w:val="24"/>
        </w:rPr>
        <w:t>'</w:t>
      </w:r>
      <w:r w:rsidR="00BC5CB9">
        <w:rPr>
          <w:rFonts w:ascii="Calibri" w:eastAsia="Calibri" w:hAnsi="Calibri" w:cs="Calibri"/>
          <w:bCs/>
          <w:sz w:val="24"/>
          <w:szCs w:val="24"/>
        </w:rPr>
        <w:t>une activité</w:t>
      </w:r>
      <w:r w:rsidR="00716F74">
        <w:rPr>
          <w:rFonts w:ascii="Calibri" w:eastAsia="Calibri" w:hAnsi="Calibri" w:cs="Calibri"/>
          <w:bCs/>
          <w:sz w:val="24"/>
          <w:szCs w:val="24"/>
        </w:rPr>
        <w:t xml:space="preserve"> quelconque</w:t>
      </w:r>
      <w:r w:rsidR="00BC5CB9">
        <w:rPr>
          <w:rFonts w:ascii="Calibri" w:eastAsia="Calibri" w:hAnsi="Calibri" w:cs="Calibri"/>
          <w:bCs/>
          <w:sz w:val="24"/>
          <w:szCs w:val="24"/>
        </w:rPr>
        <w:t xml:space="preserve">. Il ne doit pas y avoir, en aucune circonstance, de la falsification de données ou une orientation </w:t>
      </w:r>
      <w:r w:rsidR="00716F74">
        <w:rPr>
          <w:rFonts w:ascii="Calibri" w:eastAsia="Calibri" w:hAnsi="Calibri" w:cs="Calibri"/>
          <w:bCs/>
          <w:sz w:val="24"/>
          <w:szCs w:val="24"/>
        </w:rPr>
        <w:t>altérée</w:t>
      </w:r>
      <w:r w:rsidR="00BC5CB9">
        <w:rPr>
          <w:rFonts w:ascii="Calibri" w:eastAsia="Calibri" w:hAnsi="Calibri" w:cs="Calibri"/>
          <w:bCs/>
          <w:sz w:val="24"/>
          <w:szCs w:val="24"/>
        </w:rPr>
        <w:t xml:space="preserve"> des décisions en échange d’un incitatif (ex. : pots-de-vin). </w:t>
      </w:r>
      <w:r w:rsidR="000246FA">
        <w:rPr>
          <w:rFonts w:ascii="Calibri" w:eastAsia="Calibri" w:hAnsi="Calibri" w:cs="Calibri"/>
          <w:bCs/>
          <w:sz w:val="24"/>
          <w:szCs w:val="24"/>
        </w:rPr>
        <w:t xml:space="preserve">Chaque membre </w:t>
      </w:r>
      <w:r w:rsidR="00550BAF">
        <w:rPr>
          <w:rFonts w:ascii="Calibri" w:eastAsia="Calibri" w:hAnsi="Calibri" w:cs="Calibri"/>
          <w:bCs/>
          <w:sz w:val="24"/>
          <w:szCs w:val="24"/>
        </w:rPr>
        <w:t xml:space="preserve">a ainsi le devoir de représenter l’organisation par des pratiques et une </w:t>
      </w:r>
      <w:r w:rsidR="007F2B89">
        <w:rPr>
          <w:rFonts w:ascii="Calibri" w:eastAsia="Calibri" w:hAnsi="Calibri" w:cs="Calibri"/>
          <w:bCs/>
          <w:sz w:val="24"/>
          <w:szCs w:val="24"/>
        </w:rPr>
        <w:t>communication juste</w:t>
      </w:r>
      <w:r w:rsidR="00550BAF">
        <w:rPr>
          <w:rFonts w:ascii="Calibri" w:eastAsia="Calibri" w:hAnsi="Calibri" w:cs="Calibri"/>
          <w:bCs/>
          <w:sz w:val="24"/>
          <w:szCs w:val="24"/>
        </w:rPr>
        <w:t xml:space="preserve"> et indépendante de </w:t>
      </w:r>
      <w:r w:rsidR="00550BAF" w:rsidRPr="00342361">
        <w:rPr>
          <w:rFonts w:ascii="Calibri" w:eastAsia="Calibri" w:hAnsi="Calibri" w:cs="Calibri"/>
          <w:bCs/>
          <w:sz w:val="24"/>
          <w:szCs w:val="24"/>
        </w:rPr>
        <w:t>toute influence contraignante.</w:t>
      </w:r>
    </w:p>
    <w:p w14:paraId="37EB6053" w14:textId="71C687B8" w:rsidR="007F2B89" w:rsidRDefault="007F2B89">
      <w:pPr>
        <w:rPr>
          <w:rFonts w:ascii="Calibri" w:eastAsia="Calibri" w:hAnsi="Calibri" w:cs="Calibri"/>
          <w:bCs/>
          <w:sz w:val="24"/>
          <w:szCs w:val="24"/>
        </w:rPr>
      </w:pPr>
    </w:p>
    <w:p w14:paraId="104C4E2F" w14:textId="112F4116" w:rsidR="00142E3C" w:rsidRDefault="00142E3C" w:rsidP="00142E3C">
      <w:pPr>
        <w:pStyle w:val="Titre2"/>
      </w:pPr>
      <w:r>
        <w:lastRenderedPageBreak/>
        <w:t>Bibliographie</w:t>
      </w:r>
    </w:p>
    <w:p w14:paraId="4D3DA865" w14:textId="77777777" w:rsidR="00142E3C" w:rsidRPr="00142E3C" w:rsidRDefault="00142E3C" w:rsidP="00142E3C"/>
    <w:p w14:paraId="228A5345" w14:textId="77777777" w:rsidR="006E5625" w:rsidRPr="006E5625" w:rsidRDefault="007F2B89" w:rsidP="006E5625">
      <w:pPr>
        <w:pStyle w:val="Bibliographie"/>
        <w:rPr>
          <w:rFonts w:ascii="Calibri" w:hAnsi="Calibri" w:cs="Calibri"/>
          <w:sz w:val="24"/>
          <w:szCs w:val="24"/>
        </w:rPr>
      </w:pPr>
      <w:r>
        <w:fldChar w:fldCharType="begin"/>
      </w:r>
      <w:r w:rsidR="006E5625" w:rsidRPr="00342361">
        <w:instrText xml:space="preserve"> ADDIN ZOTERO_BIBL {"uncited":[["http://zotero.org/groups/5247369/items/I7MNWJ4F"],["http://zotero.org/groups/5247369/items/A8ITTZPR"],["http://zotero.org/groups/5247369/items/2B6U5I6C"],["http://zotero.org/groups/5247369/items/5JTXXV5K"]],"omitted":[],"custom":[]} CSL_BIBLIOGRAPHY </w:instrText>
      </w:r>
      <w:r>
        <w:fldChar w:fldCharType="separate"/>
      </w:r>
      <w:r w:rsidR="006E5625" w:rsidRPr="00342361">
        <w:rPr>
          <w:rFonts w:ascii="Calibri" w:hAnsi="Calibri" w:cs="Calibri"/>
          <w:i/>
          <w:iCs/>
          <w:sz w:val="24"/>
          <w:szCs w:val="24"/>
        </w:rPr>
        <w:t>ACM Code of Ethics and Professional Conduct</w:t>
      </w:r>
      <w:r w:rsidR="006E5625" w:rsidRPr="00342361">
        <w:rPr>
          <w:rFonts w:ascii="Calibri" w:hAnsi="Calibri" w:cs="Calibri"/>
          <w:sz w:val="24"/>
          <w:szCs w:val="24"/>
        </w:rPr>
        <w:t xml:space="preserve">. </w:t>
      </w:r>
      <w:r w:rsidR="006E5625" w:rsidRPr="006E5625">
        <w:rPr>
          <w:rFonts w:ascii="Calibri" w:hAnsi="Calibri" w:cs="Calibri"/>
          <w:sz w:val="24"/>
          <w:szCs w:val="24"/>
        </w:rPr>
        <w:t>(s. d.). Consulté 10 novembre 2023, à l’adresse https://ethics.acm.org/</w:t>
      </w:r>
    </w:p>
    <w:p w14:paraId="2FA955CF" w14:textId="77777777" w:rsidR="006E5625" w:rsidRPr="006E5625" w:rsidRDefault="006E5625" w:rsidP="006E5625">
      <w:pPr>
        <w:pStyle w:val="Bibliographie"/>
        <w:rPr>
          <w:rFonts w:ascii="Calibri" w:hAnsi="Calibri" w:cs="Calibri"/>
          <w:sz w:val="24"/>
          <w:szCs w:val="24"/>
        </w:rPr>
      </w:pPr>
      <w:r w:rsidRPr="006E5625">
        <w:rPr>
          <w:rFonts w:ascii="Calibri" w:hAnsi="Calibri" w:cs="Calibri"/>
          <w:sz w:val="24"/>
          <w:szCs w:val="24"/>
        </w:rPr>
        <w:t xml:space="preserve">Dix-Onze. (s. d.). La confidentialité et le secret professionnel. </w:t>
      </w:r>
      <w:r w:rsidRPr="006E5625">
        <w:rPr>
          <w:rFonts w:ascii="Calibri" w:hAnsi="Calibri" w:cs="Calibri"/>
          <w:i/>
          <w:iCs/>
          <w:sz w:val="24"/>
          <w:szCs w:val="24"/>
        </w:rPr>
        <w:t>Avant de craquer</w:t>
      </w:r>
      <w:r w:rsidRPr="006E5625">
        <w:rPr>
          <w:rFonts w:ascii="Calibri" w:hAnsi="Calibri" w:cs="Calibri"/>
          <w:sz w:val="24"/>
          <w:szCs w:val="24"/>
        </w:rPr>
        <w:t>. Consulté 10 novembre 2023, à l’adresse https://www.avantdecraquer.com/contenu/la-confidentialite-et-le-secret-professionnel/</w:t>
      </w:r>
    </w:p>
    <w:p w14:paraId="0E4DC014" w14:textId="77777777" w:rsidR="006E5625" w:rsidRPr="006E5625" w:rsidRDefault="006E5625" w:rsidP="006E5625">
      <w:pPr>
        <w:pStyle w:val="Bibliographie"/>
        <w:rPr>
          <w:rFonts w:ascii="Calibri" w:hAnsi="Calibri" w:cs="Calibri"/>
          <w:sz w:val="24"/>
          <w:szCs w:val="24"/>
        </w:rPr>
      </w:pPr>
      <w:r w:rsidRPr="006E5625">
        <w:rPr>
          <w:rFonts w:ascii="Calibri" w:hAnsi="Calibri" w:cs="Calibri"/>
          <w:sz w:val="24"/>
          <w:szCs w:val="24"/>
        </w:rPr>
        <w:t xml:space="preserve">EOL, A. (2020, juillet 10). </w:t>
      </w:r>
      <w:r w:rsidRPr="006E5625">
        <w:rPr>
          <w:rFonts w:ascii="Calibri" w:hAnsi="Calibri" w:cs="Calibri"/>
          <w:i/>
          <w:iCs/>
          <w:sz w:val="24"/>
          <w:szCs w:val="24"/>
        </w:rPr>
        <w:t>La transparence : Un nouveau mode de management</w:t>
      </w:r>
      <w:r w:rsidRPr="006E5625">
        <w:rPr>
          <w:rFonts w:ascii="Calibri" w:hAnsi="Calibri" w:cs="Calibri"/>
          <w:sz w:val="24"/>
          <w:szCs w:val="24"/>
        </w:rPr>
        <w:t>. EDHEC Online. https://online.edhec.edu/fr/blog/transparence-nouveau-mode-de-management/</w:t>
      </w:r>
    </w:p>
    <w:p w14:paraId="57CE813D" w14:textId="77777777" w:rsidR="006E5625" w:rsidRPr="006E5625" w:rsidRDefault="006E5625" w:rsidP="006E5625">
      <w:pPr>
        <w:pStyle w:val="Bibliographie"/>
        <w:rPr>
          <w:rFonts w:ascii="Calibri" w:hAnsi="Calibri" w:cs="Calibri"/>
          <w:sz w:val="24"/>
          <w:szCs w:val="24"/>
        </w:rPr>
      </w:pPr>
      <w:r w:rsidRPr="006E5625">
        <w:rPr>
          <w:rFonts w:ascii="Calibri" w:hAnsi="Calibri" w:cs="Calibri"/>
          <w:i/>
          <w:iCs/>
          <w:sz w:val="24"/>
          <w:szCs w:val="24"/>
        </w:rPr>
        <w:t>Inclusion | Équité, diversité, inclusion | UQAM</w:t>
      </w:r>
      <w:r w:rsidRPr="006E5625">
        <w:rPr>
          <w:rFonts w:ascii="Calibri" w:hAnsi="Calibri" w:cs="Calibri"/>
          <w:sz w:val="24"/>
          <w:szCs w:val="24"/>
        </w:rPr>
        <w:t>. (s. d.). Équité, diversité, inclusion. Consulté 10 novembre 2023, à l’adresse https://edi.uqam.ca/lexique/inclusion/</w:t>
      </w:r>
    </w:p>
    <w:p w14:paraId="2840EBAC" w14:textId="77777777" w:rsidR="006E5625" w:rsidRPr="006E5625" w:rsidRDefault="006E5625" w:rsidP="006E5625">
      <w:pPr>
        <w:pStyle w:val="Bibliographie"/>
        <w:rPr>
          <w:rFonts w:ascii="Calibri" w:hAnsi="Calibri" w:cs="Calibri"/>
          <w:sz w:val="24"/>
          <w:szCs w:val="24"/>
        </w:rPr>
      </w:pPr>
      <w:r w:rsidRPr="006E5625">
        <w:rPr>
          <w:rFonts w:ascii="Calibri" w:hAnsi="Calibri" w:cs="Calibri"/>
          <w:sz w:val="24"/>
          <w:szCs w:val="24"/>
        </w:rPr>
        <w:t xml:space="preserve">Larousse, É. (s. d.). </w:t>
      </w:r>
      <w:r w:rsidRPr="006E5625">
        <w:rPr>
          <w:rFonts w:ascii="Calibri" w:hAnsi="Calibri" w:cs="Calibri"/>
          <w:i/>
          <w:iCs/>
          <w:sz w:val="24"/>
          <w:szCs w:val="24"/>
        </w:rPr>
        <w:t>Définitions : Intégrité - Dictionnaire de français Larousse</w:t>
      </w:r>
      <w:r w:rsidRPr="006E5625">
        <w:rPr>
          <w:rFonts w:ascii="Calibri" w:hAnsi="Calibri" w:cs="Calibri"/>
          <w:sz w:val="24"/>
          <w:szCs w:val="24"/>
        </w:rPr>
        <w:t>. Consulté 10 novembre 2023, à l’adresse https://www.larousse.fr/dictionnaires/francais/int%C3%A9grit%C3%A9/43543</w:t>
      </w:r>
    </w:p>
    <w:p w14:paraId="32E892C2" w14:textId="0FA1189D" w:rsidR="005633DC" w:rsidRPr="006B3A49" w:rsidRDefault="007F2B89" w:rsidP="00BC5C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fldChar w:fldCharType="end"/>
      </w:r>
    </w:p>
    <w:sectPr w:rsidR="005633DC" w:rsidRPr="006B3A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E4C8A" w14:textId="77777777" w:rsidR="00DC7494" w:rsidRDefault="00DC7494">
      <w:pPr>
        <w:spacing w:line="240" w:lineRule="auto"/>
      </w:pPr>
      <w:r>
        <w:separator/>
      </w:r>
    </w:p>
  </w:endnote>
  <w:endnote w:type="continuationSeparator" w:id="0">
    <w:p w14:paraId="5E3D1437" w14:textId="77777777" w:rsidR="00DC7494" w:rsidRDefault="00DC74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F4E7" w14:textId="77777777" w:rsidR="00687E83" w:rsidRDefault="00687E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A7B6" w14:textId="77777777" w:rsidR="00687E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B3A49">
      <w:rPr>
        <w:noProof/>
        <w:color w:val="000000"/>
      </w:rPr>
      <w:t>2</w:t>
    </w:r>
    <w:r>
      <w:rPr>
        <w:color w:val="000000"/>
      </w:rPr>
      <w:fldChar w:fldCharType="end"/>
    </w:r>
  </w:p>
  <w:p w14:paraId="39A3CD94" w14:textId="77777777" w:rsidR="00687E83" w:rsidRDefault="00687E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305A2" w14:textId="77777777" w:rsidR="00687E83" w:rsidRDefault="00687E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97417" w14:textId="77777777" w:rsidR="00DC7494" w:rsidRDefault="00DC7494">
      <w:pPr>
        <w:spacing w:line="240" w:lineRule="auto"/>
      </w:pPr>
      <w:r>
        <w:separator/>
      </w:r>
    </w:p>
  </w:footnote>
  <w:footnote w:type="continuationSeparator" w:id="0">
    <w:p w14:paraId="655DF57D" w14:textId="77777777" w:rsidR="00DC7494" w:rsidRDefault="00DC74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06F13" w14:textId="77777777" w:rsidR="00687E83" w:rsidRDefault="00687E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6977" w14:textId="77777777" w:rsidR="00687E83" w:rsidRDefault="00687E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14269" w14:textId="77777777" w:rsidR="00687E83" w:rsidRDefault="00687E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E83"/>
    <w:rsid w:val="000246FA"/>
    <w:rsid w:val="000315A0"/>
    <w:rsid w:val="00086ACC"/>
    <w:rsid w:val="00114E15"/>
    <w:rsid w:val="00142E3C"/>
    <w:rsid w:val="001C2D5C"/>
    <w:rsid w:val="001C483F"/>
    <w:rsid w:val="00203D9D"/>
    <w:rsid w:val="0024556B"/>
    <w:rsid w:val="00285EAF"/>
    <w:rsid w:val="002A4758"/>
    <w:rsid w:val="00342361"/>
    <w:rsid w:val="00391D0D"/>
    <w:rsid w:val="00405E8F"/>
    <w:rsid w:val="00421A49"/>
    <w:rsid w:val="00437111"/>
    <w:rsid w:val="00460F3A"/>
    <w:rsid w:val="00472046"/>
    <w:rsid w:val="00550BAF"/>
    <w:rsid w:val="00562FB6"/>
    <w:rsid w:val="005633DC"/>
    <w:rsid w:val="005710B3"/>
    <w:rsid w:val="00580227"/>
    <w:rsid w:val="00581444"/>
    <w:rsid w:val="005818AB"/>
    <w:rsid w:val="005C24CC"/>
    <w:rsid w:val="00687E83"/>
    <w:rsid w:val="006944A2"/>
    <w:rsid w:val="006B3A49"/>
    <w:rsid w:val="006E5625"/>
    <w:rsid w:val="00700AB9"/>
    <w:rsid w:val="00716F74"/>
    <w:rsid w:val="00753211"/>
    <w:rsid w:val="00753A6C"/>
    <w:rsid w:val="007F2B89"/>
    <w:rsid w:val="0080230B"/>
    <w:rsid w:val="00823B55"/>
    <w:rsid w:val="00853AD3"/>
    <w:rsid w:val="00893696"/>
    <w:rsid w:val="009377EC"/>
    <w:rsid w:val="00976775"/>
    <w:rsid w:val="009C35EA"/>
    <w:rsid w:val="009C562B"/>
    <w:rsid w:val="009D1A45"/>
    <w:rsid w:val="00A62F4F"/>
    <w:rsid w:val="00A6382D"/>
    <w:rsid w:val="00B21B84"/>
    <w:rsid w:val="00B53C65"/>
    <w:rsid w:val="00BC5CB9"/>
    <w:rsid w:val="00C01BEA"/>
    <w:rsid w:val="00C102D3"/>
    <w:rsid w:val="00C32AB8"/>
    <w:rsid w:val="00C34492"/>
    <w:rsid w:val="00C6785F"/>
    <w:rsid w:val="00D07B41"/>
    <w:rsid w:val="00DC7494"/>
    <w:rsid w:val="00E21B2E"/>
    <w:rsid w:val="00E4479D"/>
    <w:rsid w:val="00EE001C"/>
    <w:rsid w:val="00F74FD4"/>
    <w:rsid w:val="00FD1859"/>
    <w:rsid w:val="00FD375B"/>
    <w:rsid w:val="00FF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8B6D"/>
  <w15:docId w15:val="{811B6290-813A-453E-93BF-A1C4EEFE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76B"/>
  </w:style>
  <w:style w:type="paragraph" w:styleId="Titre1">
    <w:name w:val="heading 1"/>
    <w:basedOn w:val="Normal"/>
    <w:next w:val="Normal"/>
    <w:uiPriority w:val="9"/>
    <w:qFormat/>
    <w:pPr>
      <w:keepNext/>
      <w:keepLines/>
      <w:shd w:val="clear" w:color="auto" w:fill="FFFFFF"/>
      <w:ind w:left="432" w:hanging="432"/>
      <w:outlineLvl w:val="0"/>
    </w:pPr>
    <w:rPr>
      <w:rFonts w:ascii="Calibri" w:eastAsia="Calibri" w:hAnsi="Calibri" w:cs="Calibri"/>
      <w:b/>
      <w:u w:val="single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left="576" w:hanging="576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hd w:val="clear" w:color="auto" w:fill="FFFFFF"/>
      <w:outlineLvl w:val="2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ind w:left="864" w:hanging="864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ind w:left="1008" w:hanging="1008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ind w:left="1152" w:hanging="1152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hd w:val="clear" w:color="auto" w:fill="FFFFFF"/>
    </w:pPr>
    <w:rPr>
      <w:rFonts w:ascii="Calibri" w:eastAsia="Calibri" w:hAnsi="Calibri" w:cs="Calibri"/>
      <w:b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F5E9B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5E9B"/>
  </w:style>
  <w:style w:type="paragraph" w:styleId="Pieddepage">
    <w:name w:val="footer"/>
    <w:basedOn w:val="Normal"/>
    <w:link w:val="PieddepageCar"/>
    <w:uiPriority w:val="99"/>
    <w:unhideWhenUsed/>
    <w:rsid w:val="00BF5E9B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5E9B"/>
  </w:style>
  <w:style w:type="character" w:styleId="Lienhypertexte">
    <w:name w:val="Hyperlink"/>
    <w:basedOn w:val="Policepardfaut"/>
    <w:uiPriority w:val="99"/>
    <w:unhideWhenUsed/>
    <w:rsid w:val="00200B7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0B72"/>
    <w:rPr>
      <w:color w:val="605E5C"/>
      <w:shd w:val="clear" w:color="auto" w:fill="E1DFDD"/>
    </w:r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vision">
    <w:name w:val="Revision"/>
    <w:hidden/>
    <w:uiPriority w:val="99"/>
    <w:semiHidden/>
    <w:rsid w:val="003139E3"/>
    <w:pPr>
      <w:spacing w:line="240" w:lineRule="auto"/>
    </w:pPr>
  </w:style>
  <w:style w:type="table" w:customStyle="1" w:styleId="ad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ibliographie">
    <w:name w:val="Bibliography"/>
    <w:basedOn w:val="Normal"/>
    <w:next w:val="Normal"/>
    <w:uiPriority w:val="37"/>
    <w:unhideWhenUsed/>
    <w:rsid w:val="007F2B89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B7+eE9imF8I1zBpevz1WoHPGmQ==">CgMxLjA4AHIhMU5GQjRORlQ0UlRzbXBvRjFuRWhCNHlocG1CMlM4ODdv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815450-F39C-401B-B643-E26109121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1351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Boutin Frédérik</cp:lastModifiedBy>
  <cp:revision>19</cp:revision>
  <dcterms:created xsi:type="dcterms:W3CDTF">2023-04-18T22:10:00Z</dcterms:created>
  <dcterms:modified xsi:type="dcterms:W3CDTF">2023-11-12T22:55:00Z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1778711600</vt:i4>
  </property>
  <property fmtid="{D5CDD505-2E9C-101B-9397-08002B2CF9AE}" pid="3" name="_NewReviewCycle">
    <vt:lpwstr/>
  </property>
  <property fmtid="{D5CDD505-2E9C-101B-9397-08002B2CF9AE}" pid="4" name="_EmailSubject">
    <vt:lpwstr>Antidote / Travail d'équipe Agile_Final</vt:lpwstr>
  </property>
  <property fmtid="{D5CDD505-2E9C-101B-9397-08002B2CF9AE}" pid="5" name="_AuthorEmail">
    <vt:lpwstr>Claudine.Cyr@tpsgc-pwgsc.gc.ca</vt:lpwstr>
  </property>
  <property fmtid="{D5CDD505-2E9C-101B-9397-08002B2CF9AE}" pid="6" name="_AuthorEmailDisplayName">
    <vt:lpwstr>Cyr, Claudine (SPAC/PSPC) (elle-la / she-her)</vt:lpwstr>
  </property>
  <property fmtid="{D5CDD505-2E9C-101B-9397-08002B2CF9AE}" pid="7" name="_ReviewingToolsShownOnce">
    <vt:lpwstr/>
  </property>
  <property fmtid="{D5CDD505-2E9C-101B-9397-08002B2CF9AE}" pid="8" name="MSIP_Label_19540963-e559-4020-8a90-fe8a502c2801_Enabled">
    <vt:lpwstr>true</vt:lpwstr>
  </property>
  <property fmtid="{D5CDD505-2E9C-101B-9397-08002B2CF9AE}" pid="9" name="MSIP_Label_19540963-e559-4020-8a90-fe8a502c2801_SetDate">
    <vt:lpwstr>2023-04-20T01:54:58Z</vt:lpwstr>
  </property>
  <property fmtid="{D5CDD505-2E9C-101B-9397-08002B2CF9AE}" pid="10" name="MSIP_Label_19540963-e559-4020-8a90-fe8a502c2801_Method">
    <vt:lpwstr>Standard</vt:lpwstr>
  </property>
  <property fmtid="{D5CDD505-2E9C-101B-9397-08002B2CF9AE}" pid="11" name="MSIP_Label_19540963-e559-4020-8a90-fe8a502c2801_Name">
    <vt:lpwstr>19540963-e559-4020-8a90-fe8a502c2801</vt:lpwstr>
  </property>
  <property fmtid="{D5CDD505-2E9C-101B-9397-08002B2CF9AE}" pid="12" name="MSIP_Label_19540963-e559-4020-8a90-fe8a502c2801_SiteId">
    <vt:lpwstr>f25493ae-1c98-41d7-8a33-0be75f5fe603</vt:lpwstr>
  </property>
  <property fmtid="{D5CDD505-2E9C-101B-9397-08002B2CF9AE}" pid="13" name="MSIP_Label_19540963-e559-4020-8a90-fe8a502c2801_ActionId">
    <vt:lpwstr>0ec6d1a0-1806-4af3-a70d-4128736117c8</vt:lpwstr>
  </property>
  <property fmtid="{D5CDD505-2E9C-101B-9397-08002B2CF9AE}" pid="14" name="MSIP_Label_19540963-e559-4020-8a90-fe8a502c2801_ContentBits">
    <vt:lpwstr>0</vt:lpwstr>
  </property>
  <property fmtid="{D5CDD505-2E9C-101B-9397-08002B2CF9AE}" pid="15" name="ZOTERO_PREF_1">
    <vt:lpwstr>&lt;data data-version="3" zotero-version="6.0.30"&gt;&lt;session id="aAH76qEA"/&gt;&lt;style id="http://www.zotero.org/styles/apa" locale="fr-CA" hasBibliography="1" bibliographyStyleHasBeenSet="1"/&gt;&lt;prefs&gt;&lt;pref name="fieldType" value="Field"/&gt;&lt;/prefs&gt;&lt;/data&gt;</vt:lpwstr>
  </property>
</Properties>
</file>