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321C0C" w:rsidRPr="00321C0C" w:rsidTr="00432F04">
        <w:trPr>
          <w:trHeight w:val="620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6126F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hAnsi="Times New Roman" w:cs="Times New Roman"/>
                <w:color w:val="FFFFFF" w:themeColor="background1"/>
                <w:sz w:val="28"/>
              </w:rPr>
              <w:t>TAD Almacén</w:t>
            </w:r>
          </w:p>
        </w:tc>
      </w:tr>
      <w:tr w:rsidR="00321C0C" w:rsidRPr="00321C0C" w:rsidTr="00801B14">
        <w:trPr>
          <w:trHeight w:val="1662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321C0C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  <w:p w:rsidR="00321C0C" w:rsidRPr="00321C0C" w:rsidRDefault="00147039" w:rsidP="006126FD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bookmarkStart w:id="0" w:name="_GoBack"/>
            <w:bookmarkEnd w:id="0"/>
            <m:oMath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lmacen</m:t>
              </m:r>
              <m:r>
                <w:rPr>
                  <w:rFonts w:ascii="Cambria Math" w:hAnsi="Cambria Math" w:cs="Times New Roman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oMath>
            <w:r w:rsidR="006126FD">
              <w:rPr>
                <w:rFonts w:ascii="Times New Roman" w:hAnsi="Times New Roman" w:cs="Times New Roman"/>
                <w:color w:val="FFFFFF" w:themeColor="background1"/>
                <w:sz w:val="24"/>
              </w:rPr>
              <w:t>}</w:t>
            </w:r>
          </w:p>
        </w:tc>
      </w:tr>
      <w:tr w:rsidR="00321C0C" w:rsidRPr="00321C0C" w:rsidTr="00801B14">
        <w:trPr>
          <w:trHeight w:val="600"/>
        </w:trPr>
        <w:tc>
          <w:tcPr>
            <w:tcW w:w="9813" w:type="dxa"/>
            <w:shd w:val="clear" w:color="auto" w:fill="323E4F" w:themeFill="text2" w:themeFillShade="BF"/>
          </w:tcPr>
          <w:p w:rsidR="00801B14" w:rsidRDefault="00801B14" w:rsidP="00801B14">
            <w:pPr>
              <w:spacing w:line="480" w:lineRule="auto"/>
              <w:ind w:left="708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801B14" w:rsidRPr="00801B14" w:rsidRDefault="004E0CC8" w:rsidP="00801B14">
            <w:pPr>
              <w:spacing w:line="480" w:lineRule="auto"/>
              <w:ind w:left="708"/>
              <w:rPr>
                <w:rFonts w:ascii="Times New Roman" w:hAnsi="Times New Roman" w:cs="Times New Roman"/>
                <w:color w:val="FFFFFF" w:themeColor="background1"/>
              </w:rPr>
            </w:pPr>
            <w:r w:rsidRPr="00801B14">
              <w:rPr>
                <w:rFonts w:ascii="Times New Roman" w:hAnsi="Times New Roman" w:cs="Times New Roman"/>
                <w:color w:val="FFFFFF" w:themeColor="background1"/>
              </w:rPr>
              <w:t>{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801B14">
              <w:rPr>
                <w:rFonts w:ascii="Times New Roman" w:hAnsi="Times New Roman" w:cs="Times New Roman"/>
                <w:color w:val="FFFFFF" w:themeColor="background1"/>
              </w:rPr>
              <w:t>inv</w:t>
            </w:r>
            <w:r w:rsidR="007B01F1" w:rsidRPr="00801B14">
              <w:rPr>
                <w:rFonts w:ascii="Times New Roman" w:hAnsi="Times New Roman" w:cs="Times New Roman"/>
                <w:color w:val="FFFFFF" w:themeColor="background1"/>
              </w:rPr>
              <w:t xml:space="preserve">1: </w:t>
            </w:r>
            <w:r w:rsidR="007B01F1" w:rsidRPr="00801B14">
              <w:rPr>
                <w:rFonts w:ascii="Cambria Math" w:hAnsi="Cambria Math" w:cs="Cambria Math"/>
                <w:color w:val="FFFFFF" w:themeColor="background1"/>
              </w:rPr>
              <w:t>∀</w:t>
            </w:r>
            <w:r w:rsidR="007B01F1" w:rsidRPr="00801B14">
              <w:rPr>
                <w:rFonts w:ascii="Times New Roman" w:hAnsi="Times New Roman" w:cs="Times New Roman"/>
                <w:color w:val="FFFFFF" w:themeColor="background1"/>
              </w:rPr>
              <w:t xml:space="preserve">i ∙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Oz</m:t>
                  </m:r>
                </m:e>
                <m:sub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i</m:t>
                  </m:r>
                </m:sub>
              </m:sSub>
            </m:oMath>
            <w:r w:rsidR="007B01F1" w:rsidRPr="00801B14">
              <w:rPr>
                <w:rFonts w:ascii="Times New Roman" w:hAnsi="Times New Roman" w:cs="Times New Roman"/>
                <w:color w:val="FFFFFF" w:themeColor="background1"/>
              </w:rPr>
              <w:t xml:space="preserve">  </w:t>
            </w:r>
            <w:r w:rsidR="007B01F1" w:rsidRPr="00801B14">
              <w:rPr>
                <w:rFonts w:ascii="Cambria Math" w:hAnsi="Cambria Math" w:cs="Cambria Math"/>
                <w:color w:val="FFFFFF" w:themeColor="background1"/>
              </w:rPr>
              <w:t>∈</w:t>
            </w:r>
            <w:r w:rsidR="007B01F1" w:rsidRPr="00801B14">
              <w:rPr>
                <w:rFonts w:ascii="Times New Roman" w:hAnsi="Times New Roman" w:cs="Times New Roman"/>
                <w:color w:val="FFFFFF" w:themeColor="background1"/>
              </w:rPr>
              <w:t xml:space="preserve"> ValorOz,  0 &lt; i  ≤ n</w:t>
            </w:r>
            <w:r w:rsidR="00801B14" w:rsidRPr="00801B14">
              <w:rPr>
                <w:rFonts w:ascii="Times New Roman" w:hAnsi="Times New Roman" w:cs="Times New Roman"/>
                <w:color w:val="FFFFFF" w:themeColor="background1"/>
              </w:rPr>
              <w:t xml:space="preserve"> }</w:t>
            </w:r>
          </w:p>
        </w:tc>
      </w:tr>
      <w:tr w:rsidR="00321C0C" w:rsidRPr="00321C0C" w:rsidTr="00432F04">
        <w:trPr>
          <w:trHeight w:val="84"/>
        </w:trPr>
        <w:tc>
          <w:tcPr>
            <w:tcW w:w="9813" w:type="dxa"/>
            <w:shd w:val="clear" w:color="auto" w:fill="323E4F" w:themeFill="text2" w:themeFillShade="BF"/>
          </w:tcPr>
          <w:p w:rsidR="00321C0C" w:rsidRPr="00321C0C" w:rsidRDefault="00321C0C" w:rsidP="00321C0C">
            <w:pP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</w:p>
          <w:p w:rsidR="00321C0C" w:rsidRDefault="00321C0C" w:rsidP="00432F04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Operaciones Primitivas:</w:t>
            </w:r>
          </w:p>
          <w:p w:rsidR="00432F04" w:rsidRPr="00321C0C" w:rsidRDefault="00432F04" w:rsidP="00432F04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CO"/>
              </w:rPr>
            </w:pPr>
          </w:p>
          <w:p w:rsidR="00321C0C" w:rsidRPr="00321C0C" w:rsidRDefault="00432F04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Almacén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</w:t>
            </w:r>
            <w:r w:rsidR="00C30A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</w:t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="00321C0C"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Almacén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Almacén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="00C30A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</w:t>
            </w:r>
            <w:proofErr w:type="spellStart"/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ListaValorOz</w:t>
            </w:r>
            <w:proofErr w:type="spellEnd"/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 xml:space="preserve">Almacén 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Imprimir Almacén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Cadena de caracteres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Consultar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="009A150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Nombre Variable  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proofErr w:type="spellStart"/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ValorOz</w:t>
            </w:r>
            <w:proofErr w:type="spellEnd"/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Consultar Ligadura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</w:t>
            </w:r>
            <w:r w:rsidR="008F40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Nombre Variable</w:t>
            </w:r>
            <w:r w:rsidR="008F40B5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Modificar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proofErr w:type="spellStart"/>
            <w:r w:rsidR="00EC2052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Variable</w:t>
            </w:r>
            <w:proofErr w:type="spellEnd"/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x </w:t>
            </w:r>
            <w:proofErr w:type="spellStart"/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ValorOz</w:t>
            </w:r>
            <w:proofErr w:type="spellEnd"/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Agregar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Nombre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ValorOz</w:t>
            </w:r>
          </w:p>
          <w:p w:rsidR="00321C0C" w:rsidRPr="00321C0C" w:rsidRDefault="00321C0C" w:rsidP="00432F04">
            <w:pPr>
              <w:numPr>
                <w:ilvl w:val="0"/>
                <w:numId w:val="1"/>
              </w:numPr>
              <w:ind w:left="1068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Variables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6126FD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ListaValorOz</w:t>
            </w:r>
          </w:p>
          <w:p w:rsidR="00321C0C" w:rsidRPr="00321C0C" w:rsidRDefault="00321C0C" w:rsidP="00432F04">
            <w:pPr>
              <w:pStyle w:val="Prrafodelista"/>
              <w:numPr>
                <w:ilvl w:val="0"/>
                <w:numId w:val="1"/>
              </w:numPr>
              <w:ind w:left="1068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Unificar Variable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ValorOz x ValorOz </w:t>
            </w:r>
            <w:r w:rsidR="00432F04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   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Pr="00321C0C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Booleano</w:t>
            </w:r>
          </w:p>
          <w:p w:rsidR="00321C0C" w:rsidRPr="00321C0C" w:rsidRDefault="00321C0C" w:rsidP="00321C0C">
            <w:pPr>
              <w:pStyle w:val="Prrafodelista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21C0C" w:rsidRDefault="00321C0C"/>
    <w:tbl>
      <w:tblPr>
        <w:tblStyle w:val="Tablaconcuadrcula"/>
        <w:tblW w:w="9783" w:type="dxa"/>
        <w:tblLook w:val="04A0" w:firstRow="1" w:lastRow="0" w:firstColumn="1" w:lastColumn="0" w:noHBand="0" w:noVBand="1"/>
      </w:tblPr>
      <w:tblGrid>
        <w:gridCol w:w="9783"/>
      </w:tblGrid>
      <w:tr w:rsidR="008015B8" w:rsidTr="00C30AB5">
        <w:trPr>
          <w:trHeight w:val="2161"/>
        </w:trPr>
        <w:tc>
          <w:tcPr>
            <w:tcW w:w="978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Almacen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 xml:space="preserve"> 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2D575C" w:rsidRPr="002D575C">
              <w:rPr>
                <w:rFonts w:ascii="Times New Roman" w:hAnsi="Times New Roman" w:cs="Times New Roman"/>
              </w:rPr>
              <w:t xml:space="preserve"> Esta operación permite crea</w:t>
            </w:r>
            <w:r w:rsidR="002D575C">
              <w:rPr>
                <w:rFonts w:ascii="Times New Roman" w:hAnsi="Times New Roman" w:cs="Times New Roman"/>
              </w:rPr>
              <w:t>r una instancia del TAD Almacen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</w:t>
            </w:r>
            <w:r w:rsidR="00592DDD">
              <w:rPr>
                <w:rFonts w:ascii="Times New Roman" w:hAnsi="Times New Roman" w:cs="Times New Roman"/>
              </w:rPr>
              <w:t xml:space="preserve"> </w:t>
            </w:r>
            <w:r w:rsidRPr="008015B8">
              <w:rPr>
                <w:rFonts w:ascii="Times New Roman" w:hAnsi="Times New Roman" w:cs="Times New Roman"/>
              </w:rPr>
              <w:t>:</w:t>
            </w:r>
            <w:r w:rsidR="00592DDD">
              <w:rPr>
                <w:rFonts w:ascii="Times New Roman" w:hAnsi="Times New Roman" w:cs="Times New Roman"/>
              </w:rPr>
              <w:t xml:space="preserve"> </w:t>
            </w:r>
            <w:r w:rsidR="00592DDD">
              <w:rPr>
                <w:rFonts w:ascii="Courier New" w:hAnsi="Courier New" w:cs="Courier New"/>
              </w:rPr>
              <w:t>True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AE32B3">
              <w:rPr>
                <w:rFonts w:ascii="Times New Roman" w:hAnsi="Times New Roman" w:cs="Times New Roman"/>
              </w:rPr>
              <w:t xml:space="preserve"> </w:t>
            </w:r>
            <w:r w:rsidR="003E07FD">
              <w:rPr>
                <w:rFonts w:ascii="Times New Roman" w:hAnsi="Times New Roman" w:cs="Times New Roman"/>
              </w:rPr>
              <w:t>a</w:t>
            </w:r>
            <w:r w:rsidR="00AE32B3">
              <w:rPr>
                <w:rFonts w:ascii="Times New Roman" w:hAnsi="Times New Roman" w:cs="Times New Roman"/>
              </w:rPr>
              <w:t xml:space="preserve">lmacén = </w:t>
            </w:r>
            <w:r w:rsidR="00592DDD">
              <w:rPr>
                <w:rFonts w:ascii="Times New Roman" w:hAnsi="Times New Roman" w:cs="Times New Roman"/>
              </w:rPr>
              <w:t>[ ]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B14" w:rsidRDefault="00801B14"/>
    <w:tbl>
      <w:tblPr>
        <w:tblStyle w:val="Tablaconcuadrcula"/>
        <w:tblW w:w="9783" w:type="dxa"/>
        <w:tblLook w:val="04A0" w:firstRow="1" w:lastRow="0" w:firstColumn="1" w:lastColumn="0" w:noHBand="0" w:noVBand="1"/>
      </w:tblPr>
      <w:tblGrid>
        <w:gridCol w:w="9783"/>
      </w:tblGrid>
      <w:tr w:rsidR="00C30AB5" w:rsidTr="00682B46">
        <w:trPr>
          <w:trHeight w:val="2161"/>
        </w:trPr>
        <w:tc>
          <w:tcPr>
            <w:tcW w:w="9783" w:type="dxa"/>
            <w:shd w:val="clear" w:color="auto" w:fill="323E4F" w:themeFill="text2" w:themeFillShade="BF"/>
          </w:tcPr>
          <w:p w:rsidR="00C30AB5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Default="00C30AB5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Almacen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 xml:space="preserve"> </w:t>
            </w:r>
            <w:r w:rsidR="003E07FD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3E07FD">
              <w:rPr>
                <w:rFonts w:ascii="Times New Roman" w:hAnsi="Times New Roman" w:cs="Times New Roman"/>
                <w:b/>
              </w:rPr>
              <w:t>lst</w:t>
            </w:r>
            <w:proofErr w:type="spellEnd"/>
            <w:r w:rsidR="003E07FD">
              <w:rPr>
                <w:rFonts w:ascii="Times New Roman" w:hAnsi="Times New Roman" w:cs="Times New Roman"/>
                <w:b/>
              </w:rPr>
              <w:t>)</w:t>
            </w:r>
          </w:p>
          <w:p w:rsidR="00C30AB5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2D575C">
              <w:rPr>
                <w:rFonts w:ascii="Times New Roman" w:hAnsi="Times New Roman" w:cs="Times New Roman"/>
              </w:rPr>
              <w:t xml:space="preserve"> Esta operación permite crea</w:t>
            </w:r>
            <w:r>
              <w:rPr>
                <w:rFonts w:ascii="Times New Roman" w:hAnsi="Times New Roman" w:cs="Times New Roman"/>
              </w:rPr>
              <w:t xml:space="preserve">r una instancia del TAD </w:t>
            </w:r>
            <w:r w:rsidR="00F44076">
              <w:rPr>
                <w:rFonts w:ascii="Times New Roman" w:hAnsi="Times New Roman" w:cs="Times New Roman"/>
              </w:rPr>
              <w:t>Almacén inicializado con variables provistos de una lista de elemento de la clase ValorOz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  <w:b/>
              </w:rPr>
            </w:pPr>
          </w:p>
          <w:p w:rsidR="00C30AB5" w:rsidRDefault="00C30AB5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15B8">
              <w:rPr>
                <w:rFonts w:ascii="Times New Roman" w:hAnsi="Times New Roman" w:cs="Times New Roman"/>
              </w:rPr>
              <w:t>:</w:t>
            </w:r>
            <w:r w:rsidR="000127D5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 xml:space="preserve">lst= 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]</m:t>
              </m:r>
            </m:oMath>
            <w:r w:rsidR="000127D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∀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  <m:r>
                    <w:rPr>
                      <w:rFonts w:ascii="Cambria Math" w:hAnsi="Cambria Math" w:cs="Times New Roman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Variable</m:t>
                  </m:r>
                </m:e>
              </m:nary>
            </m:oMath>
            <w:r w:rsidR="0068005B">
              <w:rPr>
                <w:rFonts w:ascii="Times New Roman" w:hAnsi="Times New Roman" w:cs="Times New Roman"/>
              </w:rPr>
              <w:t>}</w:t>
            </w:r>
          </w:p>
          <w:p w:rsidR="00C30AB5" w:rsidRPr="008015B8" w:rsidRDefault="00C30AB5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{post: </w:t>
            </w:r>
            <w:r w:rsidR="003E07FD">
              <w:rPr>
                <w:rFonts w:ascii="Times New Roman" w:hAnsi="Times New Roman" w:cs="Times New Roman"/>
              </w:rPr>
              <w:t>almacén</w:t>
            </w:r>
            <w:r w:rsidR="00AE32B3">
              <w:rPr>
                <w:rFonts w:ascii="Times New Roman" w:hAnsi="Times New Roman" w:cs="Times New Roman"/>
              </w:rPr>
              <w:t xml:space="preserve"> =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→"_"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→"_"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→"_"</m:t>
              </m:r>
            </m:oMath>
            <w:r>
              <w:rPr>
                <w:rFonts w:ascii="Times New Roman" w:hAnsi="Times New Roman" w:cs="Times New Roman"/>
              </w:rPr>
              <w:t xml:space="preserve"> ]}</w:t>
            </w:r>
          </w:p>
          <w:p w:rsidR="00C30AB5" w:rsidRDefault="00C30AB5" w:rsidP="00682B46"/>
        </w:tc>
      </w:tr>
    </w:tbl>
    <w:p w:rsidR="00C30AB5" w:rsidRDefault="00C30AB5"/>
    <w:p w:rsidR="00C30AB5" w:rsidRDefault="00C30AB5"/>
    <w:p w:rsidR="00C30AB5" w:rsidRDefault="00C30AB5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2840EB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imprimir</w:t>
            </w:r>
            <w:r w:rsidRPr="002840EB">
              <w:rPr>
                <w:rFonts w:ascii="Times New Roman" w:hAnsi="Times New Roman" w:cs="Times New Roman"/>
                <w:b/>
              </w:rPr>
              <w:t>Almacen</w:t>
            </w:r>
            <w:proofErr w:type="spellEnd"/>
            <w:r w:rsidRPr="002840EB">
              <w:rPr>
                <w:rFonts w:ascii="Times New Roman" w:hAnsi="Times New Roman" w:cs="Times New Roman"/>
                <w:b/>
              </w:rPr>
              <w:t xml:space="preserve"> </w:t>
            </w:r>
            <w:r w:rsidR="008015B8"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 xml:space="preserve">Permite obtener una lista con los campos de una instancia del TAD </w:t>
            </w:r>
            <w:proofErr w:type="spellStart"/>
            <w:r w:rsidRPr="008015B8">
              <w:rPr>
                <w:rFonts w:ascii="Times New Roman" w:hAnsi="Times New Roman" w:cs="Times New Roman"/>
              </w:rPr>
              <w:t>ValorOz</w:t>
            </w:r>
            <w:proofErr w:type="spellEnd"/>
            <w:r w:rsidRPr="008015B8">
              <w:rPr>
                <w:rFonts w:ascii="Times New Roman" w:hAnsi="Times New Roman" w:cs="Times New Roman"/>
              </w:rPr>
              <w:t xml:space="preserve"> que esté asociada a un registro</w:t>
            </w:r>
            <w:r w:rsidR="00343DC8">
              <w:rPr>
                <w:rFonts w:ascii="Times New Roman" w:hAnsi="Times New Roman" w:cs="Times New Roman"/>
              </w:rPr>
              <w:t xml:space="preserve"> en forma de cadena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  <w:r w:rsidR="003008C6">
              <w:rPr>
                <w:rFonts w:ascii="Times New Roman" w:hAnsi="Times New Roman" w:cs="Times New Roman"/>
                <w:b/>
              </w:rPr>
              <w:t>7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C4317E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A150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almacen=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≥1</m:t>
              </m:r>
            </m:oMath>
            <w:r w:rsidRPr="00C4317E">
              <w:rPr>
                <w:rFonts w:ascii="Times New Roman" w:hAnsi="Times New Roman" w:cs="Times New Roman"/>
              </w:rPr>
              <w:t>}</w:t>
            </w:r>
          </w:p>
          <w:p w:rsidR="008015B8" w:rsidRPr="00C4317E" w:rsidRDefault="008015B8" w:rsidP="00682B46">
            <w:pPr>
              <w:rPr>
                <w:rFonts w:ascii="Times New Roman" w:hAnsi="Times New Roman" w:cs="Times New Roman"/>
              </w:rPr>
            </w:pPr>
            <w:r w:rsidRPr="00C4317E">
              <w:rPr>
                <w:rFonts w:ascii="Times New Roman" w:hAnsi="Times New Roman" w:cs="Times New Roman"/>
              </w:rPr>
              <w:t>{</w:t>
            </w:r>
            <w:proofErr w:type="gramStart"/>
            <w:r w:rsidRPr="00C4317E">
              <w:rPr>
                <w:rFonts w:ascii="Times New Roman" w:hAnsi="Times New Roman" w:cs="Times New Roman"/>
              </w:rPr>
              <w:t>post</w:t>
            </w:r>
            <w:proofErr w:type="gramEnd"/>
            <w:r w:rsidRPr="00C4317E">
              <w:rPr>
                <w:rFonts w:ascii="Times New Roman" w:hAnsi="Times New Roman" w:cs="Times New Roman"/>
              </w:rPr>
              <w:t>:</w:t>
            </w:r>
            <w:r w:rsidR="00C06544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oz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C06544">
              <w:rPr>
                <w:rFonts w:ascii="Times New Roman" w:eastAsiaTheme="minorEastAsia" w:hAnsi="Times New Roman" w:cs="Times New Roman"/>
                <w:b/>
              </w:rPr>
              <w:t>…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oz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Pr="00C4317E"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5B8" w:rsidRDefault="008015B8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015B8" w:rsidTr="001C3311">
        <w:trPr>
          <w:trHeight w:val="2671"/>
        </w:trPr>
        <w:tc>
          <w:tcPr>
            <w:tcW w:w="9918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2840EB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840EB">
              <w:rPr>
                <w:rFonts w:ascii="Times New Roman" w:hAnsi="Times New Roman" w:cs="Times New Roman"/>
                <w:b/>
              </w:rPr>
              <w:t>consultarVariable</w:t>
            </w:r>
            <w:proofErr w:type="spellEnd"/>
            <w:r w:rsidRPr="002840EB">
              <w:rPr>
                <w:rFonts w:ascii="Times New Roman" w:hAnsi="Times New Roman" w:cs="Times New Roman"/>
                <w:b/>
              </w:rPr>
              <w:t xml:space="preserve"> </w:t>
            </w:r>
            <w:r w:rsidR="008015B8" w:rsidRPr="008015B8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895209">
              <w:rPr>
                <w:rFonts w:ascii="Times New Roman" w:hAnsi="Times New Roman" w:cs="Times New Roman"/>
                <w:b/>
              </w:rPr>
              <w:t>var</w:t>
            </w:r>
            <w:proofErr w:type="spellEnd"/>
            <w:r w:rsidR="009A1508">
              <w:rPr>
                <w:rFonts w:ascii="Times New Roman" w:hAnsi="Times New Roman" w:cs="Times New Roman"/>
                <w:b/>
              </w:rPr>
              <w:t xml:space="preserve"> </w:t>
            </w:r>
            <w:r w:rsidR="008015B8"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>
              <w:rPr>
                <w:rFonts w:ascii="Times New Roman" w:hAnsi="Times New Roman" w:cs="Times New Roman"/>
              </w:rPr>
              <w:t>P</w:t>
            </w:r>
            <w:r w:rsidR="003B2B4B" w:rsidRPr="003B2B4B">
              <w:rPr>
                <w:rFonts w:ascii="Times New Roman" w:hAnsi="Times New Roman" w:cs="Times New Roman"/>
              </w:rPr>
              <w:t>ermite consultar el valor con el que está ligado una variable en el almacén.</w:t>
            </w:r>
            <w:r w:rsidR="003B2B4B">
              <w:t xml:space="preserve"> 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A150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oz∈ValorOZ</m:t>
              </m:r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r>
                    <w:rPr>
                      <w:rFonts w:ascii="Cambria Math" w:eastAsiaTheme="minorEastAsia" w:hAnsi="Cambria Math" w:cs="Times New Roman"/>
                    </w:rPr>
                    <m:t>Variable</m:t>
                  </m:r>
                  <m:r>
                    <w:rPr>
                      <w:rFonts w:ascii="Cambria Math" w:eastAsiaTheme="minorEastAsia" w:hAnsi="Cambria Math" w:cs="Times New Roman"/>
                    </w:rPr>
                    <m:t>∧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var</m:t>
              </m:r>
              <m:r>
                <w:rPr>
                  <w:rFonts w:ascii="Cambria Math" w:eastAsiaTheme="minorEastAsia" w:hAnsi="Cambria Math" w:cs="Times New Roman"/>
                </w:rPr>
                <m:t>→</m:t>
              </m:r>
              <m:r>
                <w:rPr>
                  <w:rFonts w:ascii="Cambria Math" w:eastAsiaTheme="minorEastAsia" w:hAnsi="Cambria Math" w:cs="Times New Roman"/>
                </w:rPr>
                <m:t>oz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1C331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o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8015B8" w:rsidRDefault="008015B8" w:rsidP="00682B46"/>
        </w:tc>
      </w:tr>
    </w:tbl>
    <w:p w:rsidR="008015B8" w:rsidRDefault="008015B8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r w:rsidRPr="002840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666BC">
              <w:rPr>
                <w:rFonts w:ascii="Times New Roman" w:hAnsi="Times New Roman" w:cs="Times New Roman"/>
                <w:b/>
              </w:rPr>
              <w:t>consultarLigadura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AD3ED8">
              <w:rPr>
                <w:rFonts w:ascii="Times New Roman" w:hAnsi="Times New Roman" w:cs="Times New Roman"/>
                <w:b/>
              </w:rPr>
              <w:t>var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consultar si una variable está ligada (asociada a un valor) o no en el almacén</w:t>
            </w:r>
            <w:r w:rsidR="003E07FD">
              <w:rPr>
                <w:rFonts w:ascii="Times New Roman" w:hAnsi="Times New Roman" w:cs="Times New Roman"/>
              </w:rPr>
              <w:t xml:space="preserve"> retornando un booleano en cualquiera de los casos</w:t>
            </w:r>
            <w:r w:rsidR="003B2B4B" w:rsidRPr="003B2B4B">
              <w:rPr>
                <w:rFonts w:ascii="Times New Roman" w:hAnsi="Times New Roman" w:cs="Times New Roman"/>
              </w:rPr>
              <w:t xml:space="preserve">. 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415986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var∈Variable ∧oz ∈ </m:t>
              </m:r>
              <m:r>
                <w:rPr>
                  <w:rFonts w:ascii="Cambria Math" w:hAnsi="Cambria Math" w:cs="Times New Roman"/>
                </w:rPr>
                <m:t>ValorOz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32715A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C53720">
              <w:rPr>
                <w:rFonts w:ascii="Times New Roman" w:hAnsi="Times New Roman" w:cs="Times New Roman"/>
              </w:rPr>
              <w:t xml:space="preserve"> </w:t>
            </w:r>
            <w:r w:rsidR="0032715A" w:rsidRPr="00920A01">
              <w:rPr>
                <w:rFonts w:ascii="Courier New" w:hAnsi="Courier New" w:cs="Courier New"/>
              </w:rPr>
              <w:t>True</w:t>
            </w:r>
            <w:r w:rsidR="0032715A">
              <w:rPr>
                <w:rFonts w:ascii="Times New Roman" w:hAnsi="Times New Roman" w:cs="Times New Roman"/>
              </w:rPr>
              <w:t xml:space="preserve"> si </w:t>
            </w:r>
            <m:oMath>
              <m:r>
                <w:rPr>
                  <w:rFonts w:ascii="Cambria Math" w:hAnsi="Cambria Math" w:cs="Times New Roman"/>
                </w:rPr>
                <m:t>var</m:t>
              </m:r>
              <m:r>
                <w:rPr>
                  <w:rFonts w:ascii="Cambria Math" w:hAnsi="Cambria Math" w:cs="Times New Roman"/>
                </w:rPr>
                <m:t>→</m:t>
              </m:r>
              <m:r>
                <w:rPr>
                  <w:rFonts w:ascii="Cambria Math" w:hAnsi="Cambria Math" w:cs="Times New Roman"/>
                </w:rPr>
                <m:t>oz</m:t>
              </m:r>
            </m:oMath>
          </w:p>
          <w:p w:rsidR="00A666BC" w:rsidRPr="008015B8" w:rsidRDefault="0032715A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6D0B7A">
              <w:rPr>
                <w:rFonts w:ascii="Times New Roman" w:hAnsi="Times New Roman" w:cs="Times New Roman"/>
              </w:rPr>
              <w:t xml:space="preserve">  </w:t>
            </w:r>
            <w:r w:rsidRPr="00920A01">
              <w:rPr>
                <w:rFonts w:ascii="Courier New" w:hAnsi="Courier New" w:cs="Courier New"/>
              </w:rPr>
              <w:t>False</w:t>
            </w:r>
            <w:r>
              <w:rPr>
                <w:rFonts w:ascii="Times New Roman" w:hAnsi="Times New Roman" w:cs="Times New Roman"/>
              </w:rPr>
              <w:t xml:space="preserve"> si</w:t>
            </w:r>
            <w:r w:rsidR="00920A01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var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↛</m:t>
              </m:r>
              <m:r>
                <w:rPr>
                  <w:rFonts w:ascii="Cambria Math" w:hAnsi="Cambria Math" w:cs="Times New Roman"/>
                </w:rPr>
                <m:t>o</m:t>
              </m:r>
              <m:r>
                <w:rPr>
                  <w:rFonts w:ascii="Cambria Math" w:hAnsi="Cambria Math" w:cs="Times New Roman"/>
                </w:rPr>
                <m:t>z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666BC"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modificar</w:t>
            </w:r>
            <w:r w:rsidRPr="00A666BC">
              <w:rPr>
                <w:rFonts w:ascii="Times New Roman" w:hAnsi="Times New Roman" w:cs="Times New Roman"/>
                <w:b/>
              </w:rPr>
              <w:t>Variable</w:t>
            </w:r>
            <w:proofErr w:type="spellEnd"/>
            <w:r w:rsidRPr="00A666BC">
              <w:rPr>
                <w:rFonts w:ascii="Times New Roman" w:hAnsi="Times New Roman" w:cs="Times New Roman"/>
                <w:b/>
              </w:rPr>
              <w:t xml:space="preserve"> </w:t>
            </w:r>
            <w:r w:rsidRPr="008015B8">
              <w:rPr>
                <w:rFonts w:ascii="Times New Roman" w:hAnsi="Times New Roman" w:cs="Times New Roman"/>
                <w:b/>
              </w:rPr>
              <w:t>(</w:t>
            </w:r>
            <w:r w:rsidR="00CD59B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CD59BC">
              <w:rPr>
                <w:rFonts w:ascii="Times New Roman" w:hAnsi="Times New Roman" w:cs="Times New Roman"/>
                <w:b/>
              </w:rPr>
              <w:t>var</w:t>
            </w:r>
            <w:proofErr w:type="spellEnd"/>
            <w:r w:rsidR="00CD59BC">
              <w:rPr>
                <w:rFonts w:ascii="Times New Roman" w:hAnsi="Times New Roman" w:cs="Times New Roman"/>
                <w:b/>
              </w:rPr>
              <w:t>, o</w:t>
            </w:r>
            <w:r w:rsidR="00EC2052">
              <w:rPr>
                <w:rFonts w:ascii="Times New Roman" w:hAnsi="Times New Roman" w:cs="Times New Roman"/>
                <w:b/>
              </w:rPr>
              <w:t>z</w:t>
            </w:r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 w:rsidRPr="003B2B4B">
              <w:rPr>
                <w:rFonts w:ascii="Times New Roman" w:hAnsi="Times New Roman" w:cs="Times New Roman"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crear una ligadura para una variable</w:t>
            </w:r>
            <w:r w:rsidRPr="003B2B4B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CD59BC" w:rsidRDefault="00A666BC" w:rsidP="00682B46">
            <w:pPr>
              <w:rPr>
                <w:rFonts w:ascii="Times New Roman" w:eastAsiaTheme="minorEastAsia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 xml:space="preserve">var∈Variable ∧ oz∈ValorOz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 xml:space="preserve">  var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→"_"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89520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var→oz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agregar</w:t>
            </w:r>
            <w:r w:rsidRPr="00A666BC">
              <w:rPr>
                <w:rFonts w:ascii="Times New Roman" w:hAnsi="Times New Roman" w:cs="Times New Roman"/>
                <w:b/>
              </w:rPr>
              <w:t>Variable</w:t>
            </w:r>
            <w:proofErr w:type="spellEnd"/>
            <w:r w:rsidRPr="00A666BC">
              <w:rPr>
                <w:rFonts w:ascii="Times New Roman" w:hAnsi="Times New Roman" w:cs="Times New Roman"/>
                <w:b/>
              </w:rPr>
              <w:t xml:space="preserve"> </w:t>
            </w:r>
            <w:r w:rsidRPr="008015B8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895209">
              <w:rPr>
                <w:rFonts w:ascii="Times New Roman" w:hAnsi="Times New Roman" w:cs="Times New Roman"/>
                <w:b/>
              </w:rPr>
              <w:t>var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agregar una variable nueva y sin ligar al almacén.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m:oMath>
              <m:r>
                <w:rPr>
                  <w:rFonts w:ascii="Cambria Math" w:hAnsi="Cambria Math" w:cs="Times New Roman"/>
                </w:rPr>
                <m:t>var∈Variable ∧var</m:t>
              </m:r>
              <m:r>
                <w:rPr>
                  <w:rFonts w:ascii="Cambria Math" w:hAnsi="Cambria Math" w:cs="Times New Roman"/>
                </w:rPr>
                <m:t xml:space="preserve">∉Almacen 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w:r w:rsidR="00923A8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(var</m:t>
              </m:r>
              <m:r>
                <w:rPr>
                  <w:rFonts w:ascii="Cambria Math" w:hAnsi="Cambria Math" w:cs="Times New Roman"/>
                </w:rPr>
                <m:t>→"_"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∈Almacen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obtenerListaVariables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3B2B4B" w:rsidRPr="003B2B4B">
              <w:rPr>
                <w:rFonts w:ascii="Times New Roman" w:hAnsi="Times New Roman" w:cs="Times New Roman"/>
              </w:rPr>
              <w:t>Esta operación permite obtener la lista de variables en el almacén. Tenga en cuenta que el tipo de retorno de esta función debe ser una lista</w:t>
            </w:r>
            <w:r w:rsidRPr="008015B8">
              <w:rPr>
                <w:rFonts w:ascii="Times New Roman" w:hAnsi="Times New Roman" w:cs="Times New Roman"/>
              </w:rPr>
              <w:t>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 w:rsidR="00923A8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almacen=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oz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∧n≥1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</w:t>
            </w:r>
            <m:oMath>
              <m:r>
                <w:rPr>
                  <w:rFonts w:ascii="Cambria Math" w:hAnsi="Cambria Math" w:cs="Times New Roman"/>
                </w:rPr>
                <m:t>lista=[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}</w:t>
            </w:r>
          </w:p>
          <w:p w:rsidR="00A666BC" w:rsidRDefault="00A666BC" w:rsidP="00682B46"/>
        </w:tc>
      </w:tr>
    </w:tbl>
    <w:p w:rsidR="00801B14" w:rsidRDefault="00801B14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A666BC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unificarVariables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A666BC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="007903B4" w:rsidRPr="007903B4">
              <w:rPr>
                <w:rFonts w:ascii="Times New Roman" w:hAnsi="Times New Roman" w:cs="Times New Roman"/>
              </w:rPr>
              <w:t>Esta operación permite unificar dos variables en el almacén.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  <w:b/>
              </w:rPr>
            </w:pPr>
          </w:p>
          <w:p w:rsidR="00A666BC" w:rsidRDefault="00A666BC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A666BC" w:rsidRPr="008015B8" w:rsidRDefault="00A666BC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{post:}</w:t>
            </w:r>
          </w:p>
          <w:p w:rsidR="00A666BC" w:rsidRDefault="00A666BC" w:rsidP="00682B46"/>
        </w:tc>
      </w:tr>
    </w:tbl>
    <w:p w:rsidR="00801B14" w:rsidRDefault="00801B14"/>
    <w:p w:rsidR="00801B14" w:rsidRDefault="00801B14"/>
    <w:p w:rsidR="00801B14" w:rsidRDefault="00801B14"/>
    <w:p w:rsidR="00801B14" w:rsidRDefault="00801B14"/>
    <w:p w:rsidR="008015B8" w:rsidRDefault="008015B8"/>
    <w:p w:rsidR="008015B8" w:rsidRDefault="008015B8"/>
    <w:p w:rsidR="00801B14" w:rsidRDefault="00801B14"/>
    <w:p w:rsidR="00801B14" w:rsidRDefault="00801B14"/>
    <w:p w:rsidR="00801B14" w:rsidRDefault="00801B14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5B576F" w:rsidRPr="00321C0C" w:rsidTr="004E0CC8">
        <w:trPr>
          <w:trHeight w:val="420"/>
        </w:trPr>
        <w:tc>
          <w:tcPr>
            <w:tcW w:w="9813" w:type="dxa"/>
            <w:shd w:val="clear" w:color="auto" w:fill="323E4F" w:themeFill="text2" w:themeFillShade="BF"/>
          </w:tcPr>
          <w:p w:rsidR="005B576F" w:rsidRPr="00321C0C" w:rsidRDefault="005B576F" w:rsidP="005B576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21C0C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TAD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>ValorOz</w:t>
            </w:r>
            <w:proofErr w:type="spellEnd"/>
          </w:p>
        </w:tc>
      </w:tr>
      <w:tr w:rsidR="005B576F" w:rsidRPr="00321C0C" w:rsidTr="004E0CC8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4E0CC8" w:rsidRPr="004E0CC8" w:rsidRDefault="004E0CC8" w:rsidP="00C65E6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  <w:p w:rsidR="005B576F" w:rsidRPr="004E0CC8" w:rsidRDefault="00791E72" w:rsidP="00C65E65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ValorOz</w:t>
            </w:r>
            <w:r w:rsidR="00C65E65"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: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>{Etiqueta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&lt;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 xml:space="preserve">caracter1, …, </w:t>
            </w:r>
            <w:r w:rsidR="00C65E65" w:rsidRPr="004E0CC8">
              <w:rPr>
                <w:rFonts w:ascii="Times New Roman" w:hAnsi="Times New Roman" w:cs="Times New Roman"/>
                <w:color w:val="FFFFFF" w:themeColor="background1"/>
              </w:rPr>
              <w:t>carácter</w:t>
            </w:r>
            <w:r w:rsidRPr="004E0CC8">
              <w:rPr>
                <w:rFonts w:ascii="Times New Roman" w:hAnsi="Times New Roman" w:cs="Times New Roman"/>
                <w:color w:val="FFFFFF" w:themeColor="background1"/>
              </w:rPr>
              <w:t>(n)&gt;, Val &lt;ValorOz&gt; }</w:t>
            </w:r>
          </w:p>
        </w:tc>
      </w:tr>
      <w:tr w:rsidR="005B576F" w:rsidRPr="00CE2187" w:rsidTr="005B576F">
        <w:trPr>
          <w:trHeight w:val="377"/>
        </w:trPr>
        <w:tc>
          <w:tcPr>
            <w:tcW w:w="9813" w:type="dxa"/>
            <w:shd w:val="clear" w:color="auto" w:fill="323E4F" w:themeFill="text2" w:themeFillShade="BF"/>
          </w:tcPr>
          <w:p w:rsidR="004E0CC8" w:rsidRPr="004E0CC8" w:rsidRDefault="004E0CC8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</w:rPr>
            </w:pPr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{ inv1: Etiqueta ∈ caractes ∧ Val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 xml:space="preserve"> ∈ Z ⇒ 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Etiqueta ∈ ValorOz }</m:t>
                </m:r>
              </m:oMath>
            </m:oMathPara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FFFF" w:themeColor="background1"/>
                    <w:lang w:val="en-US"/>
                  </w:rPr>
                  <m:t xml:space="preserve">{ inv2: Etiqueta </m:t>
                </m:r>
                <m:r>
                  <w:rPr>
                    <w:rFonts w:ascii="Cambria Math" w:hAnsi="Cambria Math" w:cs="Times New Roman"/>
                    <w:color w:val="FFFFFF" w:themeColor="background1"/>
                    <w:lang w:val="en-US"/>
                  </w:rPr>
                  <m:t>∈ caracteres  ∧  Val ∈ caractes ⇒ Etiqueta ∈ ValorOz }</m:t>
                </m:r>
              </m:oMath>
            </m:oMathPara>
          </w:p>
          <w:p w:rsidR="00791E72" w:rsidRPr="004E0CC8" w:rsidRDefault="00791E72" w:rsidP="004E0CC8">
            <w:pPr>
              <w:spacing w:line="480" w:lineRule="auto"/>
              <w:ind w:left="1416"/>
              <w:rPr>
                <w:rFonts w:eastAsiaTheme="minorEastAsia"/>
                <w:color w:val="FFFFFF" w:themeColor="background1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color w:val="FFFFFF" w:themeColor="background1"/>
                  <w:lang w:val="en-US"/>
                </w:rPr>
                <m:t xml:space="preserve">{ inv3: Etiqueta </m:t>
              </m:r>
              <m:r>
                <w:rPr>
                  <w:rFonts w:ascii="Cambria Math" w:hAnsi="Cambria Math" w:cs="Times New Roman"/>
                  <w:color w:val="FFFFFF" w:themeColor="background1"/>
                  <w:lang w:val="en-US"/>
                </w:rPr>
                <m:t xml:space="preserve">∈ caracteres ∧ Val = "_"  ⇒ Etiqueta ∈ ValorOz  } </m:t>
              </m:r>
            </m:oMath>
            <w:r w:rsidR="00C65E65" w:rsidRPr="004E0CC8">
              <w:rPr>
                <w:rFonts w:eastAsiaTheme="minorEastAsia"/>
                <w:color w:val="FFFFFF" w:themeColor="background1"/>
                <w:lang w:val="en-US"/>
              </w:rPr>
              <w:t xml:space="preserve"> </w:t>
            </w:r>
          </w:p>
        </w:tc>
      </w:tr>
      <w:tr w:rsidR="005B576F" w:rsidRPr="00321C0C" w:rsidTr="005B576F">
        <w:trPr>
          <w:trHeight w:val="84"/>
        </w:trPr>
        <w:tc>
          <w:tcPr>
            <w:tcW w:w="9813" w:type="dxa"/>
            <w:shd w:val="clear" w:color="auto" w:fill="323E4F" w:themeFill="text2" w:themeFillShade="BF"/>
          </w:tcPr>
          <w:p w:rsidR="005B576F" w:rsidRPr="004E0CC8" w:rsidRDefault="005B576F" w:rsidP="005B576F">
            <w:pPr>
              <w:rPr>
                <w:rFonts w:ascii="Times New Roman" w:eastAsia="Times New Roman" w:hAnsi="Times New Roman" w:cs="Times New Roman"/>
                <w:color w:val="FFFFFF" w:themeColor="background1"/>
                <w:lang w:val="en-US" w:eastAsia="es-CO"/>
              </w:rPr>
            </w:pPr>
          </w:p>
          <w:p w:rsidR="005B576F" w:rsidRPr="004E0CC8" w:rsidRDefault="005B576F" w:rsidP="005B576F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Operaciones Primitivas:</w:t>
            </w:r>
          </w:p>
          <w:p w:rsidR="005B576F" w:rsidRPr="004E0CC8" w:rsidRDefault="005B576F" w:rsidP="005B576F">
            <w:pPr>
              <w:ind w:left="708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</w:p>
          <w:p w:rsidR="005B576F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Crear Valor </w:t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>Cadena</w:t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ab/>
              <w:t xml:space="preserve">       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</w:t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 ValorOz</w:t>
            </w:r>
          </w:p>
          <w:p w:rsidR="005B576F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Obtener Cadena Valor                                                     → Cadena</w:t>
            </w:r>
          </w:p>
          <w:p w:rsidR="005B576F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Etiqueta                           ValorOz               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</w:t>
            </w: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→ Cadena</w:t>
            </w:r>
          </w:p>
          <w:p w:rsidR="007B01F1" w:rsidRPr="004E0CC8" w:rsidRDefault="005B576F" w:rsidP="005B576F">
            <w:pPr>
              <w:numPr>
                <w:ilvl w:val="2"/>
                <w:numId w:val="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Obtener Lista Campos                  </w:t>
            </w:r>
            <w:r w:rsidR="007B01F1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ValorOz             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     </w:t>
            </w:r>
            <w:r w:rsidR="007B01F1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→ </w:t>
            </w:r>
            <w:r w:rsidR="004E0CC8" w:rsidRPr="004E0CC8"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>Lista Cadena</w:t>
            </w:r>
          </w:p>
          <w:p w:rsidR="005B576F" w:rsidRPr="005B576F" w:rsidRDefault="007B01F1" w:rsidP="007B01F1">
            <w:pPr>
              <w:ind w:left="1800"/>
              <w:jc w:val="both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lang w:eastAsia="es-CO"/>
              </w:rPr>
              <w:t xml:space="preserve">  </w:t>
            </w:r>
          </w:p>
        </w:tc>
      </w:tr>
    </w:tbl>
    <w:p w:rsidR="005B576F" w:rsidRDefault="005B576F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4E0CC8" w:rsidRPr="00085541" w:rsidTr="00682B46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4E0CC8" w:rsidRDefault="004E0CC8" w:rsidP="004E0CC8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4E0CC8" w:rsidRDefault="004E0CC8" w:rsidP="004E0CC8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CrearValor</w:t>
            </w:r>
            <w:proofErr w:type="spellEnd"/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(</w:t>
            </w:r>
            <w:r w:rsidRPr="00722906">
              <w:rPr>
                <w:rFonts w:ascii="Times New Roman" w:hAnsi="Times New Roman" w:cs="Times New Roman"/>
                <w:i/>
                <w:color w:val="FFFFFF" w:themeColor="background1"/>
              </w:rPr>
              <w:t>c</w:t>
            </w:r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  <w:p w:rsidR="00722906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*Crea una instancia de </w:t>
            </w:r>
            <w:proofErr w:type="spellStart"/>
            <w:r w:rsidR="00085541">
              <w:rPr>
                <w:rFonts w:ascii="Times New Roman" w:hAnsi="Times New Roman" w:cs="Times New Roman"/>
                <w:color w:val="FFFFFF" w:themeColor="background1"/>
              </w:rPr>
              <w:t>TAD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ValorOz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</w:rPr>
              <w:t xml:space="preserve"> a partir de una cadena </w:t>
            </w:r>
            <w:r w:rsidRPr="00722906">
              <w:rPr>
                <w:rFonts w:ascii="Times New Roman" w:hAnsi="Times New Roman" w:cs="Times New Roman"/>
                <w:b/>
                <w:i/>
                <w:color w:val="FFFFFF" w:themeColor="background1"/>
              </w:rPr>
              <w:t>c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. *</w:t>
            </w:r>
          </w:p>
          <w:p w:rsidR="00722906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722906">
              <w:rPr>
                <w:rFonts w:ascii="Times New Roman" w:hAnsi="Times New Roman" w:cs="Times New Roman"/>
                <w:color w:val="FFFFFF" w:themeColor="background1"/>
              </w:rPr>
              <w:t>{pre: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c ϵ Cadena </m:t>
              </m:r>
            </m:oMath>
            <w:r>
              <w:rPr>
                <w:rFonts w:ascii="Times New Roman" w:hAnsi="Times New Roman" w:cs="Times New Roman"/>
                <w:color w:val="FFFFFF" w:themeColor="background1"/>
              </w:rPr>
              <w:t>}</w:t>
            </w:r>
          </w:p>
          <w:p w:rsidR="00722906" w:rsidRPr="00085541" w:rsidRDefault="00722906" w:rsidP="0072290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{post: </w:t>
            </w:r>
            <w:r w:rsidR="00085541" w:rsidRPr="00085541">
              <w:rPr>
                <w:rFonts w:ascii="Times New Roman" w:hAnsi="Times New Roman" w:cs="Times New Roman"/>
                <w:i/>
                <w:color w:val="FFFFFF" w:themeColor="background1"/>
                <w:lang w:val="en-US"/>
              </w:rPr>
              <w:t>c | c</w:t>
            </w:r>
            <w:r w:rsidR="00085541"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ϵ</m:t>
              </m:r>
              <m:r>
                <w:rPr>
                  <w:rFonts w:ascii="Cambria Math" w:hAnsi="Cambria Math" w:cs="Times New Roman"/>
                  <w:color w:val="FFFFFF" w:themeColor="background1"/>
                  <w:lang w:val="en-US"/>
                </w:rPr>
                <m:t xml:space="preserve"> ValorOz</m:t>
              </m:r>
            </m:oMath>
            <w:r w:rsid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}</w:t>
            </w:r>
            <w:r w:rsidR="00085541" w:rsidRPr="00085541">
              <w:rPr>
                <w:rFonts w:ascii="Times New Roman" w:hAnsi="Times New Roman" w:cs="Times New Roman"/>
                <w:color w:val="FFFFFF" w:themeColor="background1"/>
                <w:lang w:val="en-US"/>
              </w:rPr>
              <w:t xml:space="preserve"> </w:t>
            </w:r>
          </w:p>
        </w:tc>
      </w:tr>
    </w:tbl>
    <w:p w:rsidR="00085541" w:rsidRDefault="00085541" w:rsidP="00085541">
      <w:pPr>
        <w:rPr>
          <w:rFonts w:ascii="Times New Roman" w:hAnsi="Times New Roman" w:cs="Times New Roman"/>
          <w:color w:val="FFFFFF" w:themeColor="background1"/>
        </w:rPr>
      </w:pPr>
    </w:p>
    <w:p w:rsidR="00085541" w:rsidRDefault="00085541" w:rsidP="00085541"/>
    <w:tbl>
      <w:tblPr>
        <w:tblStyle w:val="Tablaconcuadrcula"/>
        <w:tblW w:w="981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813"/>
      </w:tblGrid>
      <w:tr w:rsidR="00085541" w:rsidRPr="00085541" w:rsidTr="00682B46">
        <w:trPr>
          <w:trHeight w:val="780"/>
        </w:trPr>
        <w:tc>
          <w:tcPr>
            <w:tcW w:w="9813" w:type="dxa"/>
            <w:shd w:val="clear" w:color="auto" w:fill="323E4F" w:themeFill="text2" w:themeFillShade="BF"/>
          </w:tcPr>
          <w:p w:rsidR="00085541" w:rsidRDefault="00085541" w:rsidP="00682B46">
            <w:pPr>
              <w:spacing w:line="480" w:lineRule="auto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085541" w:rsidRDefault="00085541" w:rsidP="00682B46">
            <w:pPr>
              <w:spacing w:line="48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ObtenerCadenaValor</w:t>
            </w:r>
            <w:proofErr w:type="spellEnd"/>
            <w:r w:rsidRPr="004E0CC8">
              <w:rPr>
                <w:rFonts w:ascii="Times New Roman" w:hAnsi="Times New Roman" w:cs="Times New Roman"/>
                <w:b/>
                <w:color w:val="FFFFFF" w:themeColor="background1"/>
              </w:rPr>
              <w:t>()</w:t>
            </w:r>
          </w:p>
          <w:p w:rsidR="00085541" w:rsidRDefault="00085541" w:rsidP="00682B4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*</w:t>
            </w:r>
            <w:r w:rsidR="002D575C">
              <w:rPr>
                <w:rFonts w:ascii="Times New Roman" w:hAnsi="Times New Roman" w:cs="Times New Roman"/>
                <w:color w:val="FFFFFF" w:themeColor="background1"/>
              </w:rPr>
              <w:t>P</w:t>
            </w:r>
            <w:r w:rsidR="002D575C" w:rsidRPr="002D575C">
              <w:rPr>
                <w:rFonts w:ascii="Times New Roman" w:hAnsi="Times New Roman" w:cs="Times New Roman"/>
                <w:color w:val="FFFFFF" w:themeColor="background1"/>
              </w:rPr>
              <w:t xml:space="preserve">ermite obtener la representación de una instancia del TAD </w:t>
            </w:r>
            <w:proofErr w:type="spellStart"/>
            <w:r w:rsidR="002D575C" w:rsidRPr="002D575C">
              <w:rPr>
                <w:rFonts w:ascii="Times New Roman" w:hAnsi="Times New Roman" w:cs="Times New Roman"/>
                <w:color w:val="FFFFFF" w:themeColor="background1"/>
              </w:rPr>
              <w:t>ValorOz</w:t>
            </w:r>
            <w:proofErr w:type="spellEnd"/>
            <w:r w:rsidR="002D575C" w:rsidRPr="002D575C">
              <w:rPr>
                <w:rFonts w:ascii="Times New Roman" w:hAnsi="Times New Roman" w:cs="Times New Roman"/>
                <w:color w:val="FFFFFF" w:themeColor="background1"/>
              </w:rPr>
              <w:t xml:space="preserve"> como cadena.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*</w:t>
            </w:r>
          </w:p>
          <w:p w:rsidR="00085541" w:rsidRDefault="00085541" w:rsidP="00682B4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722906">
              <w:rPr>
                <w:rFonts w:ascii="Times New Roman" w:hAnsi="Times New Roman" w:cs="Times New Roman"/>
                <w:color w:val="FFFFFF" w:themeColor="background1"/>
              </w:rPr>
              <w:t>{pre: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c ϵ Cadena </m:t>
              </m:r>
            </m:oMath>
            <w:r>
              <w:rPr>
                <w:rFonts w:ascii="Times New Roman" w:hAnsi="Times New Roman" w:cs="Times New Roman"/>
                <w:color w:val="FFFFFF" w:themeColor="background1"/>
              </w:rPr>
              <w:t>}</w:t>
            </w:r>
          </w:p>
          <w:p w:rsidR="00085541" w:rsidRPr="00085541" w:rsidRDefault="00085541" w:rsidP="00682B46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 w:rsidRPr="00085541">
              <w:rPr>
                <w:rFonts w:ascii="Times New Roman" w:hAnsi="Times New Roman" w:cs="Times New Roman"/>
                <w:color w:val="FFFFFF" w:themeColor="background1"/>
              </w:rPr>
              <w:t xml:space="preserve">{post: </w:t>
            </w:r>
            <w:r w:rsidRPr="00085541">
              <w:rPr>
                <w:rFonts w:ascii="Times New Roman" w:hAnsi="Times New Roman" w:cs="Times New Roman"/>
                <w:i/>
                <w:color w:val="FFFFFF" w:themeColor="background1"/>
              </w:rPr>
              <w:t>c | c</w:t>
            </w:r>
            <w:r w:rsidRPr="00085541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 xml:space="preserve">ϵ </m:t>
              </m:r>
              <m:r>
                <w:rPr>
                  <w:rFonts w:ascii="Cambria Math" w:hAnsi="Cambria Math" w:cs="Times New Roman"/>
                  <w:color w:val="FFFFFF" w:themeColor="background1"/>
                  <w:lang w:val="en-US"/>
                </w:rPr>
                <m:t>ValorOz</m:t>
              </m:r>
            </m:oMath>
            <w:r w:rsidRPr="00085541">
              <w:rPr>
                <w:rFonts w:ascii="Times New Roman" w:hAnsi="Times New Roman" w:cs="Times New Roman"/>
                <w:color w:val="FFFFFF" w:themeColor="background1"/>
              </w:rPr>
              <w:t xml:space="preserve"> } </w:t>
            </w:r>
          </w:p>
        </w:tc>
      </w:tr>
    </w:tbl>
    <w:p w:rsidR="00085541" w:rsidRDefault="00085541" w:rsidP="00085541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8015B8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ObtenerEtiqueta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>()</w:t>
            </w: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 xml:space="preserve">Permite obtener la etiqueta de una instancia del TAD </w:t>
            </w:r>
            <w:proofErr w:type="spellStart"/>
            <w:r w:rsidRPr="008015B8">
              <w:rPr>
                <w:rFonts w:ascii="Times New Roman" w:hAnsi="Times New Roman" w:cs="Times New Roman"/>
              </w:rPr>
              <w:t>ValorOz</w:t>
            </w:r>
            <w:proofErr w:type="spellEnd"/>
            <w:r w:rsidRPr="008015B8">
              <w:rPr>
                <w:rFonts w:ascii="Times New Roman" w:hAnsi="Times New Roman" w:cs="Times New Roman"/>
              </w:rPr>
              <w:t xml:space="preserve"> que esté asociada a un registro</w:t>
            </w:r>
            <w:r>
              <w:t>.</w:t>
            </w:r>
            <w:r>
              <w:rPr>
                <w:rFonts w:ascii="Times New Roman" w:hAnsi="Times New Roman" w:cs="Times New Roman"/>
                <w:b/>
              </w:rPr>
              <w:t>*</w:t>
            </w:r>
          </w:p>
          <w:p w:rsidR="008015B8" w:rsidRDefault="008015B8" w:rsidP="00085541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085541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085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{post:}</w:t>
            </w:r>
          </w:p>
          <w:p w:rsidR="008015B8" w:rsidRDefault="008015B8" w:rsidP="00085541"/>
        </w:tc>
      </w:tr>
    </w:tbl>
    <w:p w:rsidR="008015B8" w:rsidRDefault="008015B8" w:rsidP="00085541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Obtener</w:t>
            </w:r>
            <w:r>
              <w:rPr>
                <w:rFonts w:ascii="Times New Roman" w:hAnsi="Times New Roman" w:cs="Times New Roman"/>
                <w:b/>
              </w:rPr>
              <w:t>ListaCampos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 xml:space="preserve"> 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 xml:space="preserve">Permite obtener una lista con los campos de una instancia del TAD </w:t>
            </w:r>
            <w:proofErr w:type="spellStart"/>
            <w:r w:rsidRPr="008015B8">
              <w:rPr>
                <w:rFonts w:ascii="Times New Roman" w:hAnsi="Times New Roman" w:cs="Times New Roman"/>
              </w:rPr>
              <w:t>ValorOz</w:t>
            </w:r>
            <w:proofErr w:type="spellEnd"/>
            <w:r w:rsidRPr="008015B8">
              <w:rPr>
                <w:rFonts w:ascii="Times New Roman" w:hAnsi="Times New Roman" w:cs="Times New Roman"/>
              </w:rPr>
              <w:t xml:space="preserve"> que esté asociada a un registro.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{post:}</w:t>
            </w:r>
          </w:p>
          <w:p w:rsidR="008015B8" w:rsidRDefault="008015B8" w:rsidP="00682B46"/>
        </w:tc>
      </w:tr>
    </w:tbl>
    <w:p w:rsidR="008015B8" w:rsidRDefault="008015B8" w:rsidP="00085541"/>
    <w:tbl>
      <w:tblPr>
        <w:tblStyle w:val="Tablaconcuadrcula"/>
        <w:tblW w:w="9813" w:type="dxa"/>
        <w:tblLook w:val="04A0" w:firstRow="1" w:lastRow="0" w:firstColumn="1" w:lastColumn="0" w:noHBand="0" w:noVBand="1"/>
      </w:tblPr>
      <w:tblGrid>
        <w:gridCol w:w="9813"/>
      </w:tblGrid>
      <w:tr w:rsidR="008015B8" w:rsidTr="00682B46">
        <w:trPr>
          <w:trHeight w:val="2671"/>
        </w:trPr>
        <w:tc>
          <w:tcPr>
            <w:tcW w:w="9813" w:type="dxa"/>
            <w:shd w:val="clear" w:color="auto" w:fill="323E4F" w:themeFill="text2" w:themeFillShade="BF"/>
          </w:tcPr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15B8">
              <w:rPr>
                <w:rFonts w:ascii="Times New Roman" w:hAnsi="Times New Roman" w:cs="Times New Roman"/>
                <w:b/>
              </w:rPr>
              <w:t>Obtener</w:t>
            </w:r>
            <w:r>
              <w:rPr>
                <w:rFonts w:ascii="Times New Roman" w:hAnsi="Times New Roman" w:cs="Times New Roman"/>
                <w:b/>
              </w:rPr>
              <w:t>ListaCampos</w:t>
            </w:r>
            <w:proofErr w:type="spellEnd"/>
            <w:r w:rsidRPr="008015B8">
              <w:rPr>
                <w:rFonts w:ascii="Times New Roman" w:hAnsi="Times New Roman" w:cs="Times New Roman"/>
                <w:b/>
              </w:rPr>
              <w:t xml:space="preserve"> ()</w:t>
            </w:r>
          </w:p>
          <w:p w:rsid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  <w:r w:rsidRPr="008015B8">
              <w:rPr>
                <w:rFonts w:ascii="Times New Roman" w:hAnsi="Times New Roman" w:cs="Times New Roman"/>
              </w:rPr>
              <w:t xml:space="preserve">Permite obtener una lista con los campos de una instancia del TAD </w:t>
            </w:r>
            <w:proofErr w:type="spellStart"/>
            <w:r w:rsidRPr="008015B8">
              <w:rPr>
                <w:rFonts w:ascii="Times New Roman" w:hAnsi="Times New Roman" w:cs="Times New Roman"/>
              </w:rPr>
              <w:t>ValorOz</w:t>
            </w:r>
            <w:proofErr w:type="spellEnd"/>
            <w:r w:rsidRPr="008015B8">
              <w:rPr>
                <w:rFonts w:ascii="Times New Roman" w:hAnsi="Times New Roman" w:cs="Times New Roman"/>
              </w:rPr>
              <w:t xml:space="preserve"> que esté asociada a un registro.</w:t>
            </w:r>
            <w:r w:rsidRPr="008015B8">
              <w:rPr>
                <w:rFonts w:ascii="Times New Roman" w:hAnsi="Times New Roman" w:cs="Times New Roman"/>
                <w:b/>
              </w:rPr>
              <w:t>*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  <w:b/>
              </w:rPr>
            </w:pPr>
          </w:p>
          <w:p w:rsidR="008015B8" w:rsidRDefault="008015B8" w:rsidP="00682B46">
            <w:pPr>
              <w:rPr>
                <w:rFonts w:ascii="Times New Roman" w:hAnsi="Times New Roman" w:cs="Times New Roman"/>
              </w:rPr>
            </w:pPr>
            <w:r w:rsidRPr="008015B8">
              <w:rPr>
                <w:rFonts w:ascii="Times New Roman" w:hAnsi="Times New Roman" w:cs="Times New Roman"/>
              </w:rPr>
              <w:t>{pre: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015B8" w:rsidRPr="008015B8" w:rsidRDefault="008015B8" w:rsidP="00682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{post:}</w:t>
            </w:r>
          </w:p>
          <w:p w:rsidR="008015B8" w:rsidRDefault="008015B8" w:rsidP="00682B46"/>
        </w:tc>
      </w:tr>
    </w:tbl>
    <w:p w:rsidR="008015B8" w:rsidRPr="00085541" w:rsidRDefault="008015B8" w:rsidP="00085541"/>
    <w:sectPr w:rsidR="008015B8" w:rsidRPr="0008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1703A"/>
    <w:multiLevelType w:val="multilevel"/>
    <w:tmpl w:val="7D3E3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0C"/>
    <w:rsid w:val="000127D5"/>
    <w:rsid w:val="000376DB"/>
    <w:rsid w:val="00085541"/>
    <w:rsid w:val="000F77D4"/>
    <w:rsid w:val="00147039"/>
    <w:rsid w:val="001C3311"/>
    <w:rsid w:val="001C6D16"/>
    <w:rsid w:val="00201E15"/>
    <w:rsid w:val="002840EB"/>
    <w:rsid w:val="002D575C"/>
    <w:rsid w:val="003008C6"/>
    <w:rsid w:val="00321C0C"/>
    <w:rsid w:val="0032715A"/>
    <w:rsid w:val="00343DC8"/>
    <w:rsid w:val="003B2B4B"/>
    <w:rsid w:val="003E07FD"/>
    <w:rsid w:val="00415986"/>
    <w:rsid w:val="00432F04"/>
    <w:rsid w:val="00487F0B"/>
    <w:rsid w:val="004E0CC8"/>
    <w:rsid w:val="00592606"/>
    <w:rsid w:val="00592DDD"/>
    <w:rsid w:val="005B576F"/>
    <w:rsid w:val="00601F6E"/>
    <w:rsid w:val="006126FD"/>
    <w:rsid w:val="0068005B"/>
    <w:rsid w:val="00682B46"/>
    <w:rsid w:val="006D0B7A"/>
    <w:rsid w:val="00722906"/>
    <w:rsid w:val="007903B4"/>
    <w:rsid w:val="00791E72"/>
    <w:rsid w:val="007B01F1"/>
    <w:rsid w:val="008015B8"/>
    <w:rsid w:val="00801B14"/>
    <w:rsid w:val="00826A56"/>
    <w:rsid w:val="00895209"/>
    <w:rsid w:val="008D7EC7"/>
    <w:rsid w:val="008F40B5"/>
    <w:rsid w:val="00920A01"/>
    <w:rsid w:val="00923A8B"/>
    <w:rsid w:val="00974C74"/>
    <w:rsid w:val="009A1508"/>
    <w:rsid w:val="00A666BC"/>
    <w:rsid w:val="00AD3ED8"/>
    <w:rsid w:val="00AE32B3"/>
    <w:rsid w:val="00C06544"/>
    <w:rsid w:val="00C30AB5"/>
    <w:rsid w:val="00C4317E"/>
    <w:rsid w:val="00C463CB"/>
    <w:rsid w:val="00C53720"/>
    <w:rsid w:val="00C65E65"/>
    <w:rsid w:val="00CD59BC"/>
    <w:rsid w:val="00CE2187"/>
    <w:rsid w:val="00D658EF"/>
    <w:rsid w:val="00EB71E9"/>
    <w:rsid w:val="00EC2052"/>
    <w:rsid w:val="00F44076"/>
    <w:rsid w:val="00F709C3"/>
    <w:rsid w:val="00F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149AB2-B208-407E-ADC0-33D3383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B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321C0C"/>
  </w:style>
  <w:style w:type="paragraph" w:styleId="Prrafodelista">
    <w:name w:val="List Paragraph"/>
    <w:basedOn w:val="Normal"/>
    <w:uiPriority w:val="34"/>
    <w:qFormat/>
    <w:rsid w:val="00321C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0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Andrea Troncoso Barona</dc:creator>
  <cp:keywords/>
  <dc:description/>
  <cp:lastModifiedBy>santiago collantes</cp:lastModifiedBy>
  <cp:revision>14</cp:revision>
  <dcterms:created xsi:type="dcterms:W3CDTF">2019-05-27T19:57:00Z</dcterms:created>
  <dcterms:modified xsi:type="dcterms:W3CDTF">2019-05-28T22:15:00Z</dcterms:modified>
</cp:coreProperties>
</file>