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E0" w:rsidRDefault="002E02C8">
      <w:r>
        <w:t>OTC</w:t>
      </w:r>
    </w:p>
    <w:p w:rsidR="002E02C8" w:rsidRDefault="002E02C8" w:rsidP="002E02C8">
      <w:pPr>
        <w:pStyle w:val="ListParagraph"/>
        <w:numPr>
          <w:ilvl w:val="0"/>
          <w:numId w:val="1"/>
        </w:numPr>
      </w:pPr>
      <w:r>
        <w:t>Lookup applicant</w:t>
      </w:r>
      <w:r w:rsidR="00A665FC">
        <w:t xml:space="preserve">: </w:t>
      </w:r>
      <w:r w:rsidR="00A665FC">
        <w:rPr>
          <w:noProof/>
        </w:rPr>
        <w:drawing>
          <wp:inline distT="0" distB="0" distL="0" distR="0">
            <wp:extent cx="5943600" cy="215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5825"/>
                    </a:xfrm>
                    <a:prstGeom prst="rect">
                      <a:avLst/>
                    </a:prstGeom>
                  </pic:spPr>
                </pic:pic>
              </a:graphicData>
            </a:graphic>
          </wp:inline>
        </w:drawing>
      </w:r>
    </w:p>
    <w:p w:rsidR="002E02C8" w:rsidRDefault="002E02C8" w:rsidP="002E02C8">
      <w:pPr>
        <w:pStyle w:val="ListParagraph"/>
        <w:numPr>
          <w:ilvl w:val="0"/>
          <w:numId w:val="1"/>
        </w:numPr>
      </w:pPr>
      <w:r>
        <w:t>Click on “Member” tile to ensure family composition is accurate with application</w:t>
      </w:r>
      <w:r w:rsidR="00E33DBB">
        <w:t>.</w:t>
      </w:r>
    </w:p>
    <w:p w:rsidR="002E02C8" w:rsidRDefault="00362EAD" w:rsidP="002E02C8">
      <w:pPr>
        <w:pStyle w:val="ListParagraph"/>
        <w:numPr>
          <w:ilvl w:val="0"/>
          <w:numId w:val="1"/>
        </w:numPr>
      </w:pPr>
      <w:r>
        <w:t>Click on “Income” tile to ensure income information is accurate</w:t>
      </w:r>
      <w:r w:rsidR="00E33DBB">
        <w:t xml:space="preserve"> with the calculation sheet used when the applicant came in for the eligibility briefing.</w:t>
      </w:r>
    </w:p>
    <w:p w:rsidR="00E33DBB" w:rsidRDefault="00E33DBB" w:rsidP="002E02C8">
      <w:pPr>
        <w:pStyle w:val="ListParagraph"/>
        <w:numPr>
          <w:ilvl w:val="0"/>
          <w:numId w:val="1"/>
        </w:numPr>
      </w:pPr>
      <w:r>
        <w:t>Click on the “Actions” drop-down menu then select “Perform Action”</w:t>
      </w:r>
      <w:r w:rsidR="00A665FC">
        <w:t xml:space="preserve">: </w:t>
      </w:r>
      <w:r w:rsidR="00A665FC">
        <w:rPr>
          <w:noProof/>
        </w:rPr>
        <w:drawing>
          <wp:inline distT="0" distB="0" distL="0" distR="0">
            <wp:extent cx="4801270" cy="301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_action.PNG"/>
                    <pic:cNvPicPr/>
                  </pic:nvPicPr>
                  <pic:blipFill>
                    <a:blip r:embed="rId7">
                      <a:extLst>
                        <a:ext uri="{28A0092B-C50C-407E-A947-70E740481C1C}">
                          <a14:useLocalDpi xmlns:a14="http://schemas.microsoft.com/office/drawing/2010/main" val="0"/>
                        </a:ext>
                      </a:extLst>
                    </a:blip>
                    <a:stretch>
                      <a:fillRect/>
                    </a:stretch>
                  </pic:blipFill>
                  <pic:spPr>
                    <a:xfrm>
                      <a:off x="0" y="0"/>
                      <a:ext cx="4801270" cy="3010320"/>
                    </a:xfrm>
                    <a:prstGeom prst="rect">
                      <a:avLst/>
                    </a:prstGeom>
                  </pic:spPr>
                </pic:pic>
              </a:graphicData>
            </a:graphic>
          </wp:inline>
        </w:drawing>
      </w:r>
      <w:bookmarkStart w:id="0" w:name="_GoBack"/>
      <w:bookmarkEnd w:id="0"/>
    </w:p>
    <w:p w:rsidR="00E33DBB" w:rsidRPr="00E33DBB" w:rsidRDefault="00E33DBB" w:rsidP="00E33DBB">
      <w:pPr>
        <w:pStyle w:val="ListParagraph"/>
        <w:numPr>
          <w:ilvl w:val="0"/>
          <w:numId w:val="1"/>
        </w:numPr>
        <w:rPr>
          <w:b/>
          <w:u w:val="single"/>
        </w:rPr>
      </w:pPr>
      <w:r>
        <w:t xml:space="preserve">Under “Select Wait List to Perform Action” select the appropriate program.  </w:t>
      </w:r>
      <w:r w:rsidRPr="00E33DBB">
        <w:rPr>
          <w:b/>
          <w:u w:val="single"/>
        </w:rPr>
        <w:t>An applicant may have multiple entries so be sure to select the correct program.</w:t>
      </w:r>
      <w:r>
        <w:rPr>
          <w:b/>
          <w:u w:val="single"/>
        </w:rPr>
        <w:t xml:space="preserve"> </w:t>
      </w:r>
      <w:r>
        <w:t xml:space="preserve">Once  a program is selected </w:t>
      </w:r>
      <w:r>
        <w:lastRenderedPageBreak/>
        <w:t>then the “Perform Action”</w:t>
      </w:r>
      <w:r w:rsidR="00A665FC">
        <w:t xml:space="preserve"> sub-menu will generate: </w:t>
      </w:r>
      <w:r w:rsidR="00A665FC">
        <w:rPr>
          <w:b/>
          <w:noProof/>
          <w:u w:val="single"/>
        </w:rPr>
        <w:drawing>
          <wp:inline distT="0" distB="0" distL="0" distR="0">
            <wp:extent cx="594360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rsidR="00E33DBB" w:rsidRPr="00E33DBB" w:rsidRDefault="00E33DBB" w:rsidP="00E33DBB">
      <w:pPr>
        <w:pStyle w:val="ListParagraph"/>
        <w:numPr>
          <w:ilvl w:val="0"/>
          <w:numId w:val="1"/>
        </w:numPr>
        <w:rPr>
          <w:b/>
          <w:u w:val="single"/>
        </w:rPr>
      </w:pPr>
      <w:r>
        <w:t>On the “Action ID” drop-down menu, select st</w:t>
      </w:r>
      <w:r w:rsidR="00A665FC">
        <w:t xml:space="preserve">atus </w:t>
      </w:r>
      <w:r>
        <w:t xml:space="preserve">“6.0000 ON THE CLOCK ACTION”. The “Action Date” input field must reflect the date the voucher was issued. </w:t>
      </w:r>
      <w:r>
        <w:rPr>
          <w:b/>
          <w:u w:val="single"/>
        </w:rPr>
        <w:t xml:space="preserve">Do not use the date you’re running the action as this will create inconsistent dates. </w:t>
      </w:r>
      <w:r>
        <w:t>The “Comment” field is optional but it’</w:t>
      </w:r>
      <w:r w:rsidR="00A665FC">
        <w:t xml:space="preserve">s best to leave it blank. “Program Rep’s Name” and “Title” can also be left blank as this action does not generate any letters: </w:t>
      </w:r>
      <w:r w:rsidR="00A665FC">
        <w:rPr>
          <w:b/>
          <w:noProof/>
          <w:u w:val="single"/>
        </w:rPr>
        <w:drawing>
          <wp:inline distT="0" distB="0" distL="0" distR="0">
            <wp:extent cx="5943600" cy="1995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c_a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5805"/>
                    </a:xfrm>
                    <a:prstGeom prst="rect">
                      <a:avLst/>
                    </a:prstGeom>
                  </pic:spPr>
                </pic:pic>
              </a:graphicData>
            </a:graphic>
          </wp:inline>
        </w:drawing>
      </w:r>
    </w:p>
    <w:p w:rsidR="00E33DBB" w:rsidRPr="00E33DBB" w:rsidRDefault="00E33DBB" w:rsidP="00E33DBB">
      <w:pPr>
        <w:pStyle w:val="ListParagraph"/>
        <w:numPr>
          <w:ilvl w:val="0"/>
          <w:numId w:val="1"/>
        </w:numPr>
        <w:rPr>
          <w:b/>
          <w:u w:val="single"/>
        </w:rPr>
      </w:pPr>
      <w:r>
        <w:t>Click on the “Perform Action” button when ready. Tracker will then generate the on the clock dates including the date the voucher was issued as well as the initial expiration date.</w:t>
      </w:r>
    </w:p>
    <w:p w:rsidR="00E33DBB" w:rsidRPr="00E01BAC" w:rsidRDefault="00E01BAC" w:rsidP="00E33DBB">
      <w:pPr>
        <w:pStyle w:val="ListParagraph"/>
        <w:numPr>
          <w:ilvl w:val="0"/>
          <w:numId w:val="1"/>
        </w:numPr>
        <w:rPr>
          <w:b/>
          <w:u w:val="single"/>
        </w:rPr>
      </w:pPr>
      <w:r>
        <w:lastRenderedPageBreak/>
        <w:t>Click on the “Actions” drop-down menu then select “</w:t>
      </w:r>
      <w:proofErr w:type="spellStart"/>
      <w:r>
        <w:t>Calc</w:t>
      </w:r>
      <w:proofErr w:type="spellEnd"/>
      <w:r>
        <w:t>”</w:t>
      </w:r>
      <w:r w:rsidR="00A852B0">
        <w:t xml:space="preserve">: </w:t>
      </w:r>
      <w:r w:rsidR="00A852B0">
        <w:rPr>
          <w:b/>
          <w:noProof/>
          <w:u w:val="single"/>
        </w:rPr>
        <w:drawing>
          <wp:inline distT="0" distB="0" distL="0" distR="0">
            <wp:extent cx="4782218" cy="3048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PNG"/>
                    <pic:cNvPicPr/>
                  </pic:nvPicPr>
                  <pic:blipFill>
                    <a:blip r:embed="rId10">
                      <a:extLst>
                        <a:ext uri="{28A0092B-C50C-407E-A947-70E740481C1C}">
                          <a14:useLocalDpi xmlns:a14="http://schemas.microsoft.com/office/drawing/2010/main" val="0"/>
                        </a:ext>
                      </a:extLst>
                    </a:blip>
                    <a:stretch>
                      <a:fillRect/>
                    </a:stretch>
                  </pic:blipFill>
                  <pic:spPr>
                    <a:xfrm>
                      <a:off x="0" y="0"/>
                      <a:ext cx="4782218" cy="3048426"/>
                    </a:xfrm>
                    <a:prstGeom prst="rect">
                      <a:avLst/>
                    </a:prstGeom>
                  </pic:spPr>
                </pic:pic>
              </a:graphicData>
            </a:graphic>
          </wp:inline>
        </w:drawing>
      </w:r>
    </w:p>
    <w:p w:rsidR="00E01BAC" w:rsidRPr="00C55BAC" w:rsidRDefault="00C55BAC" w:rsidP="00C55BAC">
      <w:pPr>
        <w:pStyle w:val="ListParagraph"/>
        <w:numPr>
          <w:ilvl w:val="0"/>
          <w:numId w:val="1"/>
        </w:numPr>
        <w:rPr>
          <w:b/>
          <w:u w:val="single"/>
        </w:rPr>
      </w:pPr>
      <w:r>
        <w:t>On the “</w:t>
      </w:r>
      <w:proofErr w:type="spellStart"/>
      <w:r>
        <w:t>Calc</w:t>
      </w:r>
      <w:proofErr w:type="spellEnd"/>
      <w:r>
        <w:t xml:space="preserve"> Information” area, select “(10) Issuance of Voucher” in the “</w:t>
      </w:r>
      <w:proofErr w:type="spellStart"/>
      <w:r>
        <w:t>Calc</w:t>
      </w:r>
      <w:proofErr w:type="spellEnd"/>
      <w:r>
        <w:t xml:space="preserve"> Type” drop-down menu. The “Effective Date” field will be the date the voucher was issued. Disregard all other areas as nothing is being calculated with this </w:t>
      </w:r>
      <w:proofErr w:type="spellStart"/>
      <w:r>
        <w:t>calc</w:t>
      </w:r>
      <w:proofErr w:type="spellEnd"/>
      <w:r>
        <w:t xml:space="preserve"> type.</w:t>
      </w:r>
      <w:r w:rsidR="00A852B0">
        <w:rPr>
          <w:b/>
          <w:noProof/>
          <w:u w:val="single"/>
        </w:rPr>
        <w:drawing>
          <wp:inline distT="0" distB="0" distL="0" distR="0">
            <wp:extent cx="5943600" cy="141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inf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rsidR="00533744" w:rsidRPr="00533744" w:rsidRDefault="00C55BAC" w:rsidP="00533744">
      <w:pPr>
        <w:pStyle w:val="ListParagraph"/>
        <w:numPr>
          <w:ilvl w:val="0"/>
          <w:numId w:val="1"/>
        </w:numPr>
        <w:rPr>
          <w:b/>
          <w:u w:val="single"/>
        </w:rPr>
      </w:pPr>
      <w:r>
        <w:t xml:space="preserve">Click on the “Run </w:t>
      </w:r>
      <w:proofErr w:type="spellStart"/>
      <w:r>
        <w:t>Calc</w:t>
      </w:r>
      <w:proofErr w:type="spellEnd"/>
      <w:r>
        <w:t>!”</w:t>
      </w:r>
      <w:r w:rsidR="00533744">
        <w:t xml:space="preserve"> button.</w:t>
      </w:r>
      <w:r w:rsidR="00A852B0">
        <w:rPr>
          <w:b/>
          <w:noProof/>
          <w:u w:val="single"/>
        </w:rPr>
        <w:drawing>
          <wp:inline distT="0" distB="0" distL="0" distR="0">
            <wp:extent cx="5792009"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2">
                      <a:extLst>
                        <a:ext uri="{28A0092B-C50C-407E-A947-70E740481C1C}">
                          <a14:useLocalDpi xmlns:a14="http://schemas.microsoft.com/office/drawing/2010/main" val="0"/>
                        </a:ext>
                      </a:extLst>
                    </a:blip>
                    <a:stretch>
                      <a:fillRect/>
                    </a:stretch>
                  </pic:blipFill>
                  <pic:spPr>
                    <a:xfrm>
                      <a:off x="0" y="0"/>
                      <a:ext cx="5792009" cy="514422"/>
                    </a:xfrm>
                    <a:prstGeom prst="rect">
                      <a:avLst/>
                    </a:prstGeom>
                  </pic:spPr>
                </pic:pic>
              </a:graphicData>
            </a:graphic>
          </wp:inline>
        </w:drawing>
      </w:r>
    </w:p>
    <w:p w:rsidR="00533744" w:rsidRPr="00533744" w:rsidRDefault="00533744" w:rsidP="00533744">
      <w:pPr>
        <w:pStyle w:val="ListParagraph"/>
        <w:numPr>
          <w:ilvl w:val="0"/>
          <w:numId w:val="1"/>
        </w:numPr>
        <w:rPr>
          <w:b/>
          <w:u w:val="single"/>
        </w:rPr>
      </w:pPr>
      <w:r>
        <w:t>To ensure the actions are completed, go back to the applicant’s main page and check the “OTC” tile and “50058”tile. The “OTC” tile will be updated with the number of days remaining on the clock and the expiration date. The “50058” tile will contain t</w:t>
      </w:r>
      <w:r w:rsidR="00A852B0">
        <w:t xml:space="preserve">he paper version of the </w:t>
      </w:r>
      <w:proofErr w:type="spellStart"/>
      <w:r w:rsidR="00A852B0">
        <w:t>Calc</w:t>
      </w:r>
      <w:proofErr w:type="spellEnd"/>
      <w:r w:rsidR="00A852B0">
        <w:t xml:space="preserve"> 10:</w:t>
      </w:r>
      <w:r w:rsidR="00A852B0">
        <w:rPr>
          <w:b/>
          <w:noProof/>
          <w:u w:val="single"/>
        </w:rPr>
        <w:drawing>
          <wp:inline distT="0" distB="0" distL="0" distR="0">
            <wp:extent cx="2438741" cy="1247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c_tile.PNG"/>
                    <pic:cNvPicPr/>
                  </pic:nvPicPr>
                  <pic:blipFill>
                    <a:blip r:embed="rId13">
                      <a:extLst>
                        <a:ext uri="{28A0092B-C50C-407E-A947-70E740481C1C}">
                          <a14:useLocalDpi xmlns:a14="http://schemas.microsoft.com/office/drawing/2010/main" val="0"/>
                        </a:ext>
                      </a:extLst>
                    </a:blip>
                    <a:stretch>
                      <a:fillRect/>
                    </a:stretch>
                  </pic:blipFill>
                  <pic:spPr>
                    <a:xfrm>
                      <a:off x="0" y="0"/>
                      <a:ext cx="2438741" cy="1247949"/>
                    </a:xfrm>
                    <a:prstGeom prst="rect">
                      <a:avLst/>
                    </a:prstGeom>
                  </pic:spPr>
                </pic:pic>
              </a:graphicData>
            </a:graphic>
          </wp:inline>
        </w:drawing>
      </w:r>
    </w:p>
    <w:sectPr w:rsidR="00533744" w:rsidRPr="0053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74A47"/>
    <w:multiLevelType w:val="hybridMultilevel"/>
    <w:tmpl w:val="A71EA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2C8"/>
    <w:rsid w:val="002E02C8"/>
    <w:rsid w:val="00362EAD"/>
    <w:rsid w:val="00460A1A"/>
    <w:rsid w:val="00533744"/>
    <w:rsid w:val="005B74D4"/>
    <w:rsid w:val="00A665FC"/>
    <w:rsid w:val="00A852B0"/>
    <w:rsid w:val="00C55BAC"/>
    <w:rsid w:val="00E01BAC"/>
    <w:rsid w:val="00E3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8"/>
    <w:pPr>
      <w:ind w:left="720"/>
      <w:contextualSpacing/>
    </w:pPr>
  </w:style>
  <w:style w:type="paragraph" w:styleId="BalloonText">
    <w:name w:val="Balloon Text"/>
    <w:basedOn w:val="Normal"/>
    <w:link w:val="BalloonTextChar"/>
    <w:uiPriority w:val="99"/>
    <w:semiHidden/>
    <w:unhideWhenUsed/>
    <w:rsid w:val="00A6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8"/>
    <w:pPr>
      <w:ind w:left="720"/>
      <w:contextualSpacing/>
    </w:pPr>
  </w:style>
  <w:style w:type="paragraph" w:styleId="BalloonText">
    <w:name w:val="Balloon Text"/>
    <w:basedOn w:val="Normal"/>
    <w:link w:val="BalloonTextChar"/>
    <w:uiPriority w:val="99"/>
    <w:semiHidden/>
    <w:unhideWhenUsed/>
    <w:rsid w:val="00A6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 Santana</dc:creator>
  <cp:lastModifiedBy>Wil Santana</cp:lastModifiedBy>
  <cp:revision>5</cp:revision>
  <dcterms:created xsi:type="dcterms:W3CDTF">2018-02-15T14:52:00Z</dcterms:created>
  <dcterms:modified xsi:type="dcterms:W3CDTF">2018-02-15T17:08:00Z</dcterms:modified>
</cp:coreProperties>
</file>