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olor w:val="2E5FA3"/>
          <w:sz w:val="22"/>
          <w:szCs w:val="22"/>
        </w:rPr>
        <w:t xml:space="preserve">AGENCE NATIONALE DE L'AVIATION CIVILE</w:t>
      </w:r>
    </w:p>
    <w:p>
      <w:pPr>
        <w:spacing w:after="320" w:before="0"/>
        <w:jc w:val="center"/>
      </w:pPr>
      <w:r>
        <w:rPr>
          <w:rFonts w:ascii="Arial" w:cs="Arial" w:eastAsia="Arial" w:hAnsi="Arial"/>
          <w:color w:val="666666"/>
          <w:sz w:val="20"/>
          <w:szCs w:val="20"/>
        </w:rPr>
        <w:t xml:space="preserve">République Gabonaise</w:t>
      </w:r>
    </w:p>
    <w:p>
      <w:pPr>
        <w:shd w:fill="1F3864" w:val="clear"/>
        <w:spacing w:after="0" w:before="240"/>
        <w:ind w:left="720" w:right="720"/>
        <w:jc w:val="center"/>
      </w:pPr>
      <w:r>
        <w:rPr>
          <w:rFonts w:ascii="Arial" w:cs="Arial" w:eastAsia="Arial" w:hAnsi="Arial"/>
          <w:sz w:val="8"/>
          <w:szCs w:val="8"/>
        </w:rPr>
        <w:t xml:space="preserve"> </w:t>
      </w:r>
    </w:p>
    <w:p>
      <w:pPr>
        <w:shd w:fill="1F3864" w:val="clear"/>
        <w:spacing w:after="0" w:before="0"/>
        <w:ind w:left="720" w:right="720"/>
        <w:jc w:val="center"/>
      </w:pPr>
      <w:r>
        <w:rPr>
          <w:rFonts w:ascii="Arial" w:cs="Arial" w:eastAsia="Arial" w:hAnsi="Arial"/>
          <w:b/>
          <w:bCs/>
          <w:color w:val="FFFFFF"/>
          <w:sz w:val="40"/>
          <w:szCs w:val="40"/>
        </w:rPr>
        <w:t xml:space="preserve">PLAN DE PROJET</w:t>
      </w:r>
    </w:p>
    <w:p>
      <w:pPr>
        <w:shd w:fill="1F3864" w:val="clear"/>
        <w:spacing w:after="0" w:before="0"/>
        <w:ind w:left="720" w:right="720"/>
        <w:jc w:val="center"/>
      </w:pPr>
      <w:r>
        <w:rPr>
          <w:rFonts w:ascii="Arial" w:cs="Arial" w:eastAsia="Arial" w:hAnsi="Arial"/>
          <w:b/>
          <w:bCs/>
          <w:color w:val="C9A93B"/>
          <w:sz w:val="32"/>
          <w:szCs w:val="32"/>
        </w:rPr>
        <w:t xml:space="preserve">SICOT / SGTD</w:t>
      </w:r>
    </w:p>
    <w:p>
      <w:pPr>
        <w:shd w:fill="1F3864" w:val="clear"/>
        <w:spacing w:after="0" w:before="0"/>
        <w:ind w:left="720" w:right="720"/>
        <w:jc w:val="center"/>
      </w:pPr>
      <w:r>
        <w:rPr>
          <w:rFonts w:ascii="Arial" w:cs="Arial" w:eastAsia="Arial" w:hAnsi="Arial"/>
          <w:color w:val="D6E4F0"/>
          <w:sz w:val="22"/>
          <w:szCs w:val="22"/>
        </w:rPr>
        <w:t xml:space="preserve">Système Intégré de Coopération Internationale et de Traduction</w:t>
      </w:r>
    </w:p>
    <w:p>
      <w:pPr>
        <w:shd w:fill="1F3864" w:val="clear"/>
        <w:spacing w:after="240" w:before="0"/>
        <w:ind w:left="720" w:right="720"/>
        <w:jc w:val="center"/>
      </w:pPr>
      <w:r>
        <w:rPr>
          <w:rFonts w:ascii="Arial" w:cs="Arial" w:eastAsia="Arial" w:hAnsi="Arial"/>
          <w:sz w:val="8"/>
          <w:szCs w:val="8"/>
        </w:rPr>
        <w:t xml:space="preserve"> </w:t>
      </w:r>
    </w:p>
    <w:p>
      <w:pPr>
        <w:spacing w:after="160" w:before="0"/>
      </w:pPr>
      <w:r>
        <w:t xml:space="preserve"/>
      </w:r>
    </w:p>
    <w:p>
      <w:pPr>
        <w:spacing w:after="40" w:before="80"/>
        <w:jc w:val="center"/>
      </w:pPr>
      <w:r>
        <w:rPr>
          <w:rFonts w:ascii="Arial" w:cs="Arial" w:eastAsia="Arial" w:hAnsi="Arial"/>
          <w:b/>
          <w:bCs/>
          <w:color w:val="1F3864"/>
          <w:sz w:val="22"/>
          <w:szCs w:val="22"/>
        </w:rPr>
        <w:t xml:space="preserve">Cellule Coopération Internationale et Traduction (CCIT)</w:t>
      </w:r>
    </w:p>
    <w:p>
      <w:pPr>
        <w:spacing w:after="40" w:before="0"/>
        <w:jc w:val="center"/>
      </w:pPr>
      <w:r>
        <w:rPr>
          <w:rFonts w:ascii="Arial" w:cs="Arial" w:eastAsia="Arial" w:hAnsi="Arial"/>
          <w:color w:val="555555"/>
          <w:sz w:val="20"/>
          <w:szCs w:val="20"/>
        </w:rPr>
        <w:t xml:space="preserve">Service Informatique – Direction Générale</w:t>
      </w:r>
    </w:p>
    <w:p>
      <w:pPr>
        <w:spacing w:after="1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FFFFFF" w:sz="4"/>
              <w:left w:val="single" w:color="FFFFFF" w:sz="4"/>
              <w:bottom w:val="single" w:color="FFFFFF" w:sz="4"/>
              <w:right w:val="single" w:color="FFFFFF" w:sz="4"/>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Version</w:t>
            </w:r>
          </w:p>
        </w:tc>
        <w:tc>
          <w:tcPr>
            <w:tcW w:type="dxa" w:w="4800"/>
            <w:tcBorders>
              <w:top w:val="single" w:color="CCCCCC" w:sz="4"/>
              <w:left w:val="single" w:color="CCCCCC" w:sz="4"/>
              <w:bottom w:val="single" w:color="CCCCCC" w:sz="4"/>
              <w:right w:val="single" w:color="CCCCCC" w:sz="4"/>
            </w:tcBorders>
            <w:shd w:fill="D6E4F0" w:val="clear"/>
            <w:tcMar>
              <w:top w:type="dxa" w:w="80"/>
              <w:left w:type="dxa" w:w="160"/>
              <w:bottom w:type="dxa" w:w="80"/>
              <w:right w:type="dxa" w:w="80"/>
            </w:tcMar>
          </w:tcPr>
          <w:p>
            <w:r>
              <w:rPr>
                <w:rFonts w:ascii="Arial" w:cs="Arial" w:eastAsia="Arial" w:hAnsi="Arial"/>
                <w:sz w:val="20"/>
                <w:szCs w:val="20"/>
              </w:rPr>
              <w:t xml:space="preserve">1.0 – Édition Initiale</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Date</w:t>
            </w:r>
          </w:p>
        </w:tc>
        <w:tc>
          <w:tcPr>
            <w:tcW w:type="dxa" w:w="4800"/>
            <w:tcBorders>
              <w:top w:val="single" w:color="CCCCCC" w:sz="4"/>
              <w:left w:val="single" w:color="CCCCCC" w:sz="4"/>
              <w:bottom w:val="single" w:color="CCCCCC" w:sz="4"/>
              <w:right w:val="single" w:color="CCCCCC" w:sz="4"/>
            </w:tcBorders>
            <w:shd w:fill="D6E4F0" w:val="clear"/>
            <w:tcMar>
              <w:top w:type="dxa" w:w="80"/>
              <w:left w:type="dxa" w:w="160"/>
              <w:bottom w:type="dxa" w:w="80"/>
              <w:right w:type="dxa" w:w="80"/>
            </w:tcMar>
          </w:tcPr>
          <w:p>
            <w:r>
              <w:rPr>
                <w:rFonts w:ascii="Arial" w:cs="Arial" w:eastAsia="Arial" w:hAnsi="Arial"/>
                <w:sz w:val="20"/>
                <w:szCs w:val="20"/>
              </w:rPr>
              <w:t xml:space="preserve">Juin 2026</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Référence</w:t>
            </w:r>
          </w:p>
        </w:tc>
        <w:tc>
          <w:tcPr>
            <w:tcW w:type="dxa" w:w="4800"/>
            <w:tcBorders>
              <w:top w:val="single" w:color="CCCCCC" w:sz="4"/>
              <w:left w:val="single" w:color="CCCCCC" w:sz="4"/>
              <w:bottom w:val="single" w:color="CCCCCC" w:sz="4"/>
              <w:right w:val="single" w:color="CCCCCC" w:sz="4"/>
            </w:tcBorders>
            <w:shd w:fill="D6E4F0" w:val="clear"/>
            <w:tcMar>
              <w:top w:type="dxa" w:w="80"/>
              <w:left w:type="dxa" w:w="160"/>
              <w:bottom w:type="dxa" w:w="80"/>
              <w:right w:type="dxa" w:w="80"/>
            </w:tcMar>
          </w:tcPr>
          <w:p>
            <w:r>
              <w:rPr>
                <w:rFonts w:ascii="Arial" w:cs="Arial" w:eastAsia="Arial" w:hAnsi="Arial"/>
                <w:sz w:val="20"/>
                <w:szCs w:val="20"/>
              </w:rPr>
              <w:t xml:space="preserve">DG-DG-IQ-TDR-I-04</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Statut</w:t>
            </w:r>
          </w:p>
        </w:tc>
        <w:tc>
          <w:tcPr>
            <w:tcW w:type="dxa" w:w="4800"/>
            <w:tcBorders>
              <w:top w:val="single" w:color="CCCCCC" w:sz="4"/>
              <w:left w:val="single" w:color="CCCCCC" w:sz="4"/>
              <w:bottom w:val="single" w:color="CCCCCC" w:sz="4"/>
              <w:right w:val="single" w:color="CCCCCC" w:sz="4"/>
            </w:tcBorders>
            <w:shd w:fill="D6E4F0" w:val="clear"/>
            <w:tcMar>
              <w:top w:type="dxa" w:w="80"/>
              <w:left w:type="dxa" w:w="160"/>
              <w:bottom w:type="dxa" w:w="80"/>
              <w:right w:type="dxa" w:w="80"/>
            </w:tcMar>
          </w:tcPr>
          <w:p>
            <w:r>
              <w:rPr>
                <w:rFonts w:ascii="Arial" w:cs="Arial" w:eastAsia="Arial" w:hAnsi="Arial"/>
                <w:sz w:val="20"/>
                <w:szCs w:val="20"/>
              </w:rPr>
              <w:t xml:space="preserve">En cours de validation</w:t>
            </w:r>
          </w:p>
        </w:tc>
      </w:tr>
      <w:tr>
        <w:tc>
          <w:tcPr>
            <w:tcW w:type="dxa" w:w="2400"/>
            <w:tcBorders>
              <w:top w:val="single" w:color="FFFFFF" w:sz="4"/>
              <w:left w:val="single" w:color="FFFFFF" w:sz="4"/>
              <w:bottom w:val="single" w:color="FFFFFF" w:sz="4"/>
              <w:right w:val="single" w:color="FFFFFF" w:sz="4"/>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Responsable</w:t>
            </w:r>
          </w:p>
        </w:tc>
        <w:tc>
          <w:tcPr>
            <w:tcW w:type="dxa" w:w="4800"/>
            <w:tcBorders>
              <w:top w:val="single" w:color="CCCCCC" w:sz="4"/>
              <w:left w:val="single" w:color="CCCCCC" w:sz="4"/>
              <w:bottom w:val="single" w:color="CCCCCC" w:sz="4"/>
              <w:right w:val="single" w:color="CCCCCC" w:sz="4"/>
            </w:tcBorders>
            <w:shd w:fill="D6E4F0" w:val="clear"/>
            <w:tcMar>
              <w:top w:type="dxa" w:w="80"/>
              <w:left w:type="dxa" w:w="160"/>
              <w:bottom w:type="dxa" w:w="80"/>
              <w:right w:type="dxa" w:w="80"/>
            </w:tcMar>
          </w:tcPr>
          <w:p>
            <w:r>
              <w:rPr>
                <w:rFonts w:ascii="Arial" w:cs="Arial" w:eastAsia="Arial" w:hAnsi="Arial"/>
                <w:sz w:val="20"/>
                <w:szCs w:val="20"/>
              </w:rPr>
              <w:t xml:space="preserve">Cellule CCIT / Service Informatique ANAC</w:t>
            </w:r>
          </w:p>
        </w:tc>
      </w:tr>
    </w:tbl>
    <w:p>
      <w:r>
        <w:br w:type="page"/>
      </w:r>
    </w:p>
    <w:p>
      <w:pPr>
        <w:pStyle w:val="Heading1"/>
        <w:shd w:fill="1F3864" w:val="clear"/>
        <w:spacing w:after="160" w:before="320"/>
        <w:ind w:left="160"/>
      </w:pPr>
      <w:r>
        <w:rPr>
          <w:rFonts w:ascii="Arial" w:cs="Arial" w:eastAsia="Arial" w:hAnsi="Arial"/>
          <w:b/>
          <w:bCs/>
          <w:color w:val="FFFFFF"/>
          <w:sz w:val="28"/>
          <w:szCs w:val="28"/>
        </w:rPr>
        <w:t xml:space="preserve">1. CONTEXTE ET JUSTIFICATION DU PROJET</w:t>
      </w:r>
    </w:p>
    <w:p>
      <w:pPr>
        <w:pStyle w:val="Heading2"/>
        <w:pBdr>
          <w:bottom w:val="single" w:color="2E5FA3" w:sz="6"/>
        </w:pBdr>
        <w:spacing w:after="120" w:before="280"/>
      </w:pPr>
      <w:r>
        <w:rPr>
          <w:rFonts w:ascii="Arial" w:cs="Arial" w:eastAsia="Arial" w:hAnsi="Arial"/>
          <w:b/>
          <w:bCs/>
          <w:color w:val="1F3864"/>
          <w:sz w:val="24"/>
          <w:szCs w:val="24"/>
        </w:rPr>
        <w:t xml:space="preserve">1.1 Présentation de l'organisation</w:t>
      </w:r>
    </w:p>
    <w:p>
      <w:pPr>
        <w:spacing w:after="80" w:before="60"/>
      </w:pPr>
      <w:r>
        <w:rPr>
          <w:rFonts w:ascii="Arial" w:cs="Arial" w:eastAsia="Arial" w:hAnsi="Arial"/>
          <w:sz w:val="22"/>
          <w:szCs w:val="22"/>
        </w:rPr>
        <w:t xml:space="preserve">L'Agence Nationale de l'Aviation Civile (ANAC) du Gabon est l'autorité de tutelle responsable de la réglementation, de la supervision et du développement de l'aviation civile au Gabon. Dans ce cadre, la Cellule Coopération Internationale et Traduction (CCIT) joue un rôle stratégique en gérant les partenariats internationaux, les accords bilatéraux, les correspondances officielles et les traductions de documents techniques et réglementaires.</w:t>
      </w:r>
    </w:p>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1.2 Problèmes identifiés</w:t>
      </w:r>
    </w:p>
    <w:p>
      <w:pPr>
        <w:spacing w:after="80" w:before="60"/>
      </w:pPr>
      <w:r>
        <w:rPr>
          <w:rFonts w:ascii="Arial" w:cs="Arial" w:eastAsia="Arial" w:hAnsi="Arial"/>
          <w:sz w:val="22"/>
          <w:szCs w:val="22"/>
        </w:rPr>
        <w:t xml:space="preserve">Le diagnostic de l'existant révèle les lacunes opérationnelles suivantes :</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rPr>
          <w:tblHeader/>
        </w:trPr>
        <w:tc>
          <w:tcPr>
            <w:tcW w:type="dxa" w:w="36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w:t>
            </w:r>
          </w:p>
        </w:tc>
        <w:tc>
          <w:tcPr>
            <w:tcW w:type="dxa" w:w="36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constaté</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Archivage non centralisé</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Difficulté à retrouver les documents et accords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Élevé</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Absence de recherche dans les archives</w:t>
            </w:r>
          </w:p>
        </w:tc>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Perte de temps et doublons de traduction</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Élevé</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Traductions répétitives et manuelles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Inefficacité et incohérence terminologique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Moyen</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Absence de traçabilité des opérations</w:t>
            </w:r>
          </w:p>
        </w:tc>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Difficultés de suivi et d'audit</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Élevé</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Absence de statistiques fiables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Pilotage et reporting difficiles pour la DG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Moyen</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manuelle des partenariats</w:t>
            </w:r>
          </w:p>
        </w:tc>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Risque de manquement aux engagements ICAO/CAFAC</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Élevé</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1.3 Solution proposée</w:t>
      </w:r>
    </w:p>
    <w:p>
      <w:pPr>
        <w:spacing w:after="80" w:before="60"/>
      </w:pPr>
      <w:r>
        <w:rPr>
          <w:rFonts w:ascii="Arial" w:cs="Arial" w:eastAsia="Arial" w:hAnsi="Arial"/>
          <w:sz w:val="22"/>
          <w:szCs w:val="22"/>
        </w:rPr>
        <w:t xml:space="preserve">Face à ces défis, deux projets complémentaires ont été initiés et seront fusionnés en une solution unifiée :</w:t>
      </w:r>
    </w:p>
    <w:p>
      <w:pPr>
        <w:spacing w:after="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SICOT (Système Intégré de Coopération Internationale et de Traduction) : périmètre élargi couvrant la gestion complète des partenariats, missions, correspondances et traductions (TDR CCIT, juin 2026).</w:t>
      </w:r>
    </w:p>
    <w:p>
      <w:pPr>
        <w:pStyle w:val="ListParagraph"/>
        <w:numPr>
          <w:ilvl w:val="0"/>
          <w:numId w:val="2"/>
        </w:numPr>
        <w:spacing w:after="40" w:before="40"/>
      </w:pPr>
      <w:r>
        <w:rPr>
          <w:rFonts w:ascii="Arial" w:cs="Arial" w:eastAsia="Arial" w:hAnsi="Arial"/>
          <w:b w:val="false"/>
          <w:bCs w:val="false"/>
          <w:sz w:val="22"/>
          <w:szCs w:val="22"/>
        </w:rPr>
        <w:t xml:space="preserve">SGTD (Système de Gestion des Traductions Documentaires) : preuve de concept centrée sur la numérisation, l'OCR, la traduction IA et l'archivage (Proposition interne, mars 2026).</w:t>
      </w:r>
    </w:p>
    <w:p>
      <w:pPr>
        <w:spacing w:after="80" w:before="0"/>
      </w:pPr>
      <w:r>
        <w:t xml:space="preserve"/>
      </w:r>
    </w:p>
    <w:p>
      <w:pPr>
        <w:spacing w:after="80" w:before="60"/>
      </w:pPr>
      <w:r>
        <w:rPr>
          <w:rFonts w:ascii="Arial" w:cs="Arial" w:eastAsia="Arial" w:hAnsi="Arial"/>
          <w:b w:val="false"/>
          <w:bCs w:val="false"/>
          <w:sz w:val="22"/>
          <w:szCs w:val="22"/>
        </w:rPr>
        <w:t xml:space="preserve">Le présent plan de projet consolide ces deux visions en un programme cohérent, livré en phases progressives.</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2. OBJECTIFS DU PROJET</w:t>
      </w:r>
    </w:p>
    <w:p>
      <w:pPr>
        <w:pStyle w:val="Heading2"/>
        <w:pBdr>
          <w:bottom w:val="single" w:color="2E5FA3" w:sz="6"/>
        </w:pBdr>
        <w:spacing w:after="120" w:before="280"/>
      </w:pPr>
      <w:r>
        <w:rPr>
          <w:rFonts w:ascii="Arial" w:cs="Arial" w:eastAsia="Arial" w:hAnsi="Arial"/>
          <w:b/>
          <w:bCs/>
          <w:color w:val="1F3864"/>
          <w:sz w:val="24"/>
          <w:szCs w:val="24"/>
        </w:rPr>
        <w:t xml:space="preserve">2.1 Objectif général</w:t>
      </w:r>
    </w:p>
    <w:p>
      <w:pPr>
        <w:spacing w:after="80" w:before="60"/>
      </w:pPr>
      <w:r>
        <w:rPr>
          <w:rFonts w:ascii="Arial" w:cs="Arial" w:eastAsia="Arial" w:hAnsi="Arial"/>
          <w:sz w:val="22"/>
          <w:szCs w:val="22"/>
        </w:rPr>
        <w:t xml:space="preserve">Mettre en place une application web sécurisée, moderne et performante — dénommée SICOT — permettant à la CCIT de centraliser, automatiser et tracer l'ensemble de ses activités de coopération internationale et de traduction documentaire.</w:t>
      </w:r>
    </w:p>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2.2 Objectifs spécifiques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6120"/>
        <w:gridCol w:w="2160"/>
      </w:tblGrid>
      <w:tr>
        <w:trPr>
          <w:tblHeader/>
        </w:trPr>
        <w:tc>
          <w:tcPr>
            <w:tcW w:type="dxa" w:w="7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61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spécifique</w:t>
            </w:r>
          </w:p>
        </w:tc>
        <w:tc>
          <w:tcPr>
            <w:tcW w:type="dxa" w:w="216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O1</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Constituer une base centralisée des accords, conventions et protocoles ANAC</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O2</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Assurer le suivi des partenaires, organisations et autorités de l'aviation civile</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O3</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Gérer les missions, réunions et événements internationaux</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O4</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Centraliser et suivre les correspondances officielles internationales</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O5</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Gérer le cycle complet des demandes de traduction (réception → validation)</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 / SGTD</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O6</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Intégrer un moteur de traduction assistée par IA (FR↔EN et autres langues)</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 / SGTD</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O7</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Constituer une mémoire de traduction et base terminologique aéronautique ANAC</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 / SGTD</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O8</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Offrir des tableaux de bord et statistiques pour le pilotage de la Direction Générale</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O9</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Assurer l'archivage électronique sécurisé avec traçabilité complète</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 / SGTD</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O10</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Permettre l'exportation des données en Word, Excel et PDF</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§I.2 / SGTD</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3. PÉRIMÈTRE DU PROJET</w:t>
      </w:r>
    </w:p>
    <w:p>
      <w:pPr>
        <w:pStyle w:val="Heading2"/>
        <w:pBdr>
          <w:bottom w:val="single" w:color="2E5FA3" w:sz="6"/>
        </w:pBdr>
        <w:spacing w:after="120" w:before="280"/>
      </w:pPr>
      <w:r>
        <w:rPr>
          <w:rFonts w:ascii="Arial" w:cs="Arial" w:eastAsia="Arial" w:hAnsi="Arial"/>
          <w:b/>
          <w:bCs/>
          <w:color w:val="1F3864"/>
          <w:sz w:val="24"/>
          <w:szCs w:val="24"/>
        </w:rPr>
        <w:t xml:space="preserve">3.1 Architecture modulaire – Vue d'ensemble</w:t>
      </w:r>
    </w:p>
    <w:p>
      <w:pPr>
        <w:spacing w:after="80" w:before="60"/>
      </w:pPr>
      <w:r>
        <w:rPr>
          <w:rFonts w:ascii="Arial" w:cs="Arial" w:eastAsia="Arial" w:hAnsi="Arial"/>
          <w:sz w:val="22"/>
          <w:szCs w:val="22"/>
        </w:rPr>
        <w:t xml:space="preserve">Le système SICOT est structuré en 10 modules fonctionnels, repris et étendus du cahier des charges CCIT et de la proposition SGTD :</w:t>
      </w:r>
    </w:p>
    <w:p>
      <w:pPr>
        <w:spacing w:after="80" w:before="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20"/>
        <w:gridCol w:w="3960"/>
        <w:gridCol w:w="1800"/>
        <w:gridCol w:w="1620"/>
      </w:tblGrid>
      <w:tr>
        <w:trPr>
          <w:tblHeader/>
        </w:trPr>
        <w:tc>
          <w:tcPr>
            <w:tcW w:type="dxa" w:w="7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96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Intitulé</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Origine</w:t>
            </w:r>
          </w:p>
        </w:tc>
        <w:tc>
          <w:tcPr>
            <w:tcW w:type="dxa" w:w="16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Accords et Partenariats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w:t>
            </w:r>
          </w:p>
        </w:tc>
        <w:tc>
          <w:tcPr>
            <w:tcW w:type="dxa" w:w="16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M2</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Partenaires Internationaux</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w:t>
            </w:r>
          </w:p>
        </w:tc>
        <w:tc>
          <w:tcPr>
            <w:tcW w:type="dxa" w:w="16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M3</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Missions et Événements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w:t>
            </w:r>
          </w:p>
        </w:tc>
        <w:tc>
          <w:tcPr>
            <w:tcW w:type="dxa" w:w="16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M4</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Correspondances Internationales</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w:t>
            </w:r>
          </w:p>
        </w:tc>
        <w:tc>
          <w:tcPr>
            <w:tcW w:type="dxa" w:w="16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M5</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Demandes de Traduction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M6</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 Assistée par IA</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M7</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Glossaire et Mémoire de Traduction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MOYENNE</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M8</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Documentaire (OCR, archivage)</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r>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M9</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Tableaux de Bord et Statistiques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MOYENNE</w:t>
            </w:r>
          </w:p>
        </w:tc>
      </w:tr>
      <w:tr>
        <w:tc>
          <w:tcPr>
            <w:tcW w:type="dxa" w:w="7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M10</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Administration, Sécurité et Journalisation</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TDR + SGTD</w:t>
            </w:r>
          </w:p>
        </w:tc>
        <w:tc>
          <w:tcPr>
            <w:tcW w:type="dxa" w:w="16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HAUTE</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3.2 Contraintes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54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Architecture</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web multi-utilisateur, serveur central SERV-APPI</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Accès réseau</w:t>
            </w:r>
          </w:p>
        </w:tc>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Connexion via réseau local ANAC (LAN)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Authentification</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Système sécurisé avec droits d'accès par profil</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w:t>
            </w:r>
          </w:p>
        </w:tc>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Bilingue Français / Anglais, charte graphique ANAC (Candara 12-13pt)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Formats d'export</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 (.docx), Excel (.xlsx), PDF</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Formats d'import</w:t>
            </w:r>
          </w:p>
        </w:tc>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 images, Word (.docx), Excel (.xlsx), PowerPoint (.pptx)</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OCR</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Extraction de texte depuis documents scannés et images</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Moteur IA</w:t>
            </w:r>
          </w:p>
        </w:tc>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 automatique FR↔EN avec révision humaine obligatoire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Archivage</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Électronique sécurisé avec gestion des versions</w:t>
            </w:r>
          </w:p>
        </w:tc>
      </w:tr>
      <w:tr>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Traçabilité</w:t>
            </w:r>
          </w:p>
        </w:tc>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Journalisation complète de toutes les opérations utilisateur</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4. ÉQUIPE PROJET ET RÔLES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240"/>
      </w:tblGrid>
      <w:tr>
        <w:trPr>
          <w:tblHeader/>
        </w:trPr>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&amp; Prénom</w:t>
            </w:r>
          </w:p>
        </w:tc>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24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projet</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Romuald Peggy's SOUNGOU</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Responsable Cellule CCIT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Maîtrise d'ouvrage – Rédacteur CDC – Utilisateur clé</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Désirée-Luce M. NTSAME ABIAGA OLAME</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Assistante Cellule CCIT</w:t>
            </w:r>
          </w:p>
        </w:tc>
        <w:tc>
          <w:tcPr>
            <w:tcW w:type="dxa" w:w="324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Co-rédactrice CDC – Responsable Projet – Utilisatrice clé</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Rufin MBADINGA MOUKAGNI</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bureau Dev. &amp; Admin. BDD</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principal &amp; Concepteur architecture</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Carmel fred PATCHELLI LOUBENDJE LOUBAT</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Cadre informatique</w:t>
            </w:r>
          </w:p>
        </w:tc>
        <w:tc>
          <w:tcPr>
            <w:tcW w:type="dxa" w:w="324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Développeur – Intégration &amp; Tests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Mlle Vanecia NGO MYTOULOU</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Chef de Service Informatique</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Superviseur technique &amp; Validation</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Michel NDONG N'NANG</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Analyste Programmeur</w:t>
            </w:r>
          </w:p>
        </w:tc>
        <w:tc>
          <w:tcPr>
            <w:tcW w:type="dxa" w:w="324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Formation des utilisateurs &amp; Assistance</w:t>
            </w:r>
          </w:p>
        </w:tc>
      </w:tr>
    </w:tbl>
    <w:p>
      <w:pPr>
        <w:spacing w:after="80" w:before="0"/>
      </w:pPr>
      <w:r>
        <w:t xml:space="preserve"/>
      </w:r>
    </w:p>
    <w:p>
      <w:pPr>
        <w:spacing w:after="80" w:before="60"/>
      </w:pPr>
      <w:r>
        <w:rPr>
          <w:rFonts w:ascii="Arial" w:cs="Arial" w:eastAsia="Arial" w:hAnsi="Arial"/>
          <w:i/>
          <w:iCs/>
          <w:color w:val="666666"/>
          <w:sz w:val="22"/>
          <w:szCs w:val="22"/>
        </w:rPr>
        <w:t xml:space="preserve">Note importante : L'équipe de développement assure en parallèle le support informatique quotidien (assistance utilisateurs, maintenance, incidents réseau). Le temps disponible pour le développement est donc partiel, ce qui est intégré dans les estimations de charge ci-dessous.</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5. APPROCHE ET STRATÉGIE DE DÉVELOPPEMENT</w:t>
      </w:r>
    </w:p>
    <w:p>
      <w:pPr>
        <w:pStyle w:val="Heading2"/>
        <w:pBdr>
          <w:bottom w:val="single" w:color="2E5FA3" w:sz="6"/>
        </w:pBdr>
        <w:spacing w:after="120" w:before="280"/>
      </w:pPr>
      <w:r>
        <w:rPr>
          <w:rFonts w:ascii="Arial" w:cs="Arial" w:eastAsia="Arial" w:hAnsi="Arial"/>
          <w:b/>
          <w:bCs/>
          <w:color w:val="1F3864"/>
          <w:sz w:val="24"/>
          <w:szCs w:val="24"/>
        </w:rPr>
        <w:t xml:space="preserve">5.1 Méthodologie</w:t>
      </w:r>
    </w:p>
    <w:p>
      <w:pPr>
        <w:spacing w:after="80" w:before="60"/>
      </w:pPr>
      <w:r>
        <w:rPr>
          <w:rFonts w:ascii="Arial" w:cs="Arial" w:eastAsia="Arial" w:hAnsi="Arial"/>
          <w:sz w:val="22"/>
          <w:szCs w:val="22"/>
        </w:rPr>
        <w:t xml:space="preserve">Le projet adopte une approche itérative et incrémentale structurée en 3 phases de livraison. Cette stratégie permet :</w:t>
      </w:r>
    </w:p>
    <w:p>
      <w:pPr>
        <w:pStyle w:val="ListParagraph"/>
        <w:numPr>
          <w:ilvl w:val="0"/>
          <w:numId w:val="2"/>
        </w:numPr>
        <w:spacing w:after="40" w:before="40"/>
      </w:pPr>
      <w:r>
        <w:rPr>
          <w:rFonts w:ascii="Arial" w:cs="Arial" w:eastAsia="Arial" w:hAnsi="Arial"/>
          <w:b w:val="false"/>
          <w:bCs w:val="false"/>
          <w:sz w:val="22"/>
          <w:szCs w:val="22"/>
        </w:rPr>
        <w:t xml:space="preserve">De livrer rapidement une version fonctionnelle exploitable (version Bêta).</w:t>
      </w:r>
    </w:p>
    <w:p>
      <w:pPr>
        <w:pStyle w:val="ListParagraph"/>
        <w:numPr>
          <w:ilvl w:val="0"/>
          <w:numId w:val="2"/>
        </w:numPr>
        <w:spacing w:after="40" w:before="40"/>
      </w:pPr>
      <w:r>
        <w:rPr>
          <w:rFonts w:ascii="Arial" w:cs="Arial" w:eastAsia="Arial" w:hAnsi="Arial"/>
          <w:b w:val="false"/>
          <w:bCs w:val="false"/>
          <w:sz w:val="22"/>
          <w:szCs w:val="22"/>
        </w:rPr>
        <w:t xml:space="preserve">D'adapter le système aux retours réels des utilisateurs.</w:t>
      </w:r>
    </w:p>
    <w:p>
      <w:pPr>
        <w:pStyle w:val="ListParagraph"/>
        <w:numPr>
          <w:ilvl w:val="0"/>
          <w:numId w:val="2"/>
        </w:numPr>
        <w:spacing w:after="40" w:before="40"/>
      </w:pPr>
      <w:r>
        <w:rPr>
          <w:rFonts w:ascii="Arial" w:cs="Arial" w:eastAsia="Arial" w:hAnsi="Arial"/>
          <w:b w:val="false"/>
          <w:bCs w:val="false"/>
          <w:sz w:val="22"/>
          <w:szCs w:val="22"/>
        </w:rPr>
        <w:t xml:space="preserve">De réduire les risques en validant les choix techniques progressivement.</w:t>
      </w:r>
    </w:p>
    <w:p>
      <w:pPr>
        <w:pStyle w:val="ListParagraph"/>
        <w:numPr>
          <w:ilvl w:val="0"/>
          <w:numId w:val="2"/>
        </w:numPr>
        <w:spacing w:after="40" w:before="40"/>
      </w:pPr>
      <w:r>
        <w:rPr>
          <w:rFonts w:ascii="Arial" w:cs="Arial" w:eastAsia="Arial" w:hAnsi="Arial"/>
          <w:b w:val="false"/>
          <w:bCs w:val="false"/>
          <w:sz w:val="22"/>
          <w:szCs w:val="22"/>
        </w:rPr>
        <w:t xml:space="preserve">De tenir compte de la disponibilité partielle de l'équipe de développement.</w:t>
      </w:r>
    </w:p>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5.2 Phases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4680"/>
        <w:gridCol w:w="1080"/>
      </w:tblGrid>
      <w:tr>
        <w:trPr>
          <w:tblHeader/>
        </w:trPr>
        <w:tc>
          <w:tcPr>
            <w:tcW w:type="dxa" w:w="10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16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Intitulé</w:t>
            </w:r>
          </w:p>
        </w:tc>
        <w:tc>
          <w:tcPr>
            <w:tcW w:type="dxa" w:w="46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synthétique</w:t>
            </w:r>
          </w:p>
        </w:tc>
        <w:tc>
          <w:tcPr>
            <w:tcW w:type="dxa" w:w="10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 est.</w:t>
            </w:r>
          </w:p>
        </w:tc>
      </w:tr>
      <w:tr>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0</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Initialisation &amp; Analyse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Évaluation de l'existant, collecte d'informations, validation des besoins, choix d'architecture et environnement de développement</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semaines</w:t>
            </w:r>
          </w:p>
        </w:tc>
      </w:tr>
      <w:tr>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1</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Version Bêta – SGTD</w:t>
            </w:r>
          </w:p>
        </w:tc>
        <w:tc>
          <w:tcPr>
            <w:tcW w:type="dxa" w:w="46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Modules prioritaires : import documentaire, OCR, traduction IA, archivage, recherche, export PDF/DOCX, tableau de bord, journalisation</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à 8 semaines</w:t>
            </w:r>
          </w:p>
        </w:tc>
      </w:tr>
      <w:tr>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Version 1.0 – SICOT complet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Modules coopération : accords &amp; partenariats (M1-M4), gestion missions, glossaire, statistiques avancées, rapports automatiques</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à 10 semaines</w:t>
            </w:r>
          </w:p>
        </w:tc>
      </w:tr>
      <w:tr>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3</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Déploiement &amp; Évolutions</w:t>
            </w:r>
          </w:p>
        </w:tc>
        <w:tc>
          <w:tcPr>
            <w:tcW w:type="dxa" w:w="46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Déploiement production, formation, retours utilisateurs, optimisations, préparation extensions futures</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 continu</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6. PLANNING PRÉVISIONNEL</w:t>
      </w:r>
    </w:p>
    <w:p>
      <w:pPr>
        <w:pStyle w:val="Heading2"/>
        <w:pBdr>
          <w:bottom w:val="single" w:color="2E5FA3" w:sz="6"/>
        </w:pBdr>
        <w:spacing w:after="120" w:before="280"/>
      </w:pPr>
      <w:r>
        <w:rPr>
          <w:rFonts w:ascii="Arial" w:cs="Arial" w:eastAsia="Arial" w:hAnsi="Arial"/>
          <w:b/>
          <w:bCs/>
          <w:color w:val="1F3864"/>
          <w:sz w:val="24"/>
          <w:szCs w:val="24"/>
        </w:rPr>
        <w:t xml:space="preserve">6.1 Phasage détaillé</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960"/>
        <w:gridCol w:w="900"/>
        <w:gridCol w:w="1800"/>
      </w:tblGrid>
      <w:tr>
        <w:trPr>
          <w:tblHeader/>
        </w:trPr>
        <w:tc>
          <w:tcPr>
            <w:tcW w:type="dxa" w:w="10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16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396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Activités principales</w:t>
            </w:r>
          </w:p>
        </w:tc>
        <w:tc>
          <w:tcPr>
            <w:tcW w:type="dxa" w:w="9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Responsable(s)</w:t>
            </w:r>
          </w:p>
        </w:tc>
      </w:tr>
      <w:tr>
        <w:tc>
          <w:tcPr>
            <w:tcW w:type="dxa" w:w="108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0</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 – Kick-off</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Réunion de lancement, validation du CDC, affectation des ressources</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Tous</w:t>
            </w:r>
          </w:p>
        </w:tc>
      </w:tr>
      <w:tr>
        <w:tc>
          <w:tcPr>
            <w:tcW w:type="dxa" w:w="108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0.2 – Analyse technique</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de l'existant (fichiers Excel, process actuels), choix stack technique (framework web, BDD, moteur OCR, API IA)</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1</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 – Infrastructure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Mise en place environnement (serveur, BDD, authentification, gestion des rôles, structure modulaire)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 Module Documentaire</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Import dossier surveillé, archivage, gestion des versions, classification, numérotation auto</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 – Module OCR + IA</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Intégration OCR (texte depuis images/PDF), détection de langue, traduction FR↔EN assistée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 PATCHELLI / R. MBADINGA</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 – Relecture &amp; Validation</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de correction humaine obligatoire, gestion des versions de traduction, workflow validation</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 Recherche &amp; Export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Recherche multicritère (mot-clé, référence, langue, date, texte intégral), export PDF/DOCX</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 PATCHELLI</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 – Tableau de bord Bêta</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Dashboard initial : documents reçus, en traduction, en relecture, validés, délais</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 PATCHELLI</w:t>
            </w:r>
          </w:p>
        </w:tc>
      </w:tr>
      <w:tr>
        <w:tc>
          <w:tcPr>
            <w:tcW w:type="dxa" w:w="10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 – Tests &amp; Ajustements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fonctionnels, corrections, tests utilisateurs CCIT, formation initiale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 NDONG / Mme NGO MYTOULOU</w:t>
            </w:r>
          </w:p>
        </w:tc>
      </w:tr>
      <w:tr>
        <w:tc>
          <w:tcPr>
            <w:tcW w:type="dxa" w:w="108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w:t>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 – M1 &amp; M2 Accords/Partenaires</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gestion des accords (enregistrement, échéances, alertes, archivage), répertoire partenaires, cartographie</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108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 – M3 &amp; M4 Missions/Corresp.</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Planification missions, participants, invitations, rapports, suivi recommandations ; enregistrement courriers</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w:t>
            </w:r>
          </w:p>
        </w:tc>
      </w:tr>
      <w:tr>
        <w:tc>
          <w:tcPr>
            <w:tcW w:type="dxa" w:w="108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 – M7 Glossaire &amp; Mémoire</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 terminologique aéronautique ANAC, banque de traductions validées, suggestions intelligentes</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 PATCHELLI</w:t>
            </w:r>
          </w:p>
        </w:tc>
      </w:tr>
      <w:tr>
        <w:tc>
          <w:tcPr>
            <w:tcW w:type="dxa" w:w="108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 – M9 Statistiques avancées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Indicateurs : accords actifs, missions, traductions/langue, délais, activité partenaire, rapports auto</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108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 Intégration &amp; Tests v1.0</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Tests d'intégration, corrections, recette utilisateurs, validation superviseur</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Mme NGO MYTOULOU / M. NDONG</w:t>
            </w:r>
          </w:p>
        </w:tc>
      </w:tr>
      <w:tr>
        <w:tc>
          <w:tcPr>
            <w:tcW w:type="dxa" w:w="108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3</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 – Déploiement production</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Installation sur SERV-APPI, configuration réseau LAN, migration données existantes</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Mme NGO MYTOULOU</w:t>
            </w:r>
          </w:p>
        </w:tc>
      </w:tr>
      <w:tr>
        <w:tc>
          <w:tcPr>
            <w:tcW w:type="dxa" w:w="108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3.2 – Formation complète</w:t>
            </w:r>
          </w:p>
        </w:tc>
        <w:tc>
          <w:tcPr>
            <w:tcW w:type="dxa" w:w="396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Formation de l'ensemble des profils (Agents, Traducteurs, Relecteurs, Administrateurs)</w:t>
            </w:r>
          </w:p>
        </w:tc>
        <w:tc>
          <w:tcPr>
            <w:tcW w:type="dxa" w:w="9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sem.</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 NDONG</w:t>
            </w:r>
          </w:p>
        </w:tc>
      </w:tr>
      <w:tr>
        <w:tc>
          <w:tcPr>
            <w:tcW w:type="dxa" w:w="108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3.3 – Maintenance &amp; Évolutions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Support, corrections, extension vers nouvelles langues, intégration mobile, nouveaux modèles officiels</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Continue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Informatique</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6.2 Estimation de la charge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Composante</w:t>
            </w:r>
          </w:p>
        </w:tc>
        <w:tc>
          <w:tcPr>
            <w:tcW w:type="dxa" w:w="36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Charge estimée (heures)</w:t>
            </w:r>
          </w:p>
        </w:tc>
      </w:tr>
      <w:tr>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0 – Initialisation &amp; Analyse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 20 h</w:t>
            </w:r>
          </w:p>
        </w:tc>
      </w:tr>
      <w:tr>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 – Version Bêta SGTD</w:t>
            </w:r>
          </w:p>
        </w:tc>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 – 160 h</w:t>
            </w:r>
          </w:p>
        </w:tc>
      </w:tr>
      <w:tr>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 – SICOT complet (modules M1 à M4, M7, M9)</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 – 200 h</w:t>
            </w:r>
          </w:p>
        </w:tc>
      </w:tr>
      <w:tr>
        <w:tc>
          <w:tcPr>
            <w:tcW w:type="dxa" w:w="54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 – Déploiement, Formation, Maintenance initiale</w:t>
            </w:r>
          </w:p>
        </w:tc>
        <w:tc>
          <w:tcPr>
            <w:tcW w:type="dxa" w:w="36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 – 60 h</w:t>
            </w:r>
          </w:p>
        </w:tc>
      </w:tr>
      <w:tr>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 ESTIMÉ</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325 – 440 heures</w:t>
            </w:r>
          </w:p>
        </w:tc>
      </w:tr>
    </w:tbl>
    <w:p>
      <w:pPr>
        <w:spacing w:after="80" w:before="0"/>
      </w:pPr>
      <w:r>
        <w:t xml:space="preserve"/>
      </w:r>
    </w:p>
    <w:p>
      <w:pPr>
        <w:spacing w:after="80" w:before="60"/>
      </w:pPr>
      <w:r>
        <w:rPr>
          <w:rFonts w:ascii="Arial" w:cs="Arial" w:eastAsia="Arial" w:hAnsi="Arial"/>
          <w:i/>
          <w:iCs/>
          <w:color w:val="666666"/>
          <w:sz w:val="22"/>
          <w:szCs w:val="22"/>
        </w:rPr>
        <w:t xml:space="preserve">Ces estimations tiennent compte de la disponibilité partielle de l'équipe liée aux missions de support quotidien. La durée totale du projet est estimée entre 4 et 6 mois selon la charge de travail parallèle.</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7. FONCTIONNALITÉS – TABLEAU DE BORD DES LIVRABLES</w:t>
      </w:r>
    </w:p>
    <w:p>
      <w:pPr>
        <w:pStyle w:val="Heading2"/>
        <w:pBdr>
          <w:bottom w:val="single" w:color="2E5FA3" w:sz="6"/>
        </w:pBdr>
        <w:spacing w:after="120" w:before="280"/>
      </w:pPr>
      <w:r>
        <w:rPr>
          <w:rFonts w:ascii="Arial" w:cs="Arial" w:eastAsia="Arial" w:hAnsi="Arial"/>
          <w:b/>
          <w:bCs/>
          <w:color w:val="1F3864"/>
          <w:sz w:val="24"/>
          <w:szCs w:val="24"/>
        </w:rPr>
        <w:t xml:space="preserve">7.1 Périmètre de la Version Bêta (Phase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1800"/>
      </w:tblGrid>
      <w:tr>
        <w:trPr>
          <w:tblHeader/>
        </w:trPr>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43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 Bêta</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Import via dossier surveillé</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automatique des nouveaux fichiers déposés dans un répertoire dédié</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Import direct depuis l'application</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d'upload manuel de fichiers numériques</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 V2</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Archivage documentaire</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Stockage centralisé originaux + traductions, gestion des versions, classification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OCR</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Extraction automatique du texte depuis images et PDF scannés</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automatique de langue</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Identification automatique de la langue source du document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 assistée par IA</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 automatique FR↔EN, conservation de la structure</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Relecture &amp; Validation humaine</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de correction obligatoire avant archivage final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Recherche documentaire</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 mot-clé, référence, langue, date, texte intégral</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Export PDF / DOCX</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Génération des documents traduits en format officiel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Tableau de bord initial</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Suivi : documents reçus, en cours, validés, délais</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Journalisation complète</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Journal connexions, imports, traductions, validations, modifications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des utilisateurs &amp; rôles</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Agent, Traducteur, Relecteur, Administrateur, Super-Administrateur</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Inclus</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7.2 Modules additionnels – Version 1.0 / SICOT complet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4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Fonctionnalités clés</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 – Gestion des Accords</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Enregistrement accords, classement partenaire, gestion échéances, alertes automatiques, archivage numérique</w:t>
            </w:r>
          </w:p>
        </w:tc>
      </w:tr>
      <w:tr>
        <w:tc>
          <w:tcPr>
            <w:tcW w:type="dxa" w:w="25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M2 – Partenaires Internationaux</w:t>
            </w:r>
          </w:p>
        </w:tc>
        <w:tc>
          <w:tcPr>
            <w:tcW w:type="dxa" w:w="64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Répertoire organismes, gestion contacts, historique échanges, cartographie des partenariats</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M3 – Missions &amp; Événements</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Planification, gestion participants &amp; invitations, rapports de mission, suivi des recommandations</w:t>
            </w:r>
          </w:p>
        </w:tc>
      </w:tr>
      <w:tr>
        <w:tc>
          <w:tcPr>
            <w:tcW w:type="dxa" w:w="25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M4 – Correspondances</w:t>
            </w:r>
          </w:p>
        </w:tc>
        <w:tc>
          <w:tcPr>
            <w:tcW w:type="dxa" w:w="64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Enregistrement courriers entrants/sortants, suivi des réponses, archivage électronique, recherche multicritère</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M7 – Glossaire &amp; Mémoire</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 terminologique aéronautique ANAC, banque de traductions validées, suggestions intelligentes</w:t>
            </w:r>
          </w:p>
        </w:tc>
      </w:tr>
      <w:tr>
        <w:tc>
          <w:tcPr>
            <w:tcW w:type="dxa" w:w="25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M9 – Statistiques avancées</w:t>
            </w:r>
          </w:p>
        </w:tc>
        <w:tc>
          <w:tcPr>
            <w:tcW w:type="dxa" w:w="64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Indicateurs clés, répartition par langue, délais moyens, activités partenaires, rapports périodiques automatiques</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8. GESTION DES UTILISATEURS ET DROITS D'ACCÈS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 / Rôle</w:t>
            </w:r>
          </w:p>
        </w:tc>
        <w:tc>
          <w:tcPr>
            <w:tcW w:type="dxa" w:w="60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Accès &amp; Permissions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Agent</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Import des documents, consultation de la base documentaire existante</w:t>
            </w:r>
          </w:p>
        </w:tc>
      </w:tr>
      <w:tr>
        <w:tc>
          <w:tcPr>
            <w:tcW w:type="dxa" w:w="3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Traducteur</w:t>
            </w:r>
          </w:p>
        </w:tc>
        <w:tc>
          <w:tcPr>
            <w:tcW w:type="dxa" w:w="6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Traduction, correction et modification des textes traduits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Relecteur</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finale des traductions avant archivage</w:t>
            </w:r>
          </w:p>
        </w:tc>
      </w:tr>
      <w:tr>
        <w:tc>
          <w:tcPr>
            <w:tcW w:type="dxa" w:w="3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Administrateur</w:t>
            </w:r>
          </w:p>
        </w:tc>
        <w:tc>
          <w:tcPr>
            <w:tcW w:type="dxa" w:w="6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du système, des utilisateurs, des paramètres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Super-Administrateur</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Gestion complète incluant les fonctionnalités critiques du système</w:t>
            </w:r>
          </w:p>
        </w:tc>
      </w:tr>
      <w:tr>
        <w:tc>
          <w:tcPr>
            <w:tcW w:type="dxa" w:w="3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Direction Générale / Directions Techniques</w:t>
            </w:r>
          </w:p>
        </w:tc>
        <w:tc>
          <w:tcPr>
            <w:tcW w:type="dxa" w:w="60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Consultation des tableaux de bord, rapports et statistiques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Prestataires externes autorisés</w:t>
            </w:r>
          </w:p>
        </w:tc>
        <w:tc>
          <w:tcPr>
            <w:tcW w:type="dxa" w:w="6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Accès limité selon les droits spécifiques définis par l'administrateur</w:t>
            </w:r>
          </w:p>
        </w:tc>
      </w:tr>
    </w:tbl>
    <w:p>
      <w:pPr>
        <w:spacing w:after="80" w:before="0"/>
      </w:pPr>
      <w:r>
        <w:t xml:space="preserve"/>
      </w:r>
    </w:p>
    <w:p>
      <w:pPr>
        <w:spacing w:after="80" w:before="60"/>
      </w:pPr>
      <w:r>
        <w:rPr>
          <w:rFonts w:ascii="Arial" w:cs="Arial" w:eastAsia="Arial" w:hAnsi="Arial"/>
          <w:b/>
          <w:bCs/>
          <w:sz w:val="22"/>
          <w:szCs w:val="22"/>
        </w:rPr>
        <w:t xml:space="preserve">Un utilisateur peut cumuler plusieurs rôles selon les besoins de la CCIT.</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9. ANALYSE DES RISQUES ET MESURES D'ATTÉNUATION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080"/>
        <w:gridCol w:w="4320"/>
      </w:tblGrid>
      <w:tr>
        <w:trPr>
          <w:tblHeader/>
        </w:trPr>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 identifié</w:t>
            </w:r>
          </w:p>
        </w:tc>
        <w:tc>
          <w:tcPr>
            <w:tcW w:type="dxa" w:w="10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Probabilité</w:t>
            </w:r>
          </w:p>
        </w:tc>
        <w:tc>
          <w:tcPr>
            <w:tcW w:type="dxa" w:w="10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3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d'atténuation</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Disponibilité partielle de l'équipe (support quotidien)</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Élevée</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Planification en sprints courts ; priorisation stricte des modules ; buffer de 20% sur les estimations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Résistance au changement des utilisateurs</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Implication des utilisateurs clés dès la Phase 0 ; formation progressive ; accompagnement CCIT</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Qualité insuffisante des traductions IA</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humaine obligatoire avant archivage ; enrichissement progressif de la mémoire de traduction</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Performances OCR sur documents dégradés</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Choix d'un moteur OCR robuste ; possibilité de correction manuelle ; tests sur un corpus réel ANAC</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Sécurité des données sensibles</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1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Très élevé</w:t>
            </w:r>
          </w:p>
        </w:tc>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Authentification sécurisée, droits d'accès stricts, journalisation, sauvegarde automatique, chiffrement</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Dérive du périmètre (scope creep)</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Moyenne</w:t>
            </w:r>
          </w:p>
        </w:tc>
        <w:tc>
          <w:tcPr>
            <w:tcW w:type="dxa" w:w="10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 formelle du CDC avant développement ; gestion des demandes de changement par phases</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10. LIVRABLES ET CRITÈRES DE RECETTE</w:t>
      </w:r>
    </w:p>
    <w:p>
      <w:pPr>
        <w:pStyle w:val="Heading2"/>
        <w:pBdr>
          <w:bottom w:val="single" w:color="2E5FA3" w:sz="6"/>
        </w:pBdr>
        <w:spacing w:after="120" w:before="280"/>
      </w:pPr>
      <w:r>
        <w:rPr>
          <w:rFonts w:ascii="Arial" w:cs="Arial" w:eastAsia="Arial" w:hAnsi="Arial"/>
          <w:b/>
          <w:bCs/>
          <w:color w:val="1F3864"/>
          <w:sz w:val="24"/>
          <w:szCs w:val="24"/>
        </w:rPr>
        <w:t xml:space="preserve">10.1 Livrables documentaires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2880"/>
      </w:tblGrid>
      <w:tr>
        <w:trPr>
          <w:tblHeader/>
        </w:trPr>
        <w:tc>
          <w:tcPr>
            <w:tcW w:type="dxa" w:w="43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Compte-rendu de kick-off et validation CDC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0</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CCIT / Service Informatique</w:t>
            </w:r>
          </w:p>
        </w:tc>
      </w:tr>
      <w:tr>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Spécifications techniques et architecture détaillée</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0</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MOUKAGNI</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web Bêta opérationnelle (SGTD)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Manuel utilisateur (Bêta)</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 NDONG N'NANG</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 de recette Phase 1</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Mme NGO MYTOULOU</w:t>
            </w:r>
          </w:p>
        </w:tc>
      </w:tr>
      <w:tr>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web complète SICOT v1.0</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 MBADINGA / C. PATCHELLI</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Manuel utilisateur complet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 NDONG N'NANG</w:t>
            </w:r>
          </w:p>
        </w:tc>
      </w:tr>
      <w:tr>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 de recette v1.0</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Mme NGO MYTOULOU</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 de déploiement et de formation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Informatique</w:t>
            </w:r>
          </w:p>
        </w:tc>
      </w:tr>
      <w:tr>
        <w:tc>
          <w:tcPr>
            <w:tcW w:type="dxa" w:w="43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 de maintenance évolutive et corrective</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w:t>
            </w:r>
          </w:p>
        </w:tc>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Informatique</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10.2 Critères de recette</w:t>
      </w:r>
    </w:p>
    <w:p>
      <w:pPr>
        <w:pStyle w:val="ListParagraph"/>
        <w:numPr>
          <w:ilvl w:val="0"/>
          <w:numId w:val="2"/>
        </w:numPr>
        <w:spacing w:after="40" w:before="40"/>
      </w:pPr>
      <w:r>
        <w:rPr>
          <w:rFonts w:ascii="Arial" w:cs="Arial" w:eastAsia="Arial" w:hAnsi="Arial"/>
          <w:b w:val="false"/>
          <w:bCs w:val="false"/>
          <w:sz w:val="22"/>
          <w:szCs w:val="22"/>
        </w:rPr>
        <w:t xml:space="preserve">Authentification sécurisée et gestion des droits d'accès fonctionnelle pour tous les profils.</w:t>
      </w:r>
    </w:p>
    <w:p>
      <w:pPr>
        <w:pStyle w:val="ListParagraph"/>
        <w:numPr>
          <w:ilvl w:val="0"/>
          <w:numId w:val="2"/>
        </w:numPr>
        <w:spacing w:after="40" w:before="40"/>
      </w:pPr>
      <w:r>
        <w:rPr>
          <w:rFonts w:ascii="Arial" w:cs="Arial" w:eastAsia="Arial" w:hAnsi="Arial"/>
          <w:b w:val="false"/>
          <w:bCs w:val="false"/>
          <w:sz w:val="22"/>
          <w:szCs w:val="22"/>
        </w:rPr>
        <w:t xml:space="preserve">Import documentaire automatique et manuel opérationnel.</w:t>
      </w:r>
    </w:p>
    <w:p>
      <w:pPr>
        <w:pStyle w:val="ListParagraph"/>
        <w:numPr>
          <w:ilvl w:val="0"/>
          <w:numId w:val="2"/>
        </w:numPr>
        <w:spacing w:after="40" w:before="40"/>
      </w:pPr>
      <w:r>
        <w:rPr>
          <w:rFonts w:ascii="Arial" w:cs="Arial" w:eastAsia="Arial" w:hAnsi="Arial"/>
          <w:b w:val="false"/>
          <w:bCs w:val="false"/>
          <w:sz w:val="22"/>
          <w:szCs w:val="22"/>
        </w:rPr>
        <w:t xml:space="preserve">OCR fonctionnel sur un corpus de documents ANAC représentatif.</w:t>
      </w:r>
    </w:p>
    <w:p>
      <w:pPr>
        <w:pStyle w:val="ListParagraph"/>
        <w:numPr>
          <w:ilvl w:val="0"/>
          <w:numId w:val="2"/>
        </w:numPr>
        <w:spacing w:after="40" w:before="40"/>
      </w:pPr>
      <w:r>
        <w:rPr>
          <w:rFonts w:ascii="Arial" w:cs="Arial" w:eastAsia="Arial" w:hAnsi="Arial"/>
          <w:b w:val="false"/>
          <w:bCs w:val="false"/>
          <w:sz w:val="22"/>
          <w:szCs w:val="22"/>
        </w:rPr>
        <w:t xml:space="preserve">Traduction FR↔EN opérationnelle avec workflow de validation humaine.</w:t>
      </w:r>
    </w:p>
    <w:p>
      <w:pPr>
        <w:pStyle w:val="ListParagraph"/>
        <w:numPr>
          <w:ilvl w:val="0"/>
          <w:numId w:val="2"/>
        </w:numPr>
        <w:spacing w:after="40" w:before="40"/>
      </w:pPr>
      <w:r>
        <w:rPr>
          <w:rFonts w:ascii="Arial" w:cs="Arial" w:eastAsia="Arial" w:hAnsi="Arial"/>
          <w:b w:val="false"/>
          <w:bCs w:val="false"/>
          <w:sz w:val="22"/>
          <w:szCs w:val="22"/>
        </w:rPr>
        <w:t xml:space="preserve">Recherche multicritère sur toute la base documentaire.</w:t>
      </w:r>
    </w:p>
    <w:p>
      <w:pPr>
        <w:pStyle w:val="ListParagraph"/>
        <w:numPr>
          <w:ilvl w:val="0"/>
          <w:numId w:val="2"/>
        </w:numPr>
        <w:spacing w:after="40" w:before="40"/>
      </w:pPr>
      <w:r>
        <w:rPr>
          <w:rFonts w:ascii="Arial" w:cs="Arial" w:eastAsia="Arial" w:hAnsi="Arial"/>
          <w:b w:val="false"/>
          <w:bCs w:val="false"/>
          <w:sz w:val="22"/>
          <w:szCs w:val="22"/>
        </w:rPr>
        <w:t xml:space="preserve">Export PDF et DOCX conformes à la charte graphique ANAC.</w:t>
      </w:r>
    </w:p>
    <w:p>
      <w:pPr>
        <w:pStyle w:val="ListParagraph"/>
        <w:numPr>
          <w:ilvl w:val="0"/>
          <w:numId w:val="2"/>
        </w:numPr>
        <w:spacing w:after="40" w:before="40"/>
      </w:pPr>
      <w:r>
        <w:rPr>
          <w:rFonts w:ascii="Arial" w:cs="Arial" w:eastAsia="Arial" w:hAnsi="Arial"/>
          <w:b w:val="false"/>
          <w:bCs w:val="false"/>
          <w:sz w:val="22"/>
          <w:szCs w:val="22"/>
        </w:rPr>
        <w:t xml:space="preserve">Tableau de bord affichant les indicateurs clés en temps réel.</w:t>
      </w:r>
    </w:p>
    <w:p>
      <w:pPr>
        <w:pStyle w:val="ListParagraph"/>
        <w:numPr>
          <w:ilvl w:val="0"/>
          <w:numId w:val="2"/>
        </w:numPr>
        <w:spacing w:after="40" w:before="40"/>
      </w:pPr>
      <w:r>
        <w:rPr>
          <w:rFonts w:ascii="Arial" w:cs="Arial" w:eastAsia="Arial" w:hAnsi="Arial"/>
          <w:b w:val="false"/>
          <w:bCs w:val="false"/>
          <w:sz w:val="22"/>
          <w:szCs w:val="22"/>
        </w:rPr>
        <w:t xml:space="preserve">Journalisation complète et traçabilité de toutes les opérations.</w:t>
      </w:r>
    </w:p>
    <w:p>
      <w:pPr>
        <w:pStyle w:val="ListParagraph"/>
        <w:numPr>
          <w:ilvl w:val="0"/>
          <w:numId w:val="2"/>
        </w:numPr>
        <w:spacing w:after="40" w:before="40"/>
      </w:pPr>
      <w:r>
        <w:rPr>
          <w:rFonts w:ascii="Arial" w:cs="Arial" w:eastAsia="Arial" w:hAnsi="Arial"/>
          <w:b w:val="false"/>
          <w:bCs w:val="false"/>
          <w:sz w:val="22"/>
          <w:szCs w:val="22"/>
        </w:rPr>
        <w:t xml:space="preserve">Interface bilingue Français / Anglais conforme à la charte graphique ANAC.</w:t>
      </w:r>
    </w:p>
    <w:p>
      <w:pPr>
        <w:pStyle w:val="ListParagraph"/>
        <w:numPr>
          <w:ilvl w:val="0"/>
          <w:numId w:val="2"/>
        </w:numPr>
        <w:spacing w:after="40" w:before="40"/>
      </w:pPr>
      <w:r>
        <w:rPr>
          <w:rFonts w:ascii="Arial" w:cs="Arial" w:eastAsia="Arial" w:hAnsi="Arial"/>
          <w:b w:val="false"/>
          <w:bCs w:val="false"/>
          <w:sz w:val="22"/>
          <w:szCs w:val="22"/>
        </w:rPr>
        <w:t xml:space="preserve">Tests de performance validés sur le réseau LAN de l'ANAC.</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11. ARCHITECTURE TECHNIQUE CIBLE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612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technique</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Frontend</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web responsive bilingue FR/EN (police Candara, couleurs institutionnelles ANAC, logo officiel)</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Backend</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REST sécurisée, gestion de l'authentification, des autorisations et de la logique métier</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 de données</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BDD centralisée sur SERV-APPI ; entités : Document, Translation, DocumentVersion, User, Role, AuditLog, Export</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Stockage fichiers</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Stockage sécurisé des fichiers originaux et traduits sur le serveur ANAC</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Moteur OCR</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Extraction automatique de texte depuis images, PDF scannés et documents mixtes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Moteur de traduction IA</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de traduction automatique FR↔EN avec possibilité d'extension vers d'autres langues</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Moteur de recherche</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Indexation et recherche dans le contenu intégral des documents archivés</w:t>
            </w:r>
          </w:p>
        </w:tc>
      </w:tr>
      <w:tr>
        <w:tc>
          <w:tcPr>
            <w:tcW w:type="dxa" w:w="288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de surveillance</w:t>
            </w:r>
          </w:p>
        </w:tc>
        <w:tc>
          <w:tcPr>
            <w:tcW w:type="dxa" w:w="612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Détection automatique de nouveaux fichiers dans le dossier surveillé réseau</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d'export</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Génération de documents officiels en PDF, DOCX et XLSX</w:t>
            </w:r>
          </w:p>
        </w:tc>
      </w:tr>
    </w:tbl>
    <w:p>
      <w:pPr>
        <w:spacing w:after="80" w:before="0"/>
      </w:pPr>
      <w:r>
        <w:t xml:space="preserve"/>
      </w:r>
    </w:p>
    <w:p>
      <w:pPr>
        <w:pStyle w:val="Heading2"/>
        <w:pBdr>
          <w:bottom w:val="single" w:color="2E5FA3" w:sz="6"/>
        </w:pBdr>
        <w:spacing w:after="120" w:before="280"/>
      </w:pPr>
      <w:r>
        <w:rPr>
          <w:rFonts w:ascii="Arial" w:cs="Arial" w:eastAsia="Arial" w:hAnsi="Arial"/>
          <w:b/>
          <w:bCs/>
          <w:color w:val="1F3864"/>
          <w:sz w:val="24"/>
          <w:szCs w:val="24"/>
        </w:rPr>
        <w:t xml:space="preserve">11.1 Règles métier fondamentales</w:t>
      </w:r>
    </w:p>
    <w:p>
      <w:pPr>
        <w:pStyle w:val="ListParagraph"/>
        <w:numPr>
          <w:ilvl w:val="0"/>
          <w:numId w:val="2"/>
        </w:numPr>
        <w:spacing w:after="40" w:before="40"/>
      </w:pPr>
      <w:r>
        <w:rPr>
          <w:rFonts w:ascii="Arial" w:cs="Arial" w:eastAsia="Arial" w:hAnsi="Arial"/>
          <w:b w:val="false"/>
          <w:bCs w:val="false"/>
          <w:sz w:val="22"/>
          <w:szCs w:val="22"/>
        </w:rPr>
        <w:t xml:space="preserve">Toute traduction générée par l'IA doit obligatoirement être révisée et validée par une ressource humaine avant archivage final.</w:t>
      </w:r>
    </w:p>
    <w:p>
      <w:pPr>
        <w:pStyle w:val="ListParagraph"/>
        <w:numPr>
          <w:ilvl w:val="0"/>
          <w:numId w:val="2"/>
        </w:numPr>
        <w:spacing w:after="40" w:before="40"/>
      </w:pPr>
      <w:r>
        <w:rPr>
          <w:rFonts w:ascii="Arial" w:cs="Arial" w:eastAsia="Arial" w:hAnsi="Arial"/>
          <w:b w:val="false"/>
          <w:bCs w:val="false"/>
          <w:sz w:val="22"/>
          <w:szCs w:val="22"/>
        </w:rPr>
        <w:t xml:space="preserve">Chaque utilisateur n'accède qu'aux fonctionnalités correspondant à ses droits attribués.</w:t>
      </w:r>
    </w:p>
    <w:p>
      <w:pPr>
        <w:pStyle w:val="ListParagraph"/>
        <w:numPr>
          <w:ilvl w:val="0"/>
          <w:numId w:val="2"/>
        </w:numPr>
        <w:spacing w:after="40" w:before="40"/>
      </w:pPr>
      <w:r>
        <w:rPr>
          <w:rFonts w:ascii="Arial" w:cs="Arial" w:eastAsia="Arial" w:hAnsi="Arial"/>
          <w:b w:val="false"/>
          <w:bCs w:val="false"/>
          <w:sz w:val="22"/>
          <w:szCs w:val="22"/>
        </w:rPr>
        <w:t xml:space="preserve">Toutes les opérations (connexions, imports, traductions, validations, modifications) sont journalisées avec identification de l'utilisateur.</w:t>
      </w:r>
    </w:p>
    <w:p>
      <w:pPr>
        <w:pStyle w:val="ListParagraph"/>
        <w:numPr>
          <w:ilvl w:val="0"/>
          <w:numId w:val="2"/>
        </w:numPr>
        <w:spacing w:after="40" w:before="40"/>
      </w:pPr>
      <w:r>
        <w:rPr>
          <w:rFonts w:ascii="Arial" w:cs="Arial" w:eastAsia="Arial" w:hAnsi="Arial"/>
          <w:b w:val="false"/>
          <w:bCs w:val="false"/>
          <w:sz w:val="22"/>
          <w:szCs w:val="22"/>
        </w:rPr>
        <w:t xml:space="preserve">La suppression de documents est protégée ; une sauvegarde régulière automatique est assurée.</w:t>
      </w:r>
    </w:p>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12. ÉVOLUTIVITÉ ET PERSPECTIVES</w:t>
      </w:r>
    </w:p>
    <w:p>
      <w:pPr>
        <w:spacing w:after="80" w:before="60"/>
      </w:pPr>
      <w:r>
        <w:rPr>
          <w:rFonts w:ascii="Arial" w:cs="Arial" w:eastAsia="Arial" w:hAnsi="Arial"/>
          <w:sz w:val="22"/>
          <w:szCs w:val="22"/>
        </w:rPr>
        <w:t xml:space="preserve">Le système SICOT est conçu dès l'origine pour être extensible. Les évolutions envisagées à moyen et long terme incluent :</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800"/>
      </w:tblGrid>
      <w:tr>
        <w:trPr>
          <w:tblHeader/>
        </w:trPr>
        <w:tc>
          <w:tcPr>
            <w:tcW w:type="dxa" w:w="27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Évolution</w:t>
            </w:r>
          </w:p>
        </w:tc>
        <w:tc>
          <w:tcPr>
            <w:tcW w:type="dxa" w:w="45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FFFFFF" w:sz="4"/>
              <w:left w:val="single" w:color="FFFFFF" w:sz="4"/>
              <w:bottom w:val="single" w:color="FFFFFF" w:sz="4"/>
              <w:right w:val="single" w:color="FFFFFF" w:sz="4"/>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Extension linguistique</w:t>
            </w:r>
          </w:p>
        </w:tc>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Ajout de nouvelles langues au moteur de traduction (espagnol, portugais, arabe…)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Court terme</w:t>
            </w:r>
          </w:p>
        </w:tc>
      </w:tr>
      <w:tr>
        <w:tc>
          <w:tcPr>
            <w:tcW w:type="dxa" w:w="27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Import direct depuis l'application</w:t>
            </w:r>
          </w:p>
        </w:tc>
        <w:tc>
          <w:tcPr>
            <w:tcW w:type="dxa" w:w="45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 d'upload intégrée depuis le poste utilisateur (Mode 2 SGTD)</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Court terme</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Amélioration du moteur OCR</w:t>
            </w:r>
          </w:p>
        </w:tc>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Montée en version, support de documents complexes et multilangues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 terme</w:t>
            </w:r>
          </w:p>
        </w:tc>
      </w:tr>
      <w:tr>
        <w:tc>
          <w:tcPr>
            <w:tcW w:type="dxa" w:w="27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Extension mobile</w:t>
            </w:r>
          </w:p>
        </w:tc>
        <w:tc>
          <w:tcPr>
            <w:tcW w:type="dxa" w:w="45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mobile pour consultation et validation en déplacement</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 terme</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Modèles de documents officiels</w:t>
            </w:r>
          </w:p>
        </w:tc>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Intégration de gabarits officiels ANAC pour la génération automatique de documents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Court terme</w:t>
            </w:r>
          </w:p>
        </w:tc>
      </w:tr>
      <w:tr>
        <w:tc>
          <w:tcPr>
            <w:tcW w:type="dxa" w:w="27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Intégration systèmes tiers</w:t>
            </w:r>
          </w:p>
        </w:tc>
        <w:tc>
          <w:tcPr>
            <w:tcW w:type="dxa" w:w="45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Interconnexion avec d'autres systèmes d'information de l'ANAC</w:t>
            </w:r>
          </w:p>
        </w:tc>
        <w:tc>
          <w:tcPr>
            <w:tcW w:type="dxa" w:w="1800"/>
            <w:tcBorders>
              <w:top w:val="single" w:color="DDDDDD" w:sz="4"/>
              <w:left w:val="single" w:color="DDDDDD" w:sz="4"/>
              <w:bottom w:val="single" w:color="DDDDDD" w:sz="4"/>
              <w:right w:val="single" w:color="DDDDDD"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Long terme</w:t>
            </w:r>
          </w:p>
        </w:tc>
      </w:tr>
      <w:tr>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Intelligence artificielle avancée</w:t>
            </w:r>
          </w:p>
        </w:tc>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Amélioration de la mémoire de traduction par apprentissage, suggestions contextuelles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Long terme</w:t>
            </w:r>
          </w:p>
        </w:tc>
      </w:tr>
    </w:tbl>
    <w:p>
      <w:pPr>
        <w:spacing w:after="80" w:before="0"/>
      </w:pPr>
      <w:r>
        <w:t xml:space="preserve"/>
      </w:r>
    </w:p>
    <w:p>
      <w:r>
        <w:br w:type="page"/>
      </w:r>
    </w:p>
    <w:p>
      <w:pPr>
        <w:pStyle w:val="Heading1"/>
        <w:shd w:fill="1F3864" w:val="clear"/>
        <w:spacing w:after="160" w:before="320"/>
        <w:ind w:left="160"/>
      </w:pPr>
      <w:r>
        <w:rPr>
          <w:rFonts w:ascii="Arial" w:cs="Arial" w:eastAsia="Arial" w:hAnsi="Arial"/>
          <w:b/>
          <w:bCs/>
          <w:color w:val="FFFFFF"/>
          <w:sz w:val="28"/>
          <w:szCs w:val="28"/>
        </w:rPr>
        <w:t xml:space="preserve">13. CONCLUSION</w:t>
      </w:r>
    </w:p>
    <w:p>
      <w:pPr>
        <w:spacing w:after="80" w:before="60"/>
      </w:pPr>
      <w:r>
        <w:rPr>
          <w:rFonts w:ascii="Arial" w:cs="Arial" w:eastAsia="Arial" w:hAnsi="Arial"/>
          <w:sz w:val="22"/>
          <w:szCs w:val="22"/>
        </w:rPr>
        <w:t xml:space="preserve">La mise en place du Système Intégré de Coopération Internationale et de Traduction (SICOT) constitue un projet stratégique pour l'ANAC. En fusionnant les visions du TDR de la Cellule CCIT et de la proposition SGTD du Service Informatique, ce plan de projet pose les bases d'une transformation digitale concrète et maîtrisée.</w:t>
      </w:r>
    </w:p>
    <w:p>
      <w:pPr>
        <w:spacing w:after="80" w:before="0"/>
      </w:pPr>
      <w:r>
        <w:t xml:space="preserve"/>
      </w:r>
    </w:p>
    <w:p>
      <w:pPr>
        <w:spacing w:after="80" w:before="60"/>
      </w:pPr>
      <w:r>
        <w:rPr>
          <w:rFonts w:ascii="Arial" w:cs="Arial" w:eastAsia="Arial" w:hAnsi="Arial"/>
          <w:sz w:val="22"/>
          <w:szCs w:val="22"/>
        </w:rPr>
        <w:t xml:space="preserve">L'approche progressive par phases garantit une livraison rapide d'une version Bêta fonctionnelle, tout en construisant sur des fondations solides pour déployer l'ensemble des 10 modules fonctionnels du SICOT. La priorisation des modules à haute valeur ajoutée pour la CCIT (traduction IA, gestion documentaire, correspondances, accords) assure un retour sur investissement immédiat.</w:t>
      </w:r>
    </w:p>
    <w:p>
      <w:pPr>
        <w:spacing w:after="80" w:before="0"/>
      </w:pPr>
      <w:r>
        <w:t xml:space="preserve"/>
      </w:r>
    </w:p>
    <w:p>
      <w:pPr>
        <w:spacing w:after="80" w:before="60"/>
      </w:pPr>
      <w:r>
        <w:rPr>
          <w:rFonts w:ascii="Arial" w:cs="Arial" w:eastAsia="Arial" w:hAnsi="Arial"/>
          <w:b/>
          <w:bCs/>
          <w:sz w:val="22"/>
          <w:szCs w:val="22"/>
        </w:rPr>
        <w:t xml:space="preserve">Ce projet contribuera à :</w:t>
      </w:r>
    </w:p>
    <w:p>
      <w:pPr>
        <w:pStyle w:val="ListParagraph"/>
        <w:numPr>
          <w:ilvl w:val="0"/>
          <w:numId w:val="2"/>
        </w:numPr>
        <w:spacing w:after="40" w:before="40"/>
      </w:pPr>
      <w:r>
        <w:rPr>
          <w:rFonts w:ascii="Arial" w:cs="Arial" w:eastAsia="Arial" w:hAnsi="Arial"/>
          <w:b w:val="false"/>
          <w:bCs w:val="false"/>
          <w:sz w:val="22"/>
          <w:szCs w:val="22"/>
        </w:rPr>
        <w:t xml:space="preserve">Moderniser les méthodes de travail de la CCIT et améliorer la performance opérationnelle.</w:t>
      </w:r>
    </w:p>
    <w:p>
      <w:pPr>
        <w:pStyle w:val="ListParagraph"/>
        <w:numPr>
          <w:ilvl w:val="0"/>
          <w:numId w:val="2"/>
        </w:numPr>
        <w:spacing w:after="40" w:before="40"/>
      </w:pPr>
      <w:r>
        <w:rPr>
          <w:rFonts w:ascii="Arial" w:cs="Arial" w:eastAsia="Arial" w:hAnsi="Arial"/>
          <w:b w:val="false"/>
          <w:bCs w:val="false"/>
          <w:sz w:val="22"/>
          <w:szCs w:val="22"/>
        </w:rPr>
        <w:t xml:space="preserve">Renforcer la traçabilité et la sécurité des données institutionnelles de l'ANAC.</w:t>
      </w:r>
    </w:p>
    <w:p>
      <w:pPr>
        <w:pStyle w:val="ListParagraph"/>
        <w:numPr>
          <w:ilvl w:val="0"/>
          <w:numId w:val="2"/>
        </w:numPr>
        <w:spacing w:after="40" w:before="40"/>
      </w:pPr>
      <w:r>
        <w:rPr>
          <w:rFonts w:ascii="Arial" w:cs="Arial" w:eastAsia="Arial" w:hAnsi="Arial"/>
          <w:b w:val="false"/>
          <w:bCs w:val="false"/>
          <w:sz w:val="22"/>
          <w:szCs w:val="22"/>
        </w:rPr>
        <w:t xml:space="preserve">Fournir à la Direction Générale des indicateurs fiables pour la prise de décision.</w:t>
      </w:r>
    </w:p>
    <w:p>
      <w:pPr>
        <w:pStyle w:val="ListParagraph"/>
        <w:numPr>
          <w:ilvl w:val="0"/>
          <w:numId w:val="2"/>
        </w:numPr>
        <w:spacing w:after="40" w:before="40"/>
      </w:pPr>
      <w:r>
        <w:rPr>
          <w:rFonts w:ascii="Arial" w:cs="Arial" w:eastAsia="Arial" w:hAnsi="Arial"/>
          <w:b w:val="false"/>
          <w:bCs w:val="false"/>
          <w:sz w:val="22"/>
          <w:szCs w:val="22"/>
        </w:rPr>
        <w:t xml:space="preserve">Positionner l'ANAC comme une autorité de l'aviation civile moderne et efficiente dans ses relations internationales.</w:t>
      </w:r>
    </w:p>
    <w:p>
      <w:pPr>
        <w:spacing w:after="160" w:before="0"/>
      </w:pPr>
      <w:r>
        <w:t xml:space="preserve"/>
      </w:r>
    </w:p>
    <w:p>
      <w:pPr>
        <w:spacing w:after="80" w:before="60"/>
      </w:pPr>
      <w:r>
        <w:rPr>
          <w:rFonts w:ascii="Arial" w:cs="Arial" w:eastAsia="Arial" w:hAnsi="Arial"/>
          <w:i/>
          <w:iCs/>
          <w:color w:val="666666"/>
          <w:sz w:val="22"/>
          <w:szCs w:val="22"/>
        </w:rPr>
        <w:t xml:space="preserve">Document établi conjointement par la Cellule Coopération Internationale et Traduction et le Service Informatique de l'ANAC.</w:t>
      </w:r>
    </w:p>
    <w:p>
      <w:pPr>
        <w:spacing w:after="80" w:before="60"/>
      </w:pPr>
      <w:r>
        <w:rPr>
          <w:rFonts w:ascii="Arial" w:cs="Arial" w:eastAsia="Arial" w:hAnsi="Arial"/>
          <w:i/>
          <w:iCs/>
          <w:color w:val="666666"/>
          <w:sz w:val="22"/>
          <w:szCs w:val="22"/>
        </w:rPr>
        <w:t xml:space="preserve">Libreville, 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tabs>
        <w:tab w:val="right" w:pos="9026"/>
      </w:tabs>
      <w:spacing w:after="0" w:before="80"/>
    </w:pPr>
    <w:r>
      <w:rPr>
        <w:rFonts w:ascii="Arial" w:cs="Arial" w:eastAsia="Arial" w:hAnsi="Arial"/>
        <w:color w:val="AAAAAA"/>
        <w:sz w:val="16"/>
        <w:szCs w:val="16"/>
      </w:rPr>
      <w:t xml:space="preserve">Confidentiel – Usage interne ANAC</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spacing w:after="80" w:before="0"/>
    </w:pPr>
    <w:r>
      <w:rPr>
        <w:rFonts w:ascii="Arial" w:cs="Arial" w:eastAsia="Arial" w:hAnsi="Arial"/>
        <w:color w:val="888888"/>
        <w:sz w:val="18"/>
        <w:szCs w:val="18"/>
      </w:rPr>
      <w:t xml:space="preserve">ANAC – Plan de Projet SICOT / SGTD</w:t>
    </w:r>
    <w:r>
      <w:rPr>
        <w:rFonts w:ascii="Arial" w:cs="Arial" w:eastAsia="Arial" w:hAnsi="Arial"/>
        <w:color w:val="AAAAAA"/>
        <w:sz w:val="18"/>
        <w:szCs w:val="18"/>
      </w:rPr>
      <w:t xml:space="preserve">   |   Juin 2026   |   DG-DG-IQ-TDR-I-04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2026-06-26T09:29:09.869Z</dcterms:created>
  <dcterms:modified xsi:type="dcterms:W3CDTF">2026-06-26T09:29:09.870Z</dcterms:modified>
</cp:coreProperties>
</file>

<file path=docProps/custom.xml><?xml version="1.0" encoding="utf-8"?>
<Properties xmlns="http://schemas.openxmlformats.org/officeDocument/2006/custom-properties" xmlns:vt="http://schemas.openxmlformats.org/officeDocument/2006/docPropsVTypes"/>
</file>