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1: June 4th: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AI big issue: Need to mix knowledge from different areas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e.g. Finance and Computer Science, Space and Computer Science, etc.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 points to work on: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CandleStick patterns(will focus only on one:hammer)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Math Modelling of it: need to find it (for next week)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Excel for now, maybe Python later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Resistance and Support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Resistance is due to selling interest when prices have increased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Support: where a downtrend can be expected to pause due to a concentration of demand or buying interest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Math modelling: need to find it!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Indicators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Additions or overlays on the chart that provide extra info through math calculations on price and volume. Used to predict where the price is likely to go next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Need to be careful with it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do: Mathematic expression for MACD (Moving average Convergence Divergence)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MACD can be very good if it’s mixed with another indicator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Orange? framework/UI for Data Analysis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1-3: Nazim, Sihab, Fred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2: Wentao, Jason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Meeting 2: </w:t>
      </w:r>
      <w:r w:rsidDel="00000000" w:rsidR="00000000" w:rsidRPr="00000000">
        <w:rPr>
          <w:rtl w:val="0"/>
        </w:rPr>
        <w:t xml:space="preserve">June 9th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Naive Bayes: Inference technique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Conditional probability: probability of an event happening given another event has happened.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P(k|c) = P(k /\ c) / P(c)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Knowledge of what has happened change probability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p(c|X) = p(X|c) * p(c) / p(X)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p(c|X): posteriori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p(X|c): likelihood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Naive Bayes Classifier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p(C|F1, F2, F3, … , FN) = p(C) * p(F1, F2, …, FN| C) / p(F1,F2,...,FN)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