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what is our target variable(what we want to predict)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 rise(next day) and no price rise(next </w:t>
      </w:r>
      <w:commentRangeStart w:id="0"/>
      <w:r w:rsidDel="00000000" w:rsidR="00000000" w:rsidRPr="00000000">
        <w:rPr>
          <w:rtl w:val="0"/>
        </w:rPr>
        <w:t xml:space="preserve">day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if buy or sell if majority of indicators say so, then try to predict that using the OHLC values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 the data(we need to transform the data in a way that allows us to calculate probability)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WilliamR: overbought and oversold zone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Macd:  buy and sell signal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hammer: hammer or no hammer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support: support or not in support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resistance: resistance or not in resistance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Naive Bayes algorithm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in the data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in the data in a pre-existing library(e.g SK-learn) to compare with our model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performance, maybe try one of the following: Normalize the values, remove parameters, add parameters, etc.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Is it common practice to combine zero-line crossover as well as signal line crossover for MACD? Should we only pick one?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Buy at support? Sell at resistance?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WilliamR: buy at oversold? sell at overbought?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édéric Pelletier" w:id="1" w:date="2021-06-11T20:27:27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ideas</w:t>
      </w:r>
    </w:p>
  </w:comment>
  <w:comment w:author="Frédéric Pelletier" w:id="0" w:date="2021-06-11T20:27:15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an idea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