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La maquette couvre déjà le parcours principal : préparer les formations, publier des candidats, inviter une entreprise, qualifier son besoin, sélectionner des profils et organiser la mise en relation.</w:t>
      </w:r>
    </w:p>
    <w:p w:rsidR="00000000" w:rsidDel="00000000" w:rsidP="00000000" w:rsidRDefault="00000000" w:rsidRPr="00000000" w14:paraId="00000002">
      <w:pPr>
        <w:spacing w:after="240" w:before="240" w:lineRule="auto"/>
        <w:rPr/>
      </w:pPr>
      <w:r w:rsidDel="00000000" w:rsidR="00000000" w:rsidRPr="00000000">
        <w:rPr>
          <w:rtl w:val="0"/>
        </w:rPr>
        <w:t xml:space="preserve">Ce qui manque surtout, ce sont les règles permettant à plusieurs personnes de travailler ensemble et de traiter les exceptions du quotidien. Je sécuriserais les points suivants avant de figer la première version.</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60"/>
        <w:tblGridChange w:id="0">
          <w:tblGrid>
            <w:gridCol w:w="2075"/>
            <w:gridCol w:w="7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Sujet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Ce qu’il reste à préciser</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Comptes et droits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Qui crée, modifie et désactive les comptes ? Quels campus voit chaque conseiller ? Quels viviers sont accessibles à chaque entreprise ? Comment remplacer un conseiller absent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Formations et promotions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Un calendrier appartient-il à une formation, une promotion ou un groupe ? Comment gérer deux promotions de la même formation avec des rythmes différents et le passage à une nouvelle année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Dossiers candidats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Quels champs sont indispensables pour publier ? Comment détecter les doublons, vérifier les informations anciennes et distinguer retrait du vivier, placement et suppression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Matching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Quels critères sont obligatoires ou souhaitables ? Comment traiter une information inconnue ? Comment calculer et expliquer le score, notamment pour les compétences encore en acquisition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Demandes et clôture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Que se passe-t-il si le candidat refuse, si l’entreprise annule ou si aucun entretien n’aboutit ? Qui peut corriger une clôture et rouvrir un besoin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Notifications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Qui reçoit chaque événement ? À quel moment ? Comment éviter les doublons et gérer l’absence du conseiller ou un e-mail non délivré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CV et confidentialité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Quels fichiers accepter ? Que montrer exactement à l’entreprise ? Comment vérifier qu’un document ou un commentaire ne révèle pas de coordonnées privées ?</w:t>
            </w:r>
          </w:p>
        </w:tc>
      </w:tr>
    </w:tbl>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Les trois sujets qui me semblent les plus structurants sont les suivants.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L’organisation du centre.</w:t>
      </w:r>
      <w:r w:rsidDel="00000000" w:rsidR="00000000" w:rsidRPr="00000000">
        <w:rPr>
          <w:rtl w:val="0"/>
        </w:rPr>
        <w:t xml:space="preserve"> L’ajout d’un conseiller dans l’administration doit réellement permettre de lui affecter des candidats, des entreprises et des demandes. Aujourd’hui, les parcours reposent encore sur une conseillère fictive unique. Il faut aussi prévoir la modification des coordonnées, la désactivation des comptes et la réaffectation du travail.</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Le couple promotion–calendrier.</w:t>
      </w:r>
      <w:r w:rsidDel="00000000" w:rsidR="00000000" w:rsidRPr="00000000">
        <w:rPr>
          <w:rtl w:val="0"/>
        </w:rPr>
        <w:t xml:space="preserve"> Je recommande de distinguer la formation, qui porte les compétences visées, de la promotion ou du groupe, qui porte le planning. Une formation peut ainsi être réutilisée chaque année sans modifier le calendrier des anciens étudiants. Cette proposition reste à valider avec le fonctionnement réel du centre.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La confiance dans les résultats.</w:t>
      </w:r>
      <w:r w:rsidDel="00000000" w:rsidR="00000000" w:rsidRPr="00000000">
        <w:rPr>
          <w:rtl w:val="0"/>
        </w:rPr>
        <w:t xml:space="preserve"> Les scores actuels sont illustratifs. Avant de réaliser le matching, il faut constituer des exemples de besoins et de candidats évalués par les conseillers : correspondance attendue, conflit, information manquante, profil intéressant malgré un parcours différent. Ce jeu servira à vérifier que les résultats sont utiles et que leurs explications sont fidèles aux dossiers.</w:t>
      </w:r>
    </w:p>
    <w:p w:rsidR="00000000" w:rsidDel="00000000" w:rsidP="00000000" w:rsidRDefault="00000000" w:rsidRPr="00000000" w14:paraId="00000017">
      <w:pPr>
        <w:spacing w:after="240" w:before="240" w:lineRule="auto"/>
        <w:rPr/>
      </w:pPr>
      <w:r w:rsidDel="00000000" w:rsidR="00000000" w:rsidRPr="00000000">
        <w:rPr>
          <w:rtl w:val="0"/>
        </w:rPr>
        <w:t xml:space="preserve">Il faut également préciser </w:t>
      </w:r>
      <w:r w:rsidDel="00000000" w:rsidR="00000000" w:rsidRPr="00000000">
        <w:rPr>
          <w:b w:val="1"/>
          <w:bCs w:val="1"/>
          <w:rtl w:val="0"/>
        </w:rPr>
        <w:t xml:space="preserve">le moment où les coordonnées du candidat peuvent être communiquées</w:t>
      </w:r>
      <w:r w:rsidDel="00000000" w:rsidR="00000000" w:rsidRPr="00000000">
        <w:rPr>
          <w:rtl w:val="0"/>
        </w:rPr>
        <w:t xml:space="preserve">, comment celui-ci est informé et comment traiter ses demandes de correction ou de suppression sans compte étudiant. Les responsabilités du centre et des entreprises, ainsi que les durées de conservation, doivent être définies avec le référent compétent. Le</w:t>
      </w:r>
      <w:hyperlink r:id="rId6">
        <w:r w:rsidDel="00000000" w:rsidR="00000000" w:rsidRPr="00000000">
          <w:rPr>
            <w:rtl w:val="0"/>
          </w:rPr>
          <w:t xml:space="preserve"> </w:t>
        </w:r>
      </w:hyperlink>
      <w:hyperlink r:id="rId7">
        <w:r w:rsidDel="00000000" w:rsidR="00000000" w:rsidRPr="00000000">
          <w:rPr>
            <w:color w:val="1155cc"/>
            <w:u w:val="single"/>
            <w:rtl w:val="0"/>
          </w:rPr>
          <w:t xml:space="preserve">guide du recrutement de la CNIL</w:t>
        </w:r>
      </w:hyperlink>
      <w:r w:rsidDel="00000000" w:rsidR="00000000" w:rsidRPr="00000000">
        <w:rPr>
          <w:rtl w:val="0"/>
        </w:rPr>
        <w:t xml:space="preserve"> fournit un cadre pour ces questions.</w:t>
      </w:r>
    </w:p>
    <w:p w:rsidR="00000000" w:rsidDel="00000000" w:rsidP="00000000" w:rsidRDefault="00000000" w:rsidRPr="00000000" w14:paraId="00000018">
      <w:pPr>
        <w:spacing w:after="240" w:before="240" w:lineRule="auto"/>
        <w:rPr/>
      </w:pPr>
      <w:r w:rsidDel="00000000" w:rsidR="00000000" w:rsidRPr="00000000">
        <w:rPr>
          <w:rtl w:val="0"/>
        </w:rPr>
        <w:t xml:space="preserve">Une autre distinction compte : </w:t>
      </w:r>
      <w:r w:rsidDel="00000000" w:rsidR="00000000" w:rsidRPr="00000000">
        <w:rPr>
          <w:b w:val="1"/>
          <w:bCs w:val="1"/>
          <w:rtl w:val="0"/>
        </w:rPr>
        <w:t xml:space="preserve">une règle déjà définie peut encore être entièrement à développer</w:t>
      </w:r>
      <w:r w:rsidDel="00000000" w:rsidR="00000000" w:rsidRPr="00000000">
        <w:rPr>
          <w:rtl w:val="0"/>
        </w:rPr>
        <w:t xml:space="preserve">. La première version devra notamment fournir de vrais comptes, des données partagées entre utilisateurs, des invitations et e-mails, le traitement des fichiers CV et des autorisations contrôlées côté serveur. Les simulations actuelles permettent de valider les parcours, mais ne remplissent pas ces fonctions opérationnelles.</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nil.fr/fr/le-guide-du-recrutement" TargetMode="External"/><Relationship Id="rId7" Type="http://schemas.openxmlformats.org/officeDocument/2006/relationships/hyperlink" Target="https://www.cnil.fr/fr/le-guide-du-recru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