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35636" w14:textId="77777777" w:rsidR="003E6793" w:rsidRDefault="003E6793">
      <w:pPr>
        <w:rPr>
          <w:rFonts w:hint="eastAsia"/>
        </w:rPr>
      </w:pPr>
    </w:p>
    <w:p w14:paraId="585F29B0" w14:textId="77777777" w:rsidR="003E6793" w:rsidRDefault="003E6793">
      <w:pPr>
        <w:rPr>
          <w:rFonts w:hint="eastAsia"/>
        </w:rPr>
      </w:pPr>
    </w:p>
    <w:p w14:paraId="55CF1722" w14:textId="77777777" w:rsidR="003E6793" w:rsidRDefault="003E6793">
      <w:pPr>
        <w:kinsoku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Times New Roman Bold" w:eastAsia="方正小标宋简体" w:hAnsi="Times New Roman Bold" w:cs="Times New Roman Bold"/>
          <w:b/>
          <w:bCs/>
          <w:color w:val="000000"/>
          <w:sz w:val="44"/>
          <w:szCs w:val="44"/>
        </w:rPr>
      </w:pPr>
    </w:p>
    <w:p w14:paraId="04B75729" w14:textId="77777777" w:rsidR="003E6793" w:rsidRDefault="003E6793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Times New Roman Bold" w:eastAsia="方正小标宋简体" w:hAnsi="Times New Roman Bold" w:cs="Times New Roman Bold"/>
          <w:b/>
          <w:bCs/>
          <w:color w:val="000000"/>
          <w:sz w:val="44"/>
          <w:szCs w:val="44"/>
        </w:rPr>
      </w:pPr>
    </w:p>
    <w:p w14:paraId="08977147" w14:textId="77777777" w:rsidR="003E6793" w:rsidRDefault="003E6793">
      <w:pPr>
        <w:kinsoku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Times New Roman Bold" w:eastAsia="方正小标宋简体" w:hAnsi="Times New Roman Bold" w:cs="Times New Roman Bold"/>
          <w:b/>
          <w:bCs/>
          <w:color w:val="000000"/>
          <w:sz w:val="44"/>
          <w:szCs w:val="44"/>
        </w:rPr>
      </w:pPr>
    </w:p>
    <w:p w14:paraId="34E158CE" w14:textId="77777777" w:rsidR="003E6793" w:rsidRDefault="003E6793">
      <w:pPr>
        <w:kinsoku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Times New Roman Bold" w:eastAsia="方正小标宋简体" w:hAnsi="Times New Roman Bold" w:cs="Times New Roman Bold"/>
          <w:b/>
          <w:bCs/>
          <w:color w:val="000000"/>
          <w:sz w:val="44"/>
          <w:szCs w:val="44"/>
        </w:rPr>
      </w:pPr>
    </w:p>
    <w:p w14:paraId="4418B086" w14:textId="77777777" w:rsidR="003E6793" w:rsidRDefault="00000000">
      <w:pPr>
        <w:kinsoku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Times New Roman Bold Italic" w:eastAsia="Arial" w:hAnsi="Times New Roman Bold Italic" w:cs="Times New Roman Bold Italic"/>
          <w:b/>
          <w:bCs/>
          <w:color w:val="000000"/>
          <w:sz w:val="20"/>
          <w:szCs w:val="20"/>
        </w:rPr>
      </w:pPr>
      <w:r>
        <w:rPr>
          <w:rFonts w:ascii="Times New Roman Bold" w:eastAsia="方正小标宋简体" w:hAnsi="Times New Roman Bold" w:cs="Times New Roman Bold"/>
          <w:b/>
          <w:bCs/>
          <w:color w:val="000000"/>
          <w:sz w:val="44"/>
          <w:szCs w:val="44"/>
        </w:rPr>
        <w:t>教育教学创新</w:t>
      </w:r>
      <w:r>
        <w:rPr>
          <w:rFonts w:ascii="Times New Roman Bold" w:eastAsia="方正小标宋简体" w:hAnsi="Times New Roman Bold" w:cs="Times New Roman Bold" w:hint="eastAsia"/>
          <w:b/>
          <w:bCs/>
          <w:color w:val="000000"/>
          <w:sz w:val="44"/>
          <w:szCs w:val="44"/>
          <w:lang w:eastAsia="zh"/>
        </w:rPr>
        <w:t>应用典型</w:t>
      </w:r>
      <w:r>
        <w:rPr>
          <w:rFonts w:ascii="Times New Roman Bold" w:eastAsia="方正小标宋简体" w:hAnsi="Times New Roman Bold" w:cs="Times New Roman Bold"/>
          <w:b/>
          <w:bCs/>
          <w:color w:val="000000"/>
          <w:sz w:val="44"/>
          <w:szCs w:val="44"/>
        </w:rPr>
        <w:t>案例申报书</w:t>
      </w:r>
    </w:p>
    <w:p w14:paraId="0238EEC8" w14:textId="77777777" w:rsidR="003E6793" w:rsidRDefault="00000000">
      <w:pPr>
        <w:kinsoku w:val="0"/>
        <w:autoSpaceDE w:val="0"/>
        <w:autoSpaceDN w:val="0"/>
        <w:adjustRightInd w:val="0"/>
        <w:snapToGrid w:val="0"/>
        <w:spacing w:line="360" w:lineRule="auto"/>
        <w:jc w:val="both"/>
        <w:textAlignment w:val="baseline"/>
        <w:rPr>
          <w:rFonts w:ascii="Times New Roman" w:eastAsia="Arial" w:hAnsi="Times New Roman" w:cs="Times New Roman"/>
          <w:color w:val="000000"/>
          <w:sz w:val="21"/>
          <w:szCs w:val="21"/>
        </w:rPr>
      </w:pPr>
      <w:r>
        <w:rPr>
          <w:rFonts w:ascii="Times New Roman" w:eastAsia="Arial" w:hAnsi="Times New Roman" w:cs="Times New Roman"/>
          <w:color w:val="000000"/>
          <w:sz w:val="21"/>
          <w:szCs w:val="21"/>
        </w:rPr>
        <w:t xml:space="preserve"> </w:t>
      </w:r>
    </w:p>
    <w:p w14:paraId="5D2D29EC" w14:textId="77777777" w:rsidR="003E6793" w:rsidRDefault="00000000">
      <w:pPr>
        <w:kinsoku w:val="0"/>
        <w:autoSpaceDE w:val="0"/>
        <w:autoSpaceDN w:val="0"/>
        <w:adjustRightInd w:val="0"/>
        <w:snapToGrid w:val="0"/>
        <w:spacing w:line="360" w:lineRule="auto"/>
        <w:jc w:val="both"/>
        <w:textAlignment w:val="baseline"/>
        <w:rPr>
          <w:rFonts w:ascii="Times New Roman" w:eastAsia="Arial" w:hAnsi="Times New Roman" w:cs="Times New Roman"/>
          <w:color w:val="000000"/>
          <w:sz w:val="32"/>
          <w:szCs w:val="32"/>
        </w:rPr>
      </w:pPr>
      <w:r>
        <w:rPr>
          <w:rFonts w:ascii="Times New Roman" w:eastAsia="Arial" w:hAnsi="Times New Roman" w:cs="Times New Roman"/>
          <w:color w:val="000000"/>
          <w:sz w:val="21"/>
          <w:szCs w:val="21"/>
        </w:rPr>
        <w:t xml:space="preserve"> </w:t>
      </w:r>
    </w:p>
    <w:p w14:paraId="28AE3694" w14:textId="77777777" w:rsidR="003E6793" w:rsidRDefault="003E6793">
      <w:pPr>
        <w:kinsoku w:val="0"/>
        <w:autoSpaceDE w:val="0"/>
        <w:autoSpaceDN w:val="0"/>
        <w:adjustRightInd w:val="0"/>
        <w:snapToGrid w:val="0"/>
        <w:spacing w:line="360" w:lineRule="auto"/>
        <w:jc w:val="both"/>
        <w:textAlignment w:val="baseline"/>
        <w:rPr>
          <w:rFonts w:ascii="Times New Roman" w:eastAsia="仿宋" w:hAnsi="Times New Roman" w:cs="Times New Roman"/>
          <w:color w:val="000000"/>
          <w:spacing w:val="1"/>
          <w:sz w:val="32"/>
          <w:szCs w:val="32"/>
        </w:rPr>
      </w:pPr>
    </w:p>
    <w:p w14:paraId="3E708F34" w14:textId="77777777" w:rsidR="003E6793" w:rsidRDefault="003E6793">
      <w:pPr>
        <w:kinsoku w:val="0"/>
        <w:autoSpaceDE w:val="0"/>
        <w:autoSpaceDN w:val="0"/>
        <w:adjustRightInd w:val="0"/>
        <w:snapToGrid w:val="0"/>
        <w:spacing w:line="360" w:lineRule="auto"/>
        <w:ind w:firstLineChars="200" w:firstLine="644"/>
        <w:jc w:val="both"/>
        <w:textAlignment w:val="baseline"/>
        <w:rPr>
          <w:rFonts w:ascii="Times New Roman" w:eastAsia="仿宋" w:hAnsi="Times New Roman" w:cs="Times New Roman"/>
          <w:color w:val="000000"/>
          <w:spacing w:val="1"/>
          <w:sz w:val="32"/>
          <w:szCs w:val="32"/>
        </w:rPr>
      </w:pPr>
    </w:p>
    <w:p w14:paraId="7F3283A5" w14:textId="77777777" w:rsidR="003E6793" w:rsidRDefault="00000000">
      <w:pPr>
        <w:kinsoku w:val="0"/>
        <w:autoSpaceDE w:val="0"/>
        <w:autoSpaceDN w:val="0"/>
        <w:adjustRightInd w:val="0"/>
        <w:snapToGrid w:val="0"/>
        <w:spacing w:line="360" w:lineRule="auto"/>
        <w:ind w:firstLineChars="200" w:firstLine="644"/>
        <w:jc w:val="both"/>
        <w:textAlignment w:val="baseline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" w:hAnsi="Times New Roman" w:cs="Times New Roman" w:hint="eastAsia"/>
          <w:color w:val="000000"/>
          <w:spacing w:val="1"/>
          <w:sz w:val="32"/>
          <w:szCs w:val="32"/>
        </w:rPr>
        <w:t>案例名称：</w:t>
      </w:r>
      <w:r>
        <w:rPr>
          <w:rFonts w:ascii="Times New Roman" w:eastAsia="仿宋" w:hAnsi="Times New Roman" w:cs="Times New Roman"/>
          <w:color w:val="000000"/>
          <w:sz w:val="32"/>
          <w:szCs w:val="32"/>
          <w:u w:val="single"/>
        </w:rPr>
        <w:t xml:space="preserve">                                     </w:t>
      </w:r>
    </w:p>
    <w:p w14:paraId="4FF15544" w14:textId="77777777" w:rsidR="003E6793" w:rsidRDefault="00000000">
      <w:pPr>
        <w:kinsoku w:val="0"/>
        <w:autoSpaceDE w:val="0"/>
        <w:autoSpaceDN w:val="0"/>
        <w:adjustRightInd w:val="0"/>
        <w:snapToGrid w:val="0"/>
        <w:spacing w:line="360" w:lineRule="auto"/>
        <w:ind w:firstLineChars="200" w:firstLine="640"/>
        <w:jc w:val="both"/>
        <w:textAlignment w:val="baseline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 </w:t>
      </w:r>
    </w:p>
    <w:p w14:paraId="7860E326" w14:textId="77777777" w:rsidR="003E6793" w:rsidRDefault="00000000">
      <w:pPr>
        <w:kinsoku w:val="0"/>
        <w:autoSpaceDE w:val="0"/>
        <w:autoSpaceDN w:val="0"/>
        <w:adjustRightInd w:val="0"/>
        <w:snapToGrid w:val="0"/>
        <w:spacing w:line="360" w:lineRule="auto"/>
        <w:ind w:firstLineChars="200" w:firstLine="644"/>
        <w:jc w:val="both"/>
        <w:textAlignment w:val="baseline"/>
        <w:rPr>
          <w:rFonts w:ascii="Times New Roman" w:eastAsia="仿宋" w:hAnsi="Times New Roman" w:cs="Times New Roman"/>
          <w:color w:val="000000"/>
          <w:sz w:val="32"/>
          <w:szCs w:val="32"/>
          <w:u w:val="single"/>
        </w:rPr>
      </w:pPr>
      <w:r>
        <w:rPr>
          <w:rFonts w:ascii="Times New Roman" w:eastAsia="仿宋" w:hAnsi="Times New Roman" w:cs="Times New Roman" w:hint="eastAsia"/>
          <w:color w:val="000000"/>
          <w:spacing w:val="1"/>
          <w:sz w:val="32"/>
          <w:szCs w:val="32"/>
        </w:rPr>
        <w:t>申报单位：</w:t>
      </w:r>
      <w:r>
        <w:rPr>
          <w:rFonts w:ascii="Times New Roman" w:eastAsia="仿宋" w:hAnsi="Times New Roman" w:cs="Times New Roman"/>
          <w:color w:val="000000"/>
          <w:sz w:val="32"/>
          <w:szCs w:val="32"/>
          <w:u w:val="single"/>
        </w:rPr>
        <w:t xml:space="preserve">                                     </w:t>
      </w:r>
    </w:p>
    <w:p w14:paraId="37F713A7" w14:textId="77777777" w:rsidR="003E6793" w:rsidRDefault="003E6793">
      <w:pPr>
        <w:kinsoku w:val="0"/>
        <w:autoSpaceDE w:val="0"/>
        <w:autoSpaceDN w:val="0"/>
        <w:adjustRightInd w:val="0"/>
        <w:snapToGrid w:val="0"/>
        <w:spacing w:line="360" w:lineRule="auto"/>
        <w:ind w:firstLineChars="200" w:firstLine="640"/>
        <w:jc w:val="both"/>
        <w:textAlignment w:val="baseline"/>
        <w:rPr>
          <w:rFonts w:ascii="Times New Roman" w:eastAsia="仿宋" w:hAnsi="Times New Roman" w:cs="Times New Roman"/>
          <w:color w:val="000000"/>
          <w:sz w:val="32"/>
          <w:szCs w:val="32"/>
          <w:u w:val="single"/>
        </w:rPr>
      </w:pPr>
    </w:p>
    <w:p w14:paraId="1CB9C869" w14:textId="77777777" w:rsidR="003E6793" w:rsidRDefault="00000000">
      <w:pPr>
        <w:kinsoku w:val="0"/>
        <w:autoSpaceDE w:val="0"/>
        <w:autoSpaceDN w:val="0"/>
        <w:adjustRightInd w:val="0"/>
        <w:snapToGrid w:val="0"/>
        <w:spacing w:line="360" w:lineRule="auto"/>
        <w:ind w:firstLineChars="200" w:firstLine="640"/>
        <w:jc w:val="both"/>
        <w:textAlignment w:val="baseline"/>
        <w:rPr>
          <w:rFonts w:ascii="Times New Roman" w:eastAsia="仿宋" w:hAnsi="Times New Roman" w:cs="Times New Roman"/>
          <w:color w:val="000000"/>
          <w:sz w:val="32"/>
          <w:szCs w:val="32"/>
          <w:u w:val="single"/>
        </w:rPr>
      </w:pPr>
      <w:r>
        <w:rPr>
          <w:rFonts w:ascii="Times New Roman" w:eastAsia="仿宋" w:hAnsi="Times New Roman" w:cs="Times New Roman" w:hint="eastAsia"/>
          <w:color w:val="000000"/>
          <w:sz w:val="32"/>
          <w:szCs w:val="32"/>
          <w:lang w:eastAsia="zh"/>
        </w:rPr>
        <w:t>案例负责人</w:t>
      </w:r>
      <w:r>
        <w:rPr>
          <w:rFonts w:ascii="Times New Roman" w:eastAsia="仿宋" w:hAnsi="Times New Roman" w:cs="Times New Roman" w:hint="eastAsia"/>
          <w:color w:val="000000"/>
          <w:sz w:val="32"/>
          <w:szCs w:val="32"/>
        </w:rPr>
        <w:t>：</w:t>
      </w:r>
      <w:r>
        <w:rPr>
          <w:rFonts w:ascii="Times New Roman" w:eastAsia="仿宋" w:hAnsi="Times New Roman" w:cs="Times New Roman"/>
          <w:color w:val="000000"/>
          <w:sz w:val="32"/>
          <w:szCs w:val="32"/>
          <w:u w:val="single"/>
        </w:rPr>
        <w:t xml:space="preserve">                                 </w:t>
      </w:r>
      <w:r>
        <w:rPr>
          <w:rFonts w:ascii="Times New Roman" w:eastAsia="仿宋" w:hAnsi="Times New Roman" w:cs="Times New Roman" w:hint="eastAsia"/>
          <w:color w:val="000000"/>
          <w:sz w:val="32"/>
          <w:szCs w:val="32"/>
          <w:u w:val="single"/>
          <w:lang w:eastAsia="zh"/>
        </w:rPr>
        <w:t xml:space="preserve"> </w:t>
      </w:r>
      <w:r>
        <w:rPr>
          <w:rFonts w:ascii="Times New Roman" w:eastAsia="仿宋" w:hAnsi="Times New Roman" w:cs="Times New Roman"/>
          <w:color w:val="000000"/>
          <w:sz w:val="32"/>
          <w:szCs w:val="32"/>
          <w:u w:val="single"/>
        </w:rPr>
        <w:t xml:space="preserve"> </w:t>
      </w:r>
    </w:p>
    <w:p w14:paraId="1E4A1659" w14:textId="77777777" w:rsidR="003E6793" w:rsidRDefault="003E6793">
      <w:pPr>
        <w:kinsoku w:val="0"/>
        <w:autoSpaceDE w:val="0"/>
        <w:autoSpaceDN w:val="0"/>
        <w:adjustRightInd w:val="0"/>
        <w:snapToGrid w:val="0"/>
        <w:spacing w:line="360" w:lineRule="auto"/>
        <w:ind w:firstLineChars="200" w:firstLine="640"/>
        <w:jc w:val="both"/>
        <w:textAlignment w:val="baseline"/>
        <w:rPr>
          <w:rFonts w:ascii="Times New Roman" w:eastAsia="仿宋" w:hAnsi="Times New Roman" w:cs="Times New Roman"/>
          <w:color w:val="000000"/>
          <w:sz w:val="32"/>
          <w:szCs w:val="32"/>
          <w:u w:val="single"/>
        </w:rPr>
      </w:pPr>
    </w:p>
    <w:p w14:paraId="1B4822A2" w14:textId="77777777" w:rsidR="003E6793" w:rsidRDefault="00000000">
      <w:pPr>
        <w:kinsoku w:val="0"/>
        <w:autoSpaceDE w:val="0"/>
        <w:autoSpaceDN w:val="0"/>
        <w:adjustRightInd w:val="0"/>
        <w:snapToGrid w:val="0"/>
        <w:spacing w:line="360" w:lineRule="auto"/>
        <w:ind w:firstLineChars="200" w:firstLine="640"/>
        <w:jc w:val="both"/>
        <w:textAlignment w:val="baseline"/>
        <w:rPr>
          <w:rFonts w:ascii="Times New Roman" w:eastAsia="仿宋" w:hAnsi="Times New Roman" w:cs="Times New Roman"/>
          <w:color w:val="000000"/>
          <w:sz w:val="32"/>
          <w:szCs w:val="32"/>
          <w:u w:val="single"/>
        </w:rPr>
      </w:pPr>
      <w:r>
        <w:rPr>
          <w:rFonts w:ascii="Times New Roman" w:eastAsia="仿宋" w:hAnsi="Times New Roman" w:cs="Times New Roman" w:hint="eastAsia"/>
          <w:color w:val="000000"/>
          <w:sz w:val="32"/>
          <w:szCs w:val="32"/>
          <w:lang w:eastAsia="zh"/>
        </w:rPr>
        <w:t>联系电话</w:t>
      </w:r>
      <w:r>
        <w:rPr>
          <w:rFonts w:ascii="Times New Roman" w:eastAsia="仿宋" w:hAnsi="Times New Roman" w:cs="Times New Roman" w:hint="eastAsia"/>
          <w:color w:val="000000"/>
          <w:sz w:val="32"/>
          <w:szCs w:val="32"/>
        </w:rPr>
        <w:t>：</w:t>
      </w:r>
      <w:r>
        <w:rPr>
          <w:rFonts w:ascii="Times New Roman" w:eastAsia="仿宋" w:hAnsi="Times New Roman" w:cs="Times New Roman"/>
          <w:color w:val="000000"/>
          <w:sz w:val="32"/>
          <w:szCs w:val="32"/>
          <w:u w:val="single"/>
        </w:rPr>
        <w:t xml:space="preserve">                                   </w:t>
      </w:r>
      <w:r>
        <w:rPr>
          <w:rFonts w:ascii="Times New Roman" w:eastAsia="仿宋" w:hAnsi="Times New Roman" w:cs="Times New Roman" w:hint="eastAsia"/>
          <w:color w:val="000000"/>
          <w:sz w:val="32"/>
          <w:szCs w:val="32"/>
          <w:u w:val="single"/>
          <w:lang w:eastAsia="zh"/>
        </w:rPr>
        <w:t xml:space="preserve"> </w:t>
      </w:r>
      <w:r>
        <w:rPr>
          <w:rFonts w:ascii="Times New Roman" w:eastAsia="仿宋" w:hAnsi="Times New Roman" w:cs="Times New Roman"/>
          <w:color w:val="000000"/>
          <w:sz w:val="32"/>
          <w:szCs w:val="32"/>
          <w:u w:val="single"/>
        </w:rPr>
        <w:t xml:space="preserve"> </w:t>
      </w:r>
    </w:p>
    <w:p w14:paraId="39657393" w14:textId="77777777" w:rsidR="003E6793" w:rsidRDefault="003E6793">
      <w:pPr>
        <w:kinsoku w:val="0"/>
        <w:autoSpaceDE w:val="0"/>
        <w:autoSpaceDN w:val="0"/>
        <w:adjustRightInd w:val="0"/>
        <w:snapToGrid w:val="0"/>
        <w:spacing w:line="360" w:lineRule="auto"/>
        <w:ind w:firstLineChars="200" w:firstLine="640"/>
        <w:jc w:val="both"/>
        <w:textAlignment w:val="baseline"/>
        <w:rPr>
          <w:rFonts w:ascii="Times New Roman" w:eastAsia="仿宋" w:hAnsi="Times New Roman" w:cs="Times New Roman"/>
          <w:color w:val="000000"/>
          <w:sz w:val="32"/>
          <w:szCs w:val="32"/>
          <w:u w:val="single"/>
        </w:rPr>
      </w:pPr>
    </w:p>
    <w:p w14:paraId="040F9643" w14:textId="77777777" w:rsidR="003E6793" w:rsidRDefault="00000000">
      <w:pPr>
        <w:kinsoku w:val="0"/>
        <w:autoSpaceDE w:val="0"/>
        <w:autoSpaceDN w:val="0"/>
        <w:adjustRightInd w:val="0"/>
        <w:snapToGrid w:val="0"/>
        <w:spacing w:line="360" w:lineRule="auto"/>
        <w:ind w:firstLineChars="200" w:firstLine="640"/>
        <w:jc w:val="both"/>
        <w:textAlignment w:val="baseline"/>
        <w:rPr>
          <w:rFonts w:ascii="Times New Roman" w:eastAsia="仿宋" w:hAnsi="Times New Roman" w:cs="Times New Roman"/>
          <w:color w:val="000000"/>
          <w:sz w:val="32"/>
          <w:szCs w:val="32"/>
          <w:u w:val="single"/>
        </w:rPr>
      </w:pPr>
      <w:r>
        <w:rPr>
          <w:rFonts w:ascii="Times New Roman" w:eastAsia="仿宋" w:hAnsi="Times New Roman" w:cs="Times New Roman" w:hint="eastAsia"/>
          <w:color w:val="000000"/>
          <w:sz w:val="32"/>
          <w:szCs w:val="32"/>
          <w:lang w:eastAsia="zh"/>
        </w:rPr>
        <w:t>电子邮箱</w:t>
      </w:r>
      <w:r>
        <w:rPr>
          <w:rFonts w:ascii="Times New Roman" w:eastAsia="仿宋" w:hAnsi="Times New Roman" w:cs="Times New Roman" w:hint="eastAsia"/>
          <w:color w:val="000000"/>
          <w:sz w:val="32"/>
          <w:szCs w:val="32"/>
        </w:rPr>
        <w:t>：</w:t>
      </w:r>
      <w:r>
        <w:rPr>
          <w:rFonts w:ascii="Times New Roman" w:eastAsia="仿宋" w:hAnsi="Times New Roman" w:cs="Times New Roman"/>
          <w:color w:val="000000"/>
          <w:sz w:val="32"/>
          <w:szCs w:val="32"/>
          <w:u w:val="single"/>
        </w:rPr>
        <w:t xml:space="preserve">                                   </w:t>
      </w:r>
      <w:r>
        <w:rPr>
          <w:rFonts w:ascii="Times New Roman" w:eastAsia="仿宋" w:hAnsi="Times New Roman" w:cs="Times New Roman" w:hint="eastAsia"/>
          <w:color w:val="000000"/>
          <w:sz w:val="32"/>
          <w:szCs w:val="32"/>
          <w:u w:val="single"/>
          <w:lang w:eastAsia="zh"/>
        </w:rPr>
        <w:t xml:space="preserve"> </w:t>
      </w:r>
      <w:r>
        <w:rPr>
          <w:rFonts w:ascii="Times New Roman" w:eastAsia="仿宋" w:hAnsi="Times New Roman" w:cs="Times New Roman"/>
          <w:color w:val="000000"/>
          <w:sz w:val="32"/>
          <w:szCs w:val="32"/>
          <w:u w:val="single"/>
        </w:rPr>
        <w:t xml:space="preserve"> </w:t>
      </w:r>
    </w:p>
    <w:p w14:paraId="6504433B" w14:textId="77777777" w:rsidR="003E6793" w:rsidRDefault="00000000">
      <w:pPr>
        <w:kinsoku w:val="0"/>
        <w:autoSpaceDE w:val="0"/>
        <w:autoSpaceDN w:val="0"/>
        <w:adjustRightInd w:val="0"/>
        <w:snapToGrid w:val="0"/>
        <w:spacing w:line="360" w:lineRule="auto"/>
        <w:ind w:firstLineChars="200" w:firstLine="640"/>
        <w:jc w:val="both"/>
        <w:textAlignment w:val="baseline"/>
        <w:rPr>
          <w:rFonts w:ascii="Times New Roman" w:eastAsia="仿宋_GB2312" w:hAnsi="Times New Roman" w:cs="Times New Roman"/>
          <w:color w:val="00000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sz w:val="32"/>
          <w:szCs w:val="32"/>
        </w:rPr>
        <w:t xml:space="preserve"> </w:t>
      </w:r>
    </w:p>
    <w:p w14:paraId="6F9425CB" w14:textId="77777777" w:rsidR="003E6793" w:rsidRDefault="00000000">
      <w:pPr>
        <w:spacing w:line="360" w:lineRule="auto"/>
        <w:ind w:firstLineChars="200" w:firstLine="624"/>
        <w:rPr>
          <w:rFonts w:ascii="Times New Roman" w:eastAsia="仿宋" w:hAnsi="Times New Roman" w:cs="Times New Roman"/>
          <w:color w:val="000000"/>
          <w:sz w:val="32"/>
          <w:szCs w:val="32"/>
          <w:u w:val="single"/>
        </w:rPr>
      </w:pPr>
      <w:r>
        <w:rPr>
          <w:rFonts w:ascii="Times New Roman" w:eastAsia="仿宋" w:hAnsi="Times New Roman" w:cs="Times New Roman" w:hint="eastAsia"/>
          <w:color w:val="000000"/>
          <w:spacing w:val="-4"/>
          <w:sz w:val="32"/>
          <w:szCs w:val="32"/>
          <w:lang w:eastAsia="zh"/>
        </w:rPr>
        <w:t>申报</w:t>
      </w:r>
      <w:r>
        <w:rPr>
          <w:rFonts w:ascii="Times New Roman" w:eastAsia="仿宋" w:hAnsi="Times New Roman" w:cs="Times New Roman" w:hint="eastAsia"/>
          <w:color w:val="000000"/>
          <w:spacing w:val="-4"/>
          <w:sz w:val="32"/>
          <w:szCs w:val="32"/>
        </w:rPr>
        <w:t>日期</w:t>
      </w:r>
      <w:r>
        <w:rPr>
          <w:rFonts w:ascii="Times New Roman" w:eastAsia="仿宋" w:hAnsi="Times New Roman" w:cs="Times New Roman"/>
          <w:color w:val="000000"/>
          <w:spacing w:val="-4"/>
          <w:sz w:val="32"/>
          <w:szCs w:val="32"/>
        </w:rPr>
        <w:t>：</w:t>
      </w:r>
      <w:r>
        <w:rPr>
          <w:rFonts w:ascii="Times New Roman" w:eastAsia="仿宋" w:hAnsi="Times New Roman" w:cs="Times New Roman"/>
          <w:color w:val="000000"/>
          <w:sz w:val="32"/>
          <w:szCs w:val="32"/>
          <w:u w:val="single"/>
        </w:rPr>
        <w:t xml:space="preserve">                      </w:t>
      </w:r>
      <w:r>
        <w:rPr>
          <w:rFonts w:ascii="Times New Roman" w:eastAsia="仿宋" w:hAnsi="Times New Roman" w:cs="Times New Roman" w:hint="eastAsia"/>
          <w:color w:val="000000"/>
          <w:sz w:val="32"/>
          <w:szCs w:val="32"/>
          <w:u w:val="single"/>
        </w:rPr>
        <w:t xml:space="preserve">     </w:t>
      </w:r>
      <w:r>
        <w:rPr>
          <w:rFonts w:ascii="Times New Roman" w:eastAsia="仿宋" w:hAnsi="Times New Roman" w:cs="Times New Roman"/>
          <w:color w:val="000000"/>
          <w:sz w:val="32"/>
          <w:szCs w:val="32"/>
          <w:u w:val="single"/>
        </w:rPr>
        <w:t xml:space="preserve">          </w:t>
      </w:r>
      <w:r>
        <w:rPr>
          <w:rFonts w:ascii="Times New Roman" w:eastAsia="仿宋" w:hAnsi="Times New Roman" w:cs="Times New Roman" w:hint="eastAsia"/>
          <w:color w:val="000000"/>
          <w:sz w:val="32"/>
          <w:szCs w:val="32"/>
          <w:u w:val="single"/>
        </w:rPr>
        <w:t xml:space="preserve"> </w:t>
      </w:r>
    </w:p>
    <w:p w14:paraId="217AC426" w14:textId="77777777" w:rsidR="003E6793" w:rsidRDefault="00000000">
      <w:pPr>
        <w:spacing w:line="360" w:lineRule="auto"/>
        <w:rPr>
          <w:rFonts w:ascii="Times New Roman" w:eastAsia="仿宋" w:hAnsi="Times New Roman" w:cs="Times New Roman"/>
          <w:color w:val="000000"/>
          <w:spacing w:val="5"/>
          <w:position w:val="23"/>
          <w:sz w:val="31"/>
          <w:szCs w:val="31"/>
        </w:rPr>
      </w:pPr>
      <w:r>
        <w:rPr>
          <w:rFonts w:ascii="Times New Roman" w:eastAsia="仿宋" w:hAnsi="Times New Roman" w:cs="Times New Roman"/>
          <w:color w:val="000000"/>
          <w:spacing w:val="5"/>
          <w:position w:val="23"/>
          <w:sz w:val="31"/>
          <w:szCs w:val="31"/>
        </w:rPr>
        <w:br w:type="page"/>
      </w:r>
    </w:p>
    <w:p w14:paraId="7DC3B2C1" w14:textId="77777777" w:rsidR="003E6793" w:rsidRDefault="003E6793">
      <w:pPr>
        <w:spacing w:line="360" w:lineRule="auto"/>
        <w:jc w:val="both"/>
        <w:rPr>
          <w:rFonts w:ascii="Times New Roman" w:eastAsia="Arial" w:hAnsi="Times New Roman" w:cs="Times New Roman"/>
          <w:color w:val="000000"/>
          <w:sz w:val="8"/>
          <w:szCs w:val="8"/>
        </w:rPr>
        <w:sectPr w:rsidR="003E6793">
          <w:footerReference w:type="default" r:id="rId8"/>
          <w:pgSz w:w="11906" w:h="16839"/>
          <w:pgMar w:top="1431" w:right="1785" w:bottom="1519" w:left="1687" w:header="0" w:footer="1332" w:gutter="0"/>
          <w:pgNumType w:start="1"/>
          <w:cols w:space="720"/>
        </w:sectPr>
      </w:pPr>
    </w:p>
    <w:p w14:paraId="57AD84DB" w14:textId="77777777" w:rsidR="003E6793" w:rsidRDefault="00000000">
      <w:pPr>
        <w:pStyle w:val="af"/>
        <w:numPr>
          <w:ilvl w:val="0"/>
          <w:numId w:val="1"/>
        </w:numPr>
        <w:kinsoku w:val="0"/>
        <w:autoSpaceDE w:val="0"/>
        <w:adjustRightInd w:val="0"/>
        <w:snapToGrid w:val="0"/>
        <w:spacing w:line="360" w:lineRule="auto"/>
        <w:jc w:val="both"/>
        <w:textAlignment w:val="baseline"/>
        <w:rPr>
          <w:rFonts w:ascii="Times New Roman Bold" w:eastAsia="黑体" w:hAnsi="Times New Roman Bold" w:cs="Times New Roman Bold"/>
          <w:b/>
          <w:bCs/>
          <w:color w:val="000000"/>
          <w:sz w:val="32"/>
          <w:szCs w:val="32"/>
        </w:rPr>
      </w:pPr>
      <w:r>
        <w:rPr>
          <w:rFonts w:ascii="Times New Roman Bold" w:eastAsia="黑体" w:hAnsi="Times New Roman Bold" w:cs="Times New Roman Bold" w:hint="eastAsia"/>
          <w:b/>
          <w:bCs/>
          <w:color w:val="000000"/>
          <w:sz w:val="32"/>
          <w:szCs w:val="32"/>
        </w:rPr>
        <w:lastRenderedPageBreak/>
        <w:t>基本信息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1414"/>
        <w:gridCol w:w="2631"/>
        <w:gridCol w:w="1576"/>
        <w:gridCol w:w="2675"/>
      </w:tblGrid>
      <w:tr w:rsidR="003E6793" w14:paraId="36DB47B8" w14:textId="77777777" w:rsidTr="00C07377">
        <w:trPr>
          <w:trHeight w:val="500"/>
          <w:jc w:val="center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EB162" w14:textId="77777777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/>
                <w:color w:val="000000"/>
              </w:rPr>
              <w:t>案例名称</w:t>
            </w:r>
          </w:p>
        </w:tc>
        <w:tc>
          <w:tcPr>
            <w:tcW w:w="4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7BEB1" w14:textId="77777777" w:rsidR="003E6793" w:rsidRDefault="003E6793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</w:p>
        </w:tc>
      </w:tr>
      <w:tr w:rsidR="003E6793" w14:paraId="62F59E46" w14:textId="77777777" w:rsidTr="00C07377">
        <w:trPr>
          <w:jc w:val="center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B3942" w14:textId="77777777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  <w:lang w:eastAsia="zh"/>
              </w:rPr>
            </w:pPr>
            <w:r>
              <w:rPr>
                <w:rFonts w:ascii="仿宋_GB2312" w:eastAsia="仿宋_GB2312" w:hAnsi="仿宋_GB2312" w:hint="eastAsia"/>
                <w:color w:val="000000"/>
                <w:lang w:eastAsia="zh"/>
              </w:rPr>
              <w:t>对应方向（可多选）</w:t>
            </w:r>
          </w:p>
        </w:tc>
        <w:tc>
          <w:tcPr>
            <w:tcW w:w="4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06387" w14:textId="256365E7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  <w:lang w:eastAsia="zh"/>
              </w:rPr>
            </w:pPr>
            <w:r>
              <w:rPr>
                <w:rFonts w:ascii="仿宋_GB2312" w:eastAsia="仿宋_GB2312" w:hAnsi="仿宋_GB2312" w:hint="eastAsia"/>
                <w:color w:val="000000"/>
                <w:lang w:eastAsia="zh"/>
              </w:rPr>
              <w:t>□</w:t>
            </w:r>
            <w:r>
              <w:rPr>
                <w:rFonts w:ascii="仿宋_GB2312" w:eastAsia="仿宋_GB2312" w:hAnsi="仿宋_GB2312"/>
                <w:color w:val="000000"/>
                <w:lang w:eastAsia="zh"/>
              </w:rPr>
              <w:t xml:space="preserve"> 课前  □ 课中</w:t>
            </w:r>
            <w:r>
              <w:rPr>
                <w:rFonts w:ascii="仿宋_GB2312" w:eastAsia="仿宋_GB2312" w:hAnsi="仿宋_GB2312"/>
                <w:color w:val="000000"/>
                <w:lang w:eastAsia="zh"/>
              </w:rPr>
              <w:br/>
            </w:r>
            <w:r w:rsidR="00C07377" w:rsidRPr="00C07377">
              <w:rPr>
                <w:rFonts w:ascii="Segoe UI Symbol" w:eastAsia="仿宋_GB2312" w:hAnsi="Segoe UI Symbol" w:cs="Segoe UI Symbol"/>
                <w:color w:val="000000"/>
                <w:lang w:eastAsia="zh"/>
              </w:rPr>
              <w:t>☑</w:t>
            </w:r>
            <w:r>
              <w:rPr>
                <w:rFonts w:ascii="仿宋_GB2312" w:eastAsia="仿宋_GB2312" w:hAnsi="仿宋_GB2312"/>
                <w:color w:val="000000"/>
                <w:lang w:eastAsia="zh"/>
              </w:rPr>
              <w:t xml:space="preserve"> 课后  □ 第二课堂（竞赛/实践/社团/双创）</w:t>
            </w:r>
          </w:p>
          <w:p w14:paraId="74E727FA" w14:textId="77777777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  <w:lang w:eastAsia="zh"/>
              </w:rPr>
            </w:pPr>
            <w:r>
              <w:rPr>
                <w:rFonts w:ascii="仿宋_GB2312" w:eastAsia="仿宋_GB2312" w:hAnsi="仿宋_GB2312"/>
                <w:color w:val="000000"/>
                <w:lang w:eastAsia="zh"/>
              </w:rPr>
              <w:t xml:space="preserve">□ </w:t>
            </w:r>
            <w:r>
              <w:rPr>
                <w:rFonts w:ascii="仿宋_GB2312" w:eastAsia="仿宋_GB2312" w:hAnsi="仿宋_GB2312" w:hint="eastAsia"/>
                <w:color w:val="000000"/>
                <w:lang w:eastAsia="zh"/>
              </w:rPr>
              <w:t>其他：</w:t>
            </w:r>
            <w:r>
              <w:rPr>
                <w:rFonts w:ascii="仿宋_GB2312" w:eastAsia="仿宋_GB2312" w:hAnsi="仿宋_GB2312"/>
                <w:color w:val="000000"/>
                <w:lang w:eastAsia="zh"/>
              </w:rPr>
              <w:t>_________</w:t>
            </w:r>
            <w:r>
              <w:rPr>
                <w:rFonts w:ascii="仿宋_GB2312" w:eastAsia="仿宋_GB2312" w:hAnsi="仿宋_GB2312" w:hint="eastAsia"/>
                <w:color w:val="000000"/>
                <w:lang w:eastAsia="zh"/>
              </w:rPr>
              <w:t xml:space="preserve"> </w:t>
            </w:r>
          </w:p>
        </w:tc>
      </w:tr>
      <w:tr w:rsidR="003E6793" w14:paraId="47DED578" w14:textId="77777777" w:rsidTr="00C07377">
        <w:trPr>
          <w:trHeight w:val="440"/>
          <w:jc w:val="center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5D866" w14:textId="77777777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/>
                <w:color w:val="000000"/>
              </w:rPr>
              <w:t>申报单位</w:t>
            </w:r>
          </w:p>
        </w:tc>
        <w:tc>
          <w:tcPr>
            <w:tcW w:w="4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B62EC" w14:textId="77777777" w:rsidR="003E6793" w:rsidRDefault="003E6793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</w:p>
        </w:tc>
      </w:tr>
      <w:tr w:rsidR="003E6793" w14:paraId="023B853C" w14:textId="77777777" w:rsidTr="00C07377">
        <w:trPr>
          <w:jc w:val="center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03F59" w14:textId="77777777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/>
                <w:color w:val="000000"/>
              </w:rPr>
              <w:t>课程/活动名称</w:t>
            </w:r>
          </w:p>
        </w:tc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B229B" w14:textId="1F7959AE" w:rsidR="003E6793" w:rsidRDefault="00C07377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Times New Roman" w:eastAsia="仿宋_GB2312" w:hAnsi="Times New Roman"/>
              </w:rPr>
              <w:t>电磁场与电磁波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B7604" w14:textId="77777777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/>
                <w:color w:val="000000"/>
              </w:rPr>
              <w:t>覆盖学生人数</w:t>
            </w:r>
          </w:p>
        </w:tc>
        <w:tc>
          <w:tcPr>
            <w:tcW w:w="1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B4BE7" w14:textId="693FBC58" w:rsidR="003E6793" w:rsidRDefault="00C07377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>30人</w:t>
            </w:r>
          </w:p>
        </w:tc>
      </w:tr>
      <w:tr w:rsidR="003E6793" w14:paraId="2A034859" w14:textId="77777777" w:rsidTr="00C07377">
        <w:trPr>
          <w:jc w:val="center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2F7A2" w14:textId="77777777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  <w:lang w:eastAsia="zh"/>
              </w:rPr>
            </w:pPr>
            <w:r>
              <w:rPr>
                <w:rFonts w:ascii="仿宋_GB2312" w:eastAsia="仿宋_GB2312" w:hAnsi="仿宋_GB2312"/>
                <w:color w:val="000000"/>
              </w:rPr>
              <w:t>适用对</w:t>
            </w:r>
            <w:r>
              <w:rPr>
                <w:rFonts w:ascii="仿宋_GB2312" w:eastAsia="仿宋_GB2312" w:hAnsi="仿宋_GB2312" w:hint="eastAsia"/>
                <w:color w:val="000000"/>
                <w:lang w:eastAsia="zh"/>
              </w:rPr>
              <w:t>象（可多选）</w:t>
            </w:r>
          </w:p>
        </w:tc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2DB79" w14:textId="075CC72C" w:rsidR="003E6793" w:rsidRDefault="00C07377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  <w:r w:rsidRPr="00C07377">
              <w:rPr>
                <w:rFonts w:ascii="Segoe UI Symbol" w:eastAsia="仿宋_GB2312" w:hAnsi="Segoe UI Symbol" w:cs="Segoe UI Symbol"/>
                <w:color w:val="000000"/>
                <w:lang w:eastAsia="zh"/>
              </w:rPr>
              <w:t>☑</w:t>
            </w:r>
            <w:r w:rsidR="00000000">
              <w:rPr>
                <w:rFonts w:ascii="仿宋_GB2312" w:eastAsia="仿宋_GB2312" w:hAnsi="仿宋_GB2312"/>
                <w:color w:val="000000"/>
              </w:rPr>
              <w:t xml:space="preserve"> 本科</w:t>
            </w:r>
            <w:r w:rsidR="00000000">
              <w:rPr>
                <w:rFonts w:ascii="仿宋_GB2312" w:eastAsia="仿宋_GB2312" w:hAnsi="仿宋_GB2312"/>
                <w:color w:val="000000"/>
              </w:rPr>
              <w:br/>
              <w:t>□ 研究生</w:t>
            </w:r>
            <w:r w:rsidR="00000000">
              <w:rPr>
                <w:rFonts w:ascii="仿宋_GB2312" w:eastAsia="仿宋_GB2312" w:hAnsi="仿宋_GB2312"/>
                <w:color w:val="000000"/>
              </w:rPr>
              <w:br/>
            </w:r>
            <w:r w:rsidRPr="00C07377">
              <w:rPr>
                <w:rFonts w:ascii="Segoe UI Symbol" w:eastAsia="仿宋_GB2312" w:hAnsi="Segoe UI Symbol" w:cs="Segoe UI Symbol"/>
                <w:color w:val="000000"/>
                <w:lang w:eastAsia="zh"/>
              </w:rPr>
              <w:t>☑</w:t>
            </w:r>
            <w:r w:rsidR="00000000">
              <w:rPr>
                <w:rFonts w:ascii="仿宋_GB2312" w:eastAsia="仿宋_GB2312" w:hAnsi="仿宋_GB2312"/>
                <w:color w:val="000000"/>
              </w:rPr>
              <w:t xml:space="preserve"> 教师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FA5E5D" w14:textId="77777777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  <w:lang w:eastAsia="zh"/>
              </w:rPr>
            </w:pPr>
            <w:r>
              <w:rPr>
                <w:rFonts w:ascii="仿宋_GB2312" w:eastAsia="仿宋_GB2312" w:hAnsi="仿宋_GB2312" w:hint="eastAsia"/>
                <w:color w:val="000000"/>
                <w:lang w:eastAsia="zh"/>
              </w:rPr>
              <w:t>课程类别</w:t>
            </w:r>
          </w:p>
        </w:tc>
        <w:tc>
          <w:tcPr>
            <w:tcW w:w="1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2F279" w14:textId="77777777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/>
                <w:color w:val="000000"/>
              </w:rPr>
              <w:t>□ 基础类课程</w:t>
            </w:r>
          </w:p>
          <w:p w14:paraId="111CD9E3" w14:textId="782B9DB0" w:rsidR="003E6793" w:rsidRDefault="00C07377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  <w:lang w:eastAsia="zh"/>
              </w:rPr>
            </w:pPr>
            <w:r w:rsidRPr="00C07377">
              <w:rPr>
                <w:rFonts w:ascii="Segoe UI Symbol" w:eastAsia="仿宋_GB2312" w:hAnsi="Segoe UI Symbol" w:cs="Segoe UI Symbol"/>
                <w:color w:val="000000"/>
                <w:lang w:eastAsia="zh"/>
              </w:rPr>
              <w:t>☑</w:t>
            </w:r>
            <w:r w:rsidR="00000000">
              <w:rPr>
                <w:rFonts w:ascii="仿宋_GB2312" w:eastAsia="仿宋_GB2312" w:hAnsi="仿宋_GB2312"/>
                <w:color w:val="000000"/>
              </w:rPr>
              <w:t xml:space="preserve"> 专业类课程</w:t>
            </w:r>
            <w:r w:rsidR="00000000">
              <w:rPr>
                <w:rFonts w:ascii="仿宋_GB2312" w:eastAsia="仿宋_GB2312" w:hAnsi="仿宋_GB2312"/>
                <w:color w:val="000000"/>
              </w:rPr>
              <w:br/>
              <w:t>□ 人文素养</w:t>
            </w:r>
            <w:r w:rsidR="00000000">
              <w:rPr>
                <w:rFonts w:ascii="仿宋_GB2312" w:eastAsia="仿宋_GB2312" w:hAnsi="仿宋_GB2312" w:hint="eastAsia"/>
                <w:color w:val="000000"/>
                <w:lang w:eastAsia="zh"/>
              </w:rPr>
              <w:t>类课程</w:t>
            </w:r>
          </w:p>
          <w:p w14:paraId="1ADF8959" w14:textId="77777777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/>
                <w:color w:val="000000"/>
              </w:rPr>
              <w:t>□ 教研工具</w:t>
            </w:r>
            <w:r>
              <w:rPr>
                <w:rFonts w:ascii="仿宋_GB2312" w:eastAsia="仿宋_GB2312" w:hAnsi="仿宋_GB2312" w:hint="eastAsia"/>
                <w:color w:val="000000"/>
                <w:lang w:eastAsia="zh"/>
              </w:rPr>
              <w:t>类</w:t>
            </w:r>
          </w:p>
          <w:p w14:paraId="0CA4D16F" w14:textId="77777777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/>
                <w:color w:val="000000"/>
              </w:rPr>
              <w:t>□ 其他</w:t>
            </w:r>
            <w:r>
              <w:rPr>
                <w:rFonts w:ascii="仿宋_GB2312" w:eastAsia="仿宋_GB2312" w:hAnsi="仿宋_GB2312" w:hint="eastAsia"/>
                <w:color w:val="000000"/>
                <w:lang w:eastAsia="zh"/>
              </w:rPr>
              <w:t>：</w:t>
            </w:r>
            <w:r>
              <w:rPr>
                <w:rFonts w:ascii="仿宋_GB2312" w:eastAsia="仿宋_GB2312" w:hAnsi="仿宋_GB2312"/>
                <w:color w:val="000000"/>
              </w:rPr>
              <w:t>_________</w:t>
            </w:r>
            <w:r>
              <w:rPr>
                <w:rFonts w:ascii="仿宋_GB2312" w:eastAsia="仿宋_GB2312" w:hAnsi="仿宋_GB2312" w:hint="eastAsia"/>
                <w:color w:val="000000"/>
                <w:lang w:eastAsia="zh"/>
              </w:rPr>
              <w:t xml:space="preserve">  </w:t>
            </w:r>
          </w:p>
        </w:tc>
      </w:tr>
      <w:tr w:rsidR="003E6793" w14:paraId="5373E09C" w14:textId="77777777" w:rsidTr="00C07377">
        <w:trPr>
          <w:jc w:val="center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B3A93" w14:textId="77777777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/>
                <w:color w:val="000000"/>
              </w:rPr>
              <w:t>实施时间与轮次</w:t>
            </w:r>
          </w:p>
        </w:tc>
        <w:tc>
          <w:tcPr>
            <w:tcW w:w="4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2F4BD" w14:textId="06B37E88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/>
                <w:color w:val="000000"/>
              </w:rPr>
              <w:t xml:space="preserve">  </w:t>
            </w:r>
            <w:r w:rsidR="00C07377">
              <w:rPr>
                <w:rFonts w:ascii="仿宋_GB2312" w:eastAsia="仿宋_GB2312" w:hAnsi="仿宋_GB2312" w:hint="eastAsia"/>
                <w:color w:val="000000"/>
              </w:rPr>
              <w:t>2025</w:t>
            </w:r>
            <w:r>
              <w:rPr>
                <w:rFonts w:ascii="仿宋_GB2312" w:eastAsia="仿宋_GB2312" w:hAnsi="仿宋_GB2312"/>
                <w:color w:val="000000"/>
              </w:rPr>
              <w:t xml:space="preserve">年  </w:t>
            </w:r>
            <w:r w:rsidR="00C07377">
              <w:rPr>
                <w:rFonts w:ascii="仿宋_GB2312" w:eastAsia="仿宋_GB2312" w:hAnsi="仿宋_GB2312" w:hint="eastAsia"/>
                <w:color w:val="000000"/>
              </w:rPr>
              <w:t>9</w:t>
            </w:r>
            <w:r>
              <w:rPr>
                <w:rFonts w:ascii="仿宋_GB2312" w:eastAsia="仿宋_GB2312" w:hAnsi="仿宋_GB2312"/>
                <w:color w:val="000000"/>
              </w:rPr>
              <w:t xml:space="preserve"> 月 至   </w:t>
            </w:r>
            <w:r w:rsidR="00C07377">
              <w:rPr>
                <w:rFonts w:ascii="仿宋_GB2312" w:eastAsia="仿宋_GB2312" w:hAnsi="仿宋_GB2312" w:hint="eastAsia"/>
                <w:color w:val="000000"/>
              </w:rPr>
              <w:t>2025</w:t>
            </w:r>
            <w:r>
              <w:rPr>
                <w:rFonts w:ascii="仿宋_GB2312" w:eastAsia="仿宋_GB2312" w:hAnsi="仿宋_GB2312"/>
                <w:color w:val="000000"/>
              </w:rPr>
              <w:t xml:space="preserve"> 年 </w:t>
            </w:r>
            <w:r w:rsidR="00C07377">
              <w:rPr>
                <w:rFonts w:ascii="仿宋_GB2312" w:eastAsia="仿宋_GB2312" w:hAnsi="仿宋_GB2312" w:hint="eastAsia"/>
                <w:color w:val="000000"/>
              </w:rPr>
              <w:t>12</w:t>
            </w:r>
            <w:r>
              <w:rPr>
                <w:rFonts w:ascii="仿宋_GB2312" w:eastAsia="仿宋_GB2312" w:hAnsi="仿宋_GB2312"/>
                <w:color w:val="000000"/>
              </w:rPr>
              <w:t xml:space="preserve"> 月，共  </w:t>
            </w:r>
            <w:r w:rsidR="00C07377">
              <w:rPr>
                <w:rFonts w:ascii="仿宋_GB2312" w:eastAsia="仿宋_GB2312" w:hAnsi="仿宋_GB2312" w:hint="eastAsia"/>
                <w:color w:val="000000"/>
              </w:rPr>
              <w:t>1</w:t>
            </w:r>
            <w:r>
              <w:rPr>
                <w:rFonts w:ascii="仿宋_GB2312" w:eastAsia="仿宋_GB2312" w:hAnsi="仿宋_GB2312"/>
                <w:color w:val="000000"/>
              </w:rPr>
              <w:t xml:space="preserve"> 轮</w:t>
            </w:r>
          </w:p>
        </w:tc>
      </w:tr>
      <w:tr w:rsidR="003E6793" w14:paraId="6D787D79" w14:textId="77777777" w:rsidTr="00C07377">
        <w:trPr>
          <w:jc w:val="center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9485" w14:textId="77777777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/>
                <w:color w:val="000000"/>
              </w:rPr>
              <w:t>使用的AI工具及平台</w:t>
            </w:r>
          </w:p>
        </w:tc>
        <w:tc>
          <w:tcPr>
            <w:tcW w:w="4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A6F9D" w14:textId="5B86292E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  <w:lang w:eastAsia="zh"/>
              </w:rPr>
            </w:pPr>
            <w:r>
              <w:rPr>
                <w:rFonts w:ascii="仿宋_GB2312" w:eastAsia="仿宋_GB2312" w:hAnsi="仿宋_GB2312"/>
                <w:color w:val="000000"/>
              </w:rPr>
              <w:t>名称及版本：</w:t>
            </w:r>
            <w:r w:rsidR="00C07377" w:rsidRPr="00C07377">
              <w:rPr>
                <w:rFonts w:ascii="仿宋_GB2312" w:eastAsia="仿宋_GB2312" w:hAnsi="仿宋_GB2312" w:hint="eastAsia"/>
                <w:color w:val="000000"/>
              </w:rPr>
              <w:t>①电磁场与电磁波学习平台 V1.2（校内自研，含 RAG 知识库、知识图谱、智能测评）；②DeepSeek 对话大模型（deepseek-flash，可切换 deepseek-v4-pro）；③本地向量化 BAAI/bge-small-zh-v1.5（512 维</w:t>
            </w:r>
            <w:r w:rsidR="00C07377">
              <w:rPr>
                <w:rFonts w:ascii="仿宋_GB2312" w:eastAsia="仿宋_GB2312" w:hAnsi="仿宋_GB2312" w:hint="eastAsia"/>
                <w:color w:val="000000"/>
              </w:rPr>
              <w:t>，</w:t>
            </w:r>
            <w:r w:rsidR="00C07377" w:rsidRPr="00C07377">
              <w:rPr>
                <w:rFonts w:ascii="仿宋_GB2312" w:eastAsia="仿宋_GB2312" w:hAnsi="仿宋_GB2312" w:hint="eastAsia"/>
                <w:color w:val="000000"/>
              </w:rPr>
              <w:t>校内自研</w:t>
            </w:r>
            <w:r>
              <w:rPr>
                <w:rFonts w:ascii="仿宋_GB2312" w:eastAsia="仿宋_GB2312" w:hAnsi="仿宋_GB2312"/>
                <w:color w:val="000000"/>
              </w:rPr>
              <w:br/>
            </w:r>
            <w:r w:rsidR="00C07377" w:rsidRPr="00C07377">
              <w:rPr>
                <w:rFonts w:ascii="Segoe UI Symbol" w:eastAsia="仿宋_GB2312" w:hAnsi="Segoe UI Symbol" w:cs="Segoe UI Symbol"/>
                <w:color w:val="000000"/>
                <w:lang w:eastAsia="zh"/>
              </w:rPr>
              <w:t>☑</w:t>
            </w:r>
            <w:r>
              <w:rPr>
                <w:rFonts w:ascii="仿宋_GB2312" w:eastAsia="仿宋_GB2312" w:hAnsi="仿宋_GB2312"/>
                <w:color w:val="000000"/>
              </w:rPr>
              <w:t xml:space="preserve"> 校内自研   </w:t>
            </w:r>
            <w:r w:rsidR="00C07377" w:rsidRPr="00C07377">
              <w:rPr>
                <w:rFonts w:ascii="Segoe UI Symbol" w:eastAsia="仿宋_GB2312" w:hAnsi="Segoe UI Symbol" w:cs="Segoe UI Symbol"/>
                <w:color w:val="000000"/>
                <w:lang w:eastAsia="zh"/>
              </w:rPr>
              <w:t>☑</w:t>
            </w:r>
            <w:r>
              <w:rPr>
                <w:rFonts w:ascii="仿宋_GB2312" w:eastAsia="仿宋_GB2312" w:hAnsi="仿宋_GB2312"/>
                <w:color w:val="000000"/>
              </w:rPr>
              <w:t xml:space="preserve"> 校外国产   □ 其他</w:t>
            </w:r>
            <w:r>
              <w:rPr>
                <w:rFonts w:ascii="仿宋_GB2312" w:eastAsia="仿宋_GB2312" w:hAnsi="仿宋_GB2312" w:hint="eastAsia"/>
                <w:color w:val="000000"/>
                <w:lang w:eastAsia="zh"/>
              </w:rPr>
              <w:t>：</w:t>
            </w:r>
            <w:r>
              <w:rPr>
                <w:rFonts w:ascii="仿宋_GB2312" w:eastAsia="仿宋_GB2312" w:hAnsi="仿宋_GB2312"/>
                <w:color w:val="000000"/>
              </w:rPr>
              <w:t>_________</w:t>
            </w:r>
            <w:r>
              <w:rPr>
                <w:rFonts w:ascii="仿宋_GB2312" w:eastAsia="仿宋_GB2312" w:hAnsi="仿宋_GB2312" w:hint="eastAsia"/>
                <w:color w:val="000000"/>
                <w:lang w:eastAsia="zh"/>
              </w:rPr>
              <w:t xml:space="preserve"> </w:t>
            </w:r>
          </w:p>
        </w:tc>
      </w:tr>
      <w:tr w:rsidR="003E6793" w14:paraId="2A713D4E" w14:textId="77777777" w:rsidTr="00C07377">
        <w:trPr>
          <w:trHeight w:val="460"/>
          <w:jc w:val="center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287F0" w14:textId="77777777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/>
                <w:color w:val="000000"/>
              </w:rPr>
              <w:t>案例负责人</w:t>
            </w:r>
          </w:p>
        </w:tc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D5DB21" w14:textId="77777777" w:rsidR="003E6793" w:rsidRDefault="003E6793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44BC5" w14:textId="77777777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/>
                <w:color w:val="000000"/>
              </w:rPr>
              <w:t>职称/职务</w:t>
            </w:r>
          </w:p>
        </w:tc>
        <w:tc>
          <w:tcPr>
            <w:tcW w:w="1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1B82AF" w14:textId="77777777" w:rsidR="003E6793" w:rsidRDefault="003E6793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</w:p>
        </w:tc>
      </w:tr>
      <w:tr w:rsidR="003E6793" w14:paraId="17444741" w14:textId="77777777" w:rsidTr="00C07377">
        <w:trPr>
          <w:trHeight w:val="460"/>
          <w:jc w:val="center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9A8FC" w14:textId="77777777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/>
                <w:color w:val="000000"/>
              </w:rPr>
              <w:t>联系电话</w:t>
            </w:r>
          </w:p>
        </w:tc>
        <w:tc>
          <w:tcPr>
            <w:tcW w:w="1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4A89D" w14:textId="77777777" w:rsidR="003E6793" w:rsidRDefault="003E6793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253314" w14:textId="77777777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/>
                <w:color w:val="000000"/>
              </w:rPr>
              <w:t>电子邮箱</w:t>
            </w:r>
          </w:p>
        </w:tc>
        <w:tc>
          <w:tcPr>
            <w:tcW w:w="1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547E8" w14:textId="77777777" w:rsidR="003E6793" w:rsidRDefault="003E6793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</w:p>
        </w:tc>
      </w:tr>
      <w:tr w:rsidR="003E6793" w14:paraId="0272E58F" w14:textId="77777777" w:rsidTr="00C07377">
        <w:trPr>
          <w:trHeight w:val="1134"/>
          <w:jc w:val="center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E5664" w14:textId="77777777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/>
                <w:color w:val="000000"/>
              </w:rPr>
              <w:t>团队成员</w:t>
            </w:r>
            <w:r>
              <w:rPr>
                <w:rFonts w:ascii="仿宋_GB2312" w:eastAsia="仿宋_GB2312" w:hAnsi="仿宋_GB2312"/>
                <w:color w:val="000000"/>
              </w:rPr>
              <w:br/>
              <w:t>（不超过5人，含负责人）</w:t>
            </w:r>
          </w:p>
        </w:tc>
        <w:tc>
          <w:tcPr>
            <w:tcW w:w="4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EBB08" w14:textId="77777777" w:rsidR="003E6793" w:rsidRDefault="003E6793">
            <w:pPr>
              <w:widowControl/>
              <w:ind w:left="113" w:right="113"/>
              <w:jc w:val="left"/>
              <w:rPr>
                <w:rFonts w:ascii="仿宋_GB2312" w:eastAsia="仿宋_GB2312" w:hAnsi="仿宋_GB2312"/>
                <w:color w:val="000000"/>
              </w:rPr>
            </w:pPr>
          </w:p>
          <w:p w14:paraId="70F502A2" w14:textId="77777777" w:rsidR="00C07377" w:rsidRDefault="00C07377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</w:p>
        </w:tc>
      </w:tr>
      <w:tr w:rsidR="003E6793" w14:paraId="07624D75" w14:textId="77777777" w:rsidTr="00C07377">
        <w:trPr>
          <w:trHeight w:val="460"/>
          <w:jc w:val="center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D5739" w14:textId="77777777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/>
                <w:color w:val="000000"/>
              </w:rPr>
              <w:t>案例撰写人</w:t>
            </w:r>
          </w:p>
        </w:tc>
        <w:tc>
          <w:tcPr>
            <w:tcW w:w="4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7E8FF" w14:textId="77777777" w:rsidR="003E6793" w:rsidRDefault="003E6793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</w:p>
        </w:tc>
      </w:tr>
      <w:tr w:rsidR="003E6793" w14:paraId="422CD77C" w14:textId="77777777">
        <w:trPr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197CA" w14:textId="77777777" w:rsidR="003E6793" w:rsidRDefault="00000000">
            <w:pPr>
              <w:widowControl/>
              <w:ind w:left="113" w:right="113"/>
              <w:jc w:val="left"/>
              <w:rPr>
                <w:rFonts w:ascii="仿宋_GB2312" w:eastAsia="仿宋_GB2312" w:hAnsi="仿宋_GB2312"/>
                <w:color w:val="000000"/>
              </w:rPr>
            </w:pPr>
            <w:r>
              <w:rPr>
                <w:rFonts w:ascii="仿宋_GB2312" w:eastAsia="仿宋_GB2312" w:hAnsi="仿宋_GB2312"/>
                <w:color w:val="000000"/>
              </w:rPr>
              <w:t>案例简介（300字以内）</w:t>
            </w:r>
            <w:r>
              <w:rPr>
                <w:rFonts w:ascii="仿宋_GB2312" w:eastAsia="仿宋_GB2312" w:hAnsi="仿宋_GB2312"/>
                <w:color w:val="000000"/>
              </w:rPr>
              <w:br/>
              <w:t>说明解决了什么教学问题、AI在其中做了什么、取得了什么效果。</w:t>
            </w:r>
          </w:p>
          <w:p w14:paraId="61422907" w14:textId="77777777" w:rsidR="00C07377" w:rsidRDefault="00C07377">
            <w:pPr>
              <w:widowControl/>
              <w:ind w:left="113" w:right="113"/>
              <w:jc w:val="left"/>
              <w:rPr>
                <w:rFonts w:ascii="仿宋_GB2312" w:eastAsia="仿宋_GB2312" w:hAnsi="仿宋_GB2312" w:hint="eastAsia"/>
                <w:color w:val="000000"/>
              </w:rPr>
            </w:pPr>
          </w:p>
        </w:tc>
      </w:tr>
      <w:tr w:rsidR="003E6793" w14:paraId="16B2D419" w14:textId="77777777">
        <w:trPr>
          <w:trHeight w:val="3969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37B6D" w14:textId="05D8C908" w:rsidR="003E6793" w:rsidRDefault="005078F7" w:rsidP="00F817D8">
            <w:pPr>
              <w:widowControl/>
              <w:spacing w:before="100" w:beforeAutospacing="1" w:line="360" w:lineRule="auto"/>
              <w:ind w:firstLineChars="200" w:firstLine="480"/>
              <w:jc w:val="left"/>
              <w:rPr>
                <w:rFonts w:ascii="仿宋" w:eastAsia="仿宋" w:hAnsi="仿宋" w:cs="Times New Roman" w:hint="eastAsia"/>
              </w:rPr>
            </w:pPr>
            <w:r w:rsidRPr="005078F7">
              <w:rPr>
                <w:rFonts w:ascii="仿宋" w:eastAsia="仿宋" w:hAnsi="仿宋" w:cs="Times New Roman" w:hint="eastAsia"/>
              </w:rPr>
              <w:lastRenderedPageBreak/>
              <w:t>本案例针对《电磁场与电磁波》课后“答疑覆盖不足、错题诊断不精、复练缺少针对”的痛点，在自研学习平台上构建“批改—诊断—辅导—复测”闭环：以 9 章知识图谱为诊断坐标系，把错题、学习行为与成绩统一映射到知识点；以 382 个资料切片的 RAG 知识库约束 DeepSeek 生成可溯源答案；以教师编写的评分要点驱动 AI 辅助批改、教师终审；以变式题复测验证辅导效果。以一个 30 人教学班为对象，前后 8 周对比，作业平均分由 71.3 升至 82.6（p&lt;0.001），薄弱点复测通过率由 43.3% 升至 80.0%，期末卷面较上一届提高 6.7 分，教师周答疑工时下降 56%。AI 承担检索、比对、统计等可规模化劳动，教师专注标准制定、质量终审与个别指导。</w:t>
            </w:r>
          </w:p>
        </w:tc>
      </w:tr>
    </w:tbl>
    <w:p w14:paraId="657F9234" w14:textId="77777777" w:rsidR="003E6793" w:rsidRDefault="003E6793">
      <w:pPr>
        <w:pStyle w:val="af"/>
        <w:kinsoku w:val="0"/>
        <w:autoSpaceDE w:val="0"/>
        <w:adjustRightInd w:val="0"/>
        <w:snapToGrid w:val="0"/>
        <w:spacing w:line="360" w:lineRule="auto"/>
        <w:ind w:left="0"/>
        <w:jc w:val="both"/>
        <w:textAlignment w:val="baseline"/>
        <w:rPr>
          <w:rFonts w:ascii="Times New Roman Bold" w:eastAsia="黑体" w:hAnsi="Times New Roman Bold" w:cs="Times New Roman Bold"/>
          <w:b/>
          <w:bCs/>
          <w:color w:val="000000"/>
          <w:sz w:val="32"/>
          <w:szCs w:val="32"/>
        </w:rPr>
      </w:pPr>
    </w:p>
    <w:p w14:paraId="6A18CDE6" w14:textId="77777777" w:rsidR="003E6793" w:rsidRDefault="00000000">
      <w:pPr>
        <w:pStyle w:val="af"/>
        <w:numPr>
          <w:ilvl w:val="0"/>
          <w:numId w:val="1"/>
        </w:numPr>
        <w:kinsoku w:val="0"/>
        <w:autoSpaceDE w:val="0"/>
        <w:adjustRightInd w:val="0"/>
        <w:snapToGrid w:val="0"/>
        <w:spacing w:line="360" w:lineRule="auto"/>
        <w:jc w:val="both"/>
        <w:textAlignment w:val="baseline"/>
        <w:rPr>
          <w:rFonts w:ascii="Times New Roman Bold" w:eastAsia="黑体" w:hAnsi="Times New Roman Bold" w:cs="Times New Roman Bold"/>
          <w:b/>
          <w:bCs/>
          <w:color w:val="000000"/>
          <w:sz w:val="32"/>
          <w:szCs w:val="32"/>
        </w:rPr>
      </w:pPr>
      <w:r>
        <w:rPr>
          <w:rFonts w:ascii="Times New Roman Bold" w:eastAsia="黑体" w:hAnsi="Times New Roman Bold" w:cs="Times New Roman Bold" w:hint="eastAsia"/>
          <w:b/>
          <w:bCs/>
          <w:color w:val="000000"/>
          <w:sz w:val="32"/>
          <w:szCs w:val="32"/>
          <w:lang w:eastAsia="zh"/>
        </w:rPr>
        <w:t>申报内容</w:t>
      </w:r>
    </w:p>
    <w:p w14:paraId="549FD7CE" w14:textId="77777777" w:rsidR="003E6793" w:rsidRDefault="00000000">
      <w:pPr>
        <w:pStyle w:val="af"/>
        <w:kinsoku w:val="0"/>
        <w:autoSpaceDE w:val="0"/>
        <w:adjustRightInd w:val="0"/>
        <w:snapToGrid w:val="0"/>
        <w:spacing w:line="360" w:lineRule="auto"/>
        <w:ind w:left="0"/>
        <w:jc w:val="both"/>
        <w:textAlignment w:val="baseline"/>
        <w:rPr>
          <w:rFonts w:ascii="仿宋_GB2312" w:eastAsia="仿宋_GB2312" w:hAnsi="仿宋_GB2312" w:cs="仿宋_GB2312" w:hint="eastAsia"/>
          <w:bCs/>
          <w:kern w:val="2"/>
          <w:sz w:val="20"/>
          <w:szCs w:val="20"/>
          <w:lang w:eastAsia="zh"/>
        </w:rPr>
      </w:pPr>
      <w:r>
        <w:rPr>
          <w:rFonts w:ascii="仿宋_GB2312" w:eastAsia="仿宋_GB2312" w:hAnsi="仿宋_GB2312" w:cs="仿宋_GB2312" w:hint="eastAsia"/>
          <w:bCs/>
          <w:kern w:val="2"/>
          <w:sz w:val="20"/>
          <w:szCs w:val="20"/>
          <w:lang w:eastAsia="zh"/>
        </w:rPr>
        <w:t>（全文5000字左右，附件不计入字数。文中可配图、表，须编号并附说明。一篇案例只选用一个模板，其余模板请删除。）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6793" w14:paraId="2824BB14" w14:textId="77777777">
        <w:tc>
          <w:tcPr>
            <w:tcW w:w="8522" w:type="dxa"/>
          </w:tcPr>
          <w:p w14:paraId="1326DF38" w14:textId="77777777" w:rsidR="003E6793" w:rsidRDefault="00000000">
            <w:pPr>
              <w:rPr>
                <w:rFonts w:ascii="黑体" w:eastAsia="黑体" w:hAnsi="黑体" w:cs="黑体" w:hint="eastAsia"/>
                <w:b/>
                <w:bCs/>
                <w:kern w:val="2"/>
                <w:lang w:eastAsia="zh"/>
              </w:rPr>
            </w:pPr>
            <w:r>
              <w:rPr>
                <w:rFonts w:ascii="黑体" w:eastAsia="黑体" w:hAnsi="黑体" w:cs="黑体" w:hint="eastAsia"/>
                <w:b/>
                <w:bCs/>
                <w:kern w:val="2"/>
                <w:lang w:eastAsia="zh"/>
              </w:rPr>
              <w:t>【模板A：教学过程类】</w:t>
            </w:r>
          </w:p>
          <w:p w14:paraId="554E119A" w14:textId="77777777" w:rsidR="003E6793" w:rsidRDefault="00000000">
            <w:pPr>
              <w:rPr>
                <w:rFonts w:ascii="楷体" w:eastAsia="楷体" w:hAnsi="楷体" w:cs="楷体" w:hint="eastAsia"/>
                <w:b/>
                <w:bCs/>
                <w:kern w:val="2"/>
                <w:lang w:eastAsia="zh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2"/>
                <w:lang w:eastAsia="zh"/>
              </w:rPr>
              <w:t>（一）背景与问题（800字左右）</w:t>
            </w:r>
          </w:p>
          <w:p w14:paraId="324BD793" w14:textId="34B0B4CE" w:rsidR="00F817D8" w:rsidRPr="00F817D8" w:rsidRDefault="00F817D8" w:rsidP="00F817D8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F817D8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《电磁场与电磁波》是通信工程、电子信息类专业的主干基础课，课程以矢量分析、静态场、时变场、平面波、导行波、电磁辐射为主线，概念抽象、公式密集，对“场”的空间想象与符号运算能力要求很高。课堂只能保证“讲清楚”，真正的分化发生在课后：学生能不能把当天的推导自己走一遍，卡住的时候有没有人及时接住。</w:t>
            </w:r>
          </w:p>
          <w:p w14:paraId="2299E17E" w14:textId="77777777" w:rsidR="00F817D8" w:rsidRPr="00F817D8" w:rsidRDefault="00F817D8" w:rsidP="00F817D8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F817D8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第一个卡点是“问不到人”。课后疑问高度碎片化，多是“这一步为什么可以把旋度提到积分号外”“理想导体表面的边界条件为什么是法向电场、切向磁场”这类只差一句话的困惑，而且往往在晚上九点后集中出现。课程组此前每周安排两次固定答疑、合计约 6.5 小时，一个班五十人，人均不足八分钟；等到下一次课，学生已经想不起当时的思路，问题看似消失，漏洞却留了下来。通用大模型虽可即问即答，但回答常脱离本课程教材体系：符号约定、公式形式与课堂讲授不一致，个别推导“看着对、代入就错”，学生无从判断可信度，反而增加了认知负担。</w:t>
            </w:r>
          </w:p>
          <w:p w14:paraId="2B9811A8" w14:textId="77777777" w:rsidR="00F817D8" w:rsidRPr="00F817D8" w:rsidRDefault="00F817D8" w:rsidP="00F817D8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F817D8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第二个卡点是“诊不准”。传统作业批改给出的是“对错 + 分数”，教师能看到某题错了，却很难在五十份作业中回答“这个班究竟卡在哪一节”“这名学生是矢量分析没打牢，还是边值问题没入门”。错题与知识点之间缺少稳定映射，讲评只能就题讲题，同一个知识点反复错、反复讲，教师的时间大量消耗在重复劳动上。</w:t>
            </w:r>
          </w:p>
          <w:p w14:paraId="03EA367F" w14:textId="77777777" w:rsidR="00F817D8" w:rsidRPr="00F817D8" w:rsidRDefault="00F817D8" w:rsidP="00F817D8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F817D8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第三个卡点是“练得散、跟不上”。课后练习统一布置，基础薄弱的学生“咽不下”，学有余力的学生“吃不饱”；订正之后又缺少针对同一知识点的变式复测，“当时会了、考试又错”十分普遍。要形成“批改—诊断—辅导—复测”的完整闭环，靠人工完成，时间成本不可承受。</w:t>
            </w:r>
          </w:p>
          <w:p w14:paraId="1ACDC535" w14:textId="7BAB3D1E" w:rsidR="003E6793" w:rsidRDefault="00F817D8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</w:pPr>
            <w:r>
              <w:rPr>
                <w:rFonts w:ascii="楷体" w:eastAsia="楷体" w:hAnsi="楷体" w:cs="楷体"/>
                <w:kern w:val="2"/>
                <w:sz w:val="21"/>
                <w:szCs w:val="21"/>
              </w:rPr>
              <w:tab/>
            </w:r>
            <w:r w:rsidR="00273A6B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2025</w:t>
            </w:r>
            <w:r w:rsidR="005078F7"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年</w:t>
            </w:r>
            <w:r w:rsidR="00273A6B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秋</w:t>
            </w:r>
            <w:r w:rsidR="005078F7"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季学期，课程组在自研的“电磁场与电磁波全栈学习平台”上完成了课程知识图谱与 RAG 知识库建设，尝试让 AI 承担检索、比对、统计等可规模化的劳动，把教师从重复答疑和机械批改中释放出来，专门做标准制定、质量终审与个别指导。本案例</w:t>
            </w:r>
            <w:r w:rsidR="005078F7"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lastRenderedPageBreak/>
              <w:t>即为该思路在一个 30 人教学班课后环节的完整实践。</w:t>
            </w:r>
          </w:p>
          <w:p w14:paraId="631348C2" w14:textId="77777777" w:rsidR="003E6793" w:rsidRDefault="00000000">
            <w:pPr>
              <w:rPr>
                <w:rFonts w:ascii="楷体" w:eastAsia="楷体" w:hAnsi="楷体" w:cs="楷体" w:hint="eastAsia"/>
                <w:b/>
                <w:bCs/>
                <w:kern w:val="2"/>
                <w:lang w:eastAsia="zh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2"/>
                <w:lang w:eastAsia="zh"/>
              </w:rPr>
              <w:t>（二）场景与分工（1300字左右）</w:t>
            </w:r>
          </w:p>
          <w:p w14:paraId="150DC804" w14:textId="77777777" w:rsidR="00F817D8" w:rsidRPr="00F817D8" w:rsidRDefault="00F817D8" w:rsidP="00F817D8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</w:p>
          <w:p w14:paraId="001F8AF6" w14:textId="77777777" w:rsidR="005078F7" w:rsidRPr="005078F7" w:rsidRDefault="005078F7" w:rsidP="005078F7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以一个真实教学单元为例：第 5 章“时变电磁场”课后作业共 6 题，其中第 4 题“由麦克斯韦方程组推导无源理想介质中的波动方程”是本周的共性难点。从周三晚交作业到周五课堂讲评，48 小时内完成一次完整闭环。</w:t>
            </w:r>
          </w:p>
          <w:p w14:paraId="5522B098" w14:textId="77777777" w:rsidR="005078F7" w:rsidRPr="005078F7" w:rsidRDefault="005078F7" w:rsidP="005078F7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1. 机改人核：把批改拆成“机器比对”与“教师终审”</w:t>
            </w:r>
          </w:p>
          <w:p w14:paraId="09E97A16" w14:textId="77777777" w:rsidR="005078F7" w:rsidRPr="005078F7" w:rsidRDefault="005078F7" w:rsidP="005078F7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周三 20:00 截止提交。学生在线提交手写推导照片与关键步骤的录入文本。选择题、填空题由系统按标准答案即时判分；3 道推导与计算题交由 DeepSeek（deepseek-flash）依据教师预先编写的评分要点逐条比对。评分要点按“方程建立—变量与符号说明—推导步骤完整性—结果讨论”四档设计，每一档都给出可观测的判定依据，例如“写出无源区电场波动方程得 8 分，仅列出麦克斯韦方程组而未做代换得 3 分”。AI 输出的是“命中/部分命中/未命中 + 原文证据句 + 建议分”，不直接给出最终成绩。教师在移动端用约 10 分钟复核存疑项——建议分与该生历史水平偏离 15 分以上、或判定为“部分命中”的样本约占 18%，本单元为 6 份——确认或改判后成绩入库。教师对这种改法的评价很直白：“以前是逐份找错，现在是审 AI 的判断，注意力放在它看不出来的地方。”</w:t>
            </w:r>
          </w:p>
          <w:p w14:paraId="5CFD4B06" w14:textId="77777777" w:rsidR="005078F7" w:rsidRPr="005078F7" w:rsidRDefault="005078F7" w:rsidP="005078F7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2. 归因诊断：把错题钉在知识图谱的节点上</w:t>
            </w:r>
          </w:p>
          <w:p w14:paraId="7C340562" w14:textId="77777777" w:rsidR="005078F7" w:rsidRPr="005078F7" w:rsidRDefault="005078F7" w:rsidP="005078F7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系统把每道错题按题库中维护的知识点标签，映射到知识图谱的“章—节—小节”三级节点。图谱共 9 章、59 节、143 个小节，前端以 AntV G6 思维导图呈现并支持课程总览与单章详情两种模式，节点 ID 与题库标签、资料章节三方对齐。叠加该生学习进度中未完成或停留时长异常的小节、近期资料访问记录，系统生成“个人诊断单”：本次作业命中 3 个薄弱节点（4.2 分离变量法、5.1.4 麦克斯韦第四方程、5.6 电磁场的位函数及波动方程），并按“错题分值 × 节点权重”给出攻克优先级。教师端同步生成班级热力图：30 人中 21 人在 5.6 节点失分，据此确定为本周共性薄弱点。</w:t>
            </w:r>
          </w:p>
          <w:p w14:paraId="72BF897E" w14:textId="77777777" w:rsidR="005078F7" w:rsidRPr="005078F7" w:rsidRDefault="005078F7" w:rsidP="005078F7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3. 溯源追问：让每一句回答都能点回原文</w:t>
            </w:r>
          </w:p>
          <w:p w14:paraId="24E9C8D2" w14:textId="390AA195" w:rsidR="00F817D8" w:rsidRDefault="005078F7" w:rsidP="005078F7">
            <w:pPr>
              <w:ind w:firstLineChars="200" w:firstLine="420"/>
              <w:rPr>
                <w:rFonts w:ascii="楷体" w:eastAsia="楷体" w:hAnsi="楷体" w:cs="楷体"/>
                <w:kern w:val="2"/>
                <w:sz w:val="21"/>
                <w:szCs w:val="21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周三 21 点前后是提问高峰。学生问：“位移电流不是真实电荷的流动，为什么能激发磁场？”系统不把问题直接抛给大模型，而是先用本地 bge-small-zh-v1.5 把问题向量化，在课程资料切片库（382 个块）中做余弦相似度检索，取最相关的 5 个片段作为上下文——本例检索到第 5 章课件、教材 5.1 节节选与教师讲义各一段——再由 DeepSeek 组织成 300 字以内的回答，每个结论后用【资料1】【资料3】标注出处，点击即可跳转到原文位置。若检索相关度低于阈值，系统明确回复“课程资料未覆盖该问题，建议查阅第 5.1 节并等待教师答复”，不强行生成。回答下方自动附“同类追问”3 条与本章 2 份资料（1 段 8 分钟微视频、1 份推导讲义），并按诊断单推送分层任务：基础层 3 道概念辨析，提高层 2 道含损耗媒质的波动方程，拓展层 1 道开放思考“位移电流假设对电磁波预言的意义”。</w:t>
            </w:r>
          </w:p>
          <w:p w14:paraId="69F1AB39" w14:textId="77777777" w:rsidR="005078F7" w:rsidRPr="005078F7" w:rsidRDefault="005078F7" w:rsidP="005078F7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4. 复测与讲评：用一次小测验证辅导是否有效</w:t>
            </w:r>
          </w:p>
          <w:p w14:paraId="77429081" w14:textId="77777777" w:rsidR="005078F7" w:rsidRPr="005078F7" w:rsidRDefault="005078F7" w:rsidP="005078F7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周四 20:00 开放 10 题、20 分钟的薄弱点复测，题目按题库原题与 AI 变式题 6∶4 组卷，变式题必须经教师审核入库。复测结果与作业成绩、诊断单合并为“周成长记录”；未通过（低于 60%）的学生自动进入周五“15 分钟一对一”名单，由教师或助教面批。30 人的班额使一对一可以真正做到“每人都有份”。周五课上，教师依据班级热力图用 15 分钟做“微专题”讲评，只讲共性错因，不讲全题。</w:t>
            </w:r>
          </w:p>
          <w:p w14:paraId="20A5086E" w14:textId="4DB30A17" w:rsidR="005078F7" w:rsidRDefault="005078F7" w:rsidP="005078F7">
            <w:pPr>
              <w:ind w:firstLineChars="200" w:firstLine="420"/>
              <w:rPr>
                <w:rFonts w:ascii="楷体" w:eastAsia="楷体" w:hAnsi="楷体" w:cs="楷体"/>
                <w:kern w:val="2"/>
                <w:sz w:val="21"/>
                <w:szCs w:val="21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这里有一个关键的设计取舍：为什么不让 AI 直接接管答疑？全自动方案响应更快、教师零负担，但抽检发现两类问题——模型会“顺着学生的错误前提往下讲”，也会给出教材未涉及的解法，学生无从分辨。因此最终采用“AI 先行、资料约束、教师兜底”的</w:t>
            </w: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lastRenderedPageBreak/>
              <w:t>第三条路：常见问题由 AI 在 10 秒内响应；检索分数低于阈值、学生连续两次追问、或学生主动点击“转教师”时，问题在 24 小时内交由教师接手，系统把该生的诊断单、最近 5 轮对话与检索到的资料片段一并推送，教师不必从零了解上下文。一学期中转人工比例为 12.4%（119 条），教师的答疑从“答所有问题”变成“答值得答的问题”。</w:t>
            </w:r>
          </w:p>
          <w:p w14:paraId="399C270D" w14:textId="77777777" w:rsidR="005078F7" w:rsidRPr="005078F7" w:rsidRDefault="005078F7" w:rsidP="005078F7">
            <w:pPr>
              <w:keepNext/>
              <w:spacing w:before="160" w:after="40" w:line="360" w:lineRule="auto"/>
              <w:jc w:val="center"/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</w:pPr>
            <w:r w:rsidRPr="005078F7">
              <w:rPr>
                <w:rFonts w:ascii="楷体" w:eastAsia="楷体" w:hAnsi="楷体" w:cs="楷体"/>
                <w:kern w:val="2"/>
                <w:sz w:val="21"/>
                <w:szCs w:val="21"/>
              </w:rPr>
              <w:t>表 1  课后环节“AI—教师—学生”三方分工</w:t>
            </w:r>
          </w:p>
          <w:tbl>
            <w:tblPr>
              <w:tblStyle w:val="ac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18"/>
              <w:gridCol w:w="6152"/>
            </w:tblGrid>
            <w:tr w:rsidR="005078F7" w14:paraId="41FCB399" w14:textId="77777777" w:rsidTr="00F47B46">
              <w:trPr>
                <w:jc w:val="center"/>
              </w:trPr>
              <w:tc>
                <w:tcPr>
                  <w:tcW w:w="1928" w:type="dxa"/>
                  <w:shd w:val="clear" w:color="auto" w:fill="F2F2F2"/>
                  <w:vAlign w:val="center"/>
                </w:tcPr>
                <w:p w14:paraId="369300B4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</w:rPr>
                    <w:t>角色</w:t>
                  </w:r>
                </w:p>
              </w:tc>
              <w:tc>
                <w:tcPr>
                  <w:tcW w:w="6236" w:type="dxa"/>
                  <w:shd w:val="clear" w:color="auto" w:fill="F2F2F2"/>
                  <w:vAlign w:val="center"/>
                </w:tcPr>
                <w:p w14:paraId="408ED135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</w:rPr>
                    <w:t>承担的具体任务</w:t>
                  </w:r>
                </w:p>
              </w:tc>
            </w:tr>
            <w:tr w:rsidR="005078F7" w14:paraId="25D4C7E8" w14:textId="77777777" w:rsidTr="00F47B46">
              <w:trPr>
                <w:jc w:val="center"/>
              </w:trPr>
              <w:tc>
                <w:tcPr>
                  <w:tcW w:w="1928" w:type="dxa"/>
                  <w:vAlign w:val="center"/>
                </w:tcPr>
                <w:p w14:paraId="1682CA27" w14:textId="77777777" w:rsidR="005078F7" w:rsidRPr="005078F7" w:rsidRDefault="005078F7" w:rsidP="005078F7">
                  <w:pPr>
                    <w:spacing w:before="40" w:after="40"/>
                    <w:jc w:val="left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</w:rPr>
                    <w:t>AI（平台 + DeepSeek）</w:t>
                  </w:r>
                </w:p>
              </w:tc>
              <w:tc>
                <w:tcPr>
                  <w:tcW w:w="6236" w:type="dxa"/>
                  <w:vAlign w:val="center"/>
                </w:tcPr>
                <w:p w14:paraId="3291FE47" w14:textId="77777777" w:rsidR="005078F7" w:rsidRPr="005078F7" w:rsidRDefault="005078F7" w:rsidP="005078F7">
                  <w:pPr>
                    <w:spacing w:before="40" w:after="40"/>
                    <w:jc w:val="left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</w:rPr>
                    <w:t>资料解析与切片、向量化建库；检索增强答疑与出处标注；客观题自动判分、主观题要点比对与建议分；错题归因、个人诊断单与班级热力图生成；变式题生成、组卷与复测统计；周报与成长报告生成。</w:t>
                  </w:r>
                </w:p>
              </w:tc>
            </w:tr>
            <w:tr w:rsidR="005078F7" w14:paraId="5EAF7978" w14:textId="77777777" w:rsidTr="00F47B46">
              <w:trPr>
                <w:jc w:val="center"/>
              </w:trPr>
              <w:tc>
                <w:tcPr>
                  <w:tcW w:w="1928" w:type="dxa"/>
                  <w:vAlign w:val="center"/>
                </w:tcPr>
                <w:p w14:paraId="6F05C826" w14:textId="77777777" w:rsidR="005078F7" w:rsidRPr="005078F7" w:rsidRDefault="005078F7" w:rsidP="005078F7">
                  <w:pPr>
                    <w:spacing w:before="40" w:after="40"/>
                    <w:jc w:val="left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</w:rPr>
                    <w:t>教师（课程组）</w:t>
                  </w:r>
                </w:p>
              </w:tc>
              <w:tc>
                <w:tcPr>
                  <w:tcW w:w="6236" w:type="dxa"/>
                  <w:vAlign w:val="center"/>
                </w:tcPr>
                <w:p w14:paraId="4BDC54D6" w14:textId="77777777" w:rsidR="005078F7" w:rsidRPr="005078F7" w:rsidRDefault="005078F7" w:rsidP="005078F7">
                  <w:pPr>
                    <w:spacing w:before="40" w:after="40"/>
                    <w:jc w:val="left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</w:rPr>
                    <w:t>知识库“守门人”：审定入库资料、维护知识点标签与评分要点；审核 AI 生成题目；复核评分存疑项并终裁成绩；依据热力图确定每周微专题与约谈名单；对错误回答做“纠错—补资料—回归测试”。</w:t>
                  </w:r>
                </w:p>
              </w:tc>
            </w:tr>
            <w:tr w:rsidR="005078F7" w14:paraId="65EF2C46" w14:textId="77777777" w:rsidTr="00F47B46">
              <w:trPr>
                <w:jc w:val="center"/>
              </w:trPr>
              <w:tc>
                <w:tcPr>
                  <w:tcW w:w="1928" w:type="dxa"/>
                  <w:vAlign w:val="center"/>
                </w:tcPr>
                <w:p w14:paraId="0CD3E7BC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</w:rPr>
                    <w:t>学生</w:t>
                  </w:r>
                </w:p>
              </w:tc>
              <w:tc>
                <w:tcPr>
                  <w:tcW w:w="6236" w:type="dxa"/>
                  <w:vAlign w:val="center"/>
                </w:tcPr>
                <w:p w14:paraId="386DC36E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</w:rPr>
                    <w:t>先查资料再提问（“三问三不问”）；按诊断单完成分层任务；参加复测并撰写 100 字反思；对每条 AI 回答做“有用/无用/有误”反馈，有误时补充正确出处，反馈进入教师修订队列。</w:t>
                  </w:r>
                </w:p>
              </w:tc>
            </w:tr>
          </w:tbl>
          <w:p w14:paraId="5CB82D98" w14:textId="77777777" w:rsidR="005078F7" w:rsidRDefault="005078F7" w:rsidP="005078F7">
            <w:pPr>
              <w:rPr>
                <w:rFonts w:hint="eastAsia"/>
              </w:rPr>
            </w:pPr>
          </w:p>
          <w:p w14:paraId="20BA1230" w14:textId="77777777" w:rsidR="005078F7" w:rsidRDefault="005078F7" w:rsidP="005078F7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楷体" w:hAnsi="Times New Roman"/>
                <w:sz w:val="18"/>
              </w:rPr>
              <w:t>注：</w:t>
            </w:r>
            <w:r>
              <w:rPr>
                <w:rFonts w:ascii="Times New Roman" w:eastAsia="楷体" w:hAnsi="Times New Roman"/>
                <w:sz w:val="18"/>
              </w:rPr>
              <w:t xml:space="preserve">AI </w:t>
            </w:r>
            <w:r>
              <w:rPr>
                <w:rFonts w:ascii="Times New Roman" w:eastAsia="楷体" w:hAnsi="Times New Roman"/>
                <w:sz w:val="18"/>
              </w:rPr>
              <w:t>只提供建议分与诊断线索，成绩终裁权、题目入库权、资料审定权均保留在教师。</w:t>
            </w:r>
          </w:p>
          <w:p w14:paraId="65A04636" w14:textId="6DA41874" w:rsidR="005078F7" w:rsidRPr="005078F7" w:rsidRDefault="005078F7" w:rsidP="005078F7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这套分工的原则只有一句：AI 做“可规模化的事实性劳动”，教师做“不可替代的判断与育人”，学生做“带着证据的学习者”。三者不是替代关系，而是把教师的时间从“重复解释同一件事”转移到“设计问题、诊断个体、回应情绪”上。</w:t>
            </w:r>
          </w:p>
          <w:p w14:paraId="75F6DBEC" w14:textId="77777777" w:rsidR="003E6793" w:rsidRDefault="003E6793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</w:p>
          <w:p w14:paraId="1A5FF3D5" w14:textId="77777777" w:rsidR="003E6793" w:rsidRDefault="00000000">
            <w:pPr>
              <w:rPr>
                <w:rFonts w:ascii="楷体" w:eastAsia="楷体" w:hAnsi="楷体" w:cs="楷体" w:hint="eastAsia"/>
                <w:b/>
                <w:bCs/>
                <w:kern w:val="2"/>
                <w:lang w:eastAsia="zh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2"/>
                <w:lang w:eastAsia="zh"/>
              </w:rPr>
              <w:t>（三）实施过程（1300字左右）</w:t>
            </w:r>
          </w:p>
          <w:p w14:paraId="2FC07B1C" w14:textId="77777777" w:rsidR="005078F7" w:rsidRPr="005078F7" w:rsidRDefault="005078F7" w:rsidP="005078F7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阶段 0（开学前 2 周）：建库与立标</w:t>
            </w:r>
          </w:p>
          <w:p w14:paraId="063FB339" w14:textId="77777777" w:rsidR="005078F7" w:rsidRPr="005078F7" w:rsidRDefault="005078F7" w:rsidP="005078F7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先做知识坐标系。把课程 9 章 59 节 143 个小节结构化为知识图谱，节点 ID 同时写入题库的知识点标签与资料的章节字段，形成“题—点—资源”的统一坐标系。这是后续所有诊断能够对齐的前提，也是本案例投入最大的一步。</w:t>
            </w:r>
          </w:p>
          <w:p w14:paraId="54CB4136" w14:textId="77777777" w:rsidR="005078F7" w:rsidRPr="005078F7" w:rsidRDefault="005078F7" w:rsidP="005078F7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再做资料入库。首轮入库 10 份章节讲义（第 1—9 章及附录 A 的矢量运算公式），解析后按段落切分为约 700 字符、重叠 50 字符的文本块，用本地 bge-small-zh-v1.5 生成 512 维向量存入 MongoDB，共建索引 382 块，中位长度 676 字符、169 个 token，全部标记为 READY。先做 10 份而不是越多越好，是因为章节讲义已覆盖全部知识点，语料越杂、检索噪声越大。</w:t>
            </w:r>
          </w:p>
          <w:p w14:paraId="1491949A" w14:textId="77777777" w:rsidR="005078F7" w:rsidRPr="005078F7" w:rsidRDefault="005078F7" w:rsidP="005078F7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最后立标。为 9 章 27 类典型题型编写评分要点，出台《AI 使用与数据规范》，明确脱敏、标注、留痕、审核四条红线。</w:t>
            </w:r>
          </w:p>
          <w:p w14:paraId="2FFEA593" w14:textId="77777777" w:rsidR="005078F7" w:rsidRPr="005078F7" w:rsidRDefault="005078F7" w:rsidP="005078F7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阶段 1（第 1—8 周）：基线与规则</w:t>
            </w:r>
          </w:p>
          <w:p w14:paraId="5722B2C5" w14:textId="77777777" w:rsidR="005078F7" w:rsidRPr="005078F7" w:rsidRDefault="005078F7" w:rsidP="005078F7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前两周做两件事。学生培训只讲“三问三不问”：问概念、问步骤、问差异；不问答案、不问押题、不传与课程无关的内容。教师走一遍“审—诊—导”三段：审 AI 的评分与题目，诊班级与个体的薄弱点，导分层任务与个别谈话；同时用 30 份往届作业做提示词调试，形成初版。</w:t>
            </w:r>
          </w:p>
          <w:p w14:paraId="69311C83" w14:textId="77777777" w:rsidR="005078F7" w:rsidRPr="005078F7" w:rsidRDefault="005078F7" w:rsidP="005078F7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后六周按原有方式运行课后环节——统一作业、每周两次答疑、人工批改，平台只记录学习行为、不介入指导，用这六周的作业与答疑数据构成基线。第 8 周做一次同知识</w:t>
            </w: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lastRenderedPageBreak/>
              <w:t>点、同难度的单元测验（20 题），与第 16 周的同质测验构成前后测的锚点。</w:t>
            </w:r>
          </w:p>
          <w:p w14:paraId="1C1FAB7A" w14:textId="77777777" w:rsidR="005078F7" w:rsidRPr="005078F7" w:rsidRDefault="005078F7" w:rsidP="005078F7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阶段 2（第 9—16 周）：干预期周循环</w:t>
            </w:r>
          </w:p>
          <w:p w14:paraId="04D0ECE6" w14:textId="77777777" w:rsidR="005078F7" w:rsidRPr="005078F7" w:rsidRDefault="005078F7" w:rsidP="005078F7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第 9 周起切换为智能指导，节律固定：周日 20:00 推送周报（教师版含班级热力图，学生版含个人诊断单）；周一教师据此确定本周一个共性薄弱点；周三作业机改人核、生成诊断单；周三晚学生完成溯源追问与分层任务；周四复测；周五微专题讲评与一对一约谈。8 周运转 8 轮，累计生成 240 份个人诊断单。</w:t>
            </w:r>
          </w:p>
          <w:p w14:paraId="5E1CD8B8" w14:textId="77777777" w:rsidR="005078F7" w:rsidRPr="005078F7" w:rsidRDefault="005078F7" w:rsidP="005078F7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三条核心提示词（节选，全文见附件 3）：</w:t>
            </w:r>
          </w:p>
          <w:p w14:paraId="13B2FF47" w14:textId="77777777" w:rsidR="005078F7" w:rsidRPr="005078F7" w:rsidRDefault="005078F7" w:rsidP="005078F7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①答疑：“你是《电磁场与电磁波》课程助教。只依据【资料】内容回答；资料未覆盖时明确说明‘课程资料未覆盖’，不得推测；每个结论后用【资料N】标注来源；公式符号须与资料一致；300 字以内，先结论后要点。”</w:t>
            </w:r>
          </w:p>
          <w:p w14:paraId="54F7F553" w14:textId="77777777" w:rsidR="005078F7" w:rsidRPr="005078F7" w:rsidRDefault="005078F7" w:rsidP="005078F7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②评分：“按四条评分要点逐条判断，输出：要点、判定（命中/部分命中/未命中）、证据句、建议分。只做要点比对，不给最终成绩，不评价学生学习态度。”</w:t>
            </w:r>
          </w:p>
          <w:p w14:paraId="478B4346" w14:textId="77777777" w:rsidR="005078F7" w:rsidRPr="005078F7" w:rsidRDefault="005078F7" w:rsidP="005078F7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③变式：“基于知识点【5.6 电磁场的位函数及波动方程】与错因【未区分无源/有源情形】，生成 2 道同结构、异情境的计算题，附答案与两步提示，难度不高于原题。”</w:t>
            </w:r>
          </w:p>
          <w:p w14:paraId="44A0B144" w14:textId="77777777" w:rsidR="005078F7" w:rsidRPr="005078F7" w:rsidRDefault="005078F7" w:rsidP="005078F7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提示词不是一次写就的。基线期试运行 2 版、干预期迭代 5 版，前后共 7 版：最早一版允许模型“补充课外知识”，抽检发现 6 处与教材符号不一致，此后改为“资料外不答”；第二版增加了显式拒答句式，幻觉率明显下降。这一步说明，提示词工程本质上是教学规范的代码化，写提示词的人必须懂这门课。</w:t>
            </w:r>
          </w:p>
          <w:p w14:paraId="63BD5990" w14:textId="77777777" w:rsidR="005078F7" w:rsidRPr="005078F7" w:rsidRDefault="005078F7" w:rsidP="005078F7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复测组卷有两条硬规则：同一知识点连续两次不重复出原题；变式题必须标注“生成依据”（原题 ID + 错因标签），便于教师追溯出题逻辑。AI 参与的每个环节都写入日志表，记录时间、学生标识（哈希）、检索片段 ID、模型版本与耗时，学期末导出为审计文件，用于回答“这个分数是怎么来的”。</w:t>
            </w:r>
          </w:p>
          <w:p w14:paraId="7221DDAC" w14:textId="77777777" w:rsidR="005078F7" w:rsidRPr="005078F7" w:rsidRDefault="005078F7" w:rsidP="005078F7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还有一个反复出现的场景。第 12 周，一名学生在复测中连续两次在“矩形波导中的 TE/TM 模”失分。诊断单显示其“8.3 矩形波导”节点掌握度仅 31%，而“7.2 平面波垂直入射到理想介质分界面”节点达 88%。教师在复核台看到这条记录，判断问题不在公式记忆，而在“把反射系数与传播常数混为一谈”，于是推给他一组对比任务：先用 RAG 追问“截止频率的物理含义”，再完成 2 道“同一频率下不同模态能否传播”的判断题，最后做 3 分钟口述。这类“教师读数据—AI 给材料—学生复述”的组合，是最有效的干预方式，也是最难被自动化的部分。</w:t>
            </w:r>
          </w:p>
          <w:p w14:paraId="18421310" w14:textId="77777777" w:rsidR="005078F7" w:rsidRPr="005078F7" w:rsidRDefault="005078F7" w:rsidP="005078F7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阶段 3（第 16 周及学期末）：期末诊断与复盘</w:t>
            </w:r>
          </w:p>
          <w:p w14:paraId="69089A8F" w14:textId="77777777" w:rsidR="005078F7" w:rsidRPr="005078F7" w:rsidRDefault="005078F7" w:rsidP="005078F7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系统为每名学生生成“课程成长报告”：知识图谱按掌握度着色（已掌握/薄弱/未学），附 16 周学习趋势、干预期复测提升曲线、Top-3 薄弱点与建议复习路径，末页留出教师手写寄语的位置。报告同时作为课程过程性评价的依据之一。</w:t>
            </w:r>
          </w:p>
          <w:p w14:paraId="7573B31F" w14:textId="0A1E5212" w:rsidR="003E6793" w:rsidRDefault="005078F7" w:rsidP="005078F7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学期末做一次人机共同复盘：抽取 200 条 AI 回答人工复核，把错误率最高的 15 个问题对应的资料补齐（新增 4 份讲义、修订 3 处表述），对 5 个高错误率知识点重写标签。由此形成“使用—发现—修订—回归”的知识库迭代机制，使系统的准确率随使用而上升，而不是随使用而衰减。</w:t>
            </w:r>
          </w:p>
          <w:p w14:paraId="72AB98FB" w14:textId="77777777" w:rsidR="003E6793" w:rsidRDefault="00000000">
            <w:pPr>
              <w:rPr>
                <w:rFonts w:ascii="楷体" w:eastAsia="楷体" w:hAnsi="楷体" w:cs="楷体" w:hint="eastAsia"/>
                <w:b/>
                <w:bCs/>
                <w:kern w:val="2"/>
                <w:lang w:eastAsia="zh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2"/>
                <w:lang w:eastAsia="zh"/>
              </w:rPr>
              <w:t>（四）效果与数据（800字左右）</w:t>
            </w:r>
          </w:p>
          <w:p w14:paraId="5F5B0446" w14:textId="66EFBA7A" w:rsidR="005078F7" w:rsidRPr="005078F7" w:rsidRDefault="005078F7" w:rsidP="005078F7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</w:pPr>
            <w:r>
              <w:rPr>
                <w:rFonts w:ascii="楷体" w:eastAsia="楷体" w:hAnsi="楷体" w:cs="楷体"/>
                <w:kern w:val="2"/>
                <w:sz w:val="21"/>
                <w:szCs w:val="21"/>
              </w:rPr>
              <w:tab/>
            </w:r>
            <w:r w:rsidRPr="005078F7">
              <w:rPr>
                <w:rFonts w:ascii="楷体" w:eastAsia="楷体" w:hAnsi="楷体" w:cs="楷体"/>
                <w:kern w:val="2"/>
                <w:sz w:val="21"/>
                <w:szCs w:val="21"/>
                <w:lang w:eastAsia="zh"/>
              </w:rPr>
              <w:t>设计与样本：</w:t>
            </w:r>
            <w:r w:rsidR="00273A6B">
              <w:rPr>
                <w:rFonts w:ascii="楷体" w:eastAsia="楷体" w:hAnsi="楷体" w:cs="楷体"/>
                <w:kern w:val="2"/>
                <w:sz w:val="21"/>
                <w:szCs w:val="21"/>
                <w:lang w:eastAsia="zh"/>
              </w:rPr>
              <w:t>2025</w:t>
            </w:r>
            <w:r w:rsidRPr="005078F7">
              <w:rPr>
                <w:rFonts w:ascii="楷体" w:eastAsia="楷体" w:hAnsi="楷体" w:cs="楷体"/>
                <w:kern w:val="2"/>
                <w:sz w:val="21"/>
                <w:szCs w:val="21"/>
                <w:lang w:eastAsia="zh"/>
              </w:rPr>
              <w:t xml:space="preserve">年 </w:t>
            </w:r>
            <w:r w:rsidR="00273A6B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9</w:t>
            </w:r>
            <w:r w:rsidRPr="005078F7">
              <w:rPr>
                <w:rFonts w:ascii="楷体" w:eastAsia="楷体" w:hAnsi="楷体" w:cs="楷体"/>
                <w:kern w:val="2"/>
                <w:sz w:val="21"/>
                <w:szCs w:val="21"/>
                <w:lang w:eastAsia="zh"/>
              </w:rPr>
              <w:t xml:space="preserve"> 月至 </w:t>
            </w:r>
            <w:r w:rsidR="00273A6B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12</w:t>
            </w:r>
            <w:r w:rsidRPr="005078F7">
              <w:rPr>
                <w:rFonts w:ascii="楷体" w:eastAsia="楷体" w:hAnsi="楷体" w:cs="楷体"/>
                <w:kern w:val="2"/>
                <w:sz w:val="21"/>
                <w:szCs w:val="21"/>
                <w:lang w:eastAsia="zh"/>
              </w:rPr>
              <w:t xml:space="preserve"> 月，通信工程专业一个 30 人教学班。第 1—8 周为基线期，其中前两周用于培训与提示词调试，第 3—8 周按原有方式运行课后环节；第 9—16 周为干预期，启用平台智能指导。同一教师、同一大纲、同一题库，作业与测验按知识点与难度配对抽取。另取上一届同课程、同一教师的 32 名学生作为历史对照，只用于期末卷面比较。学生姓名与学号在分析前已哈希化处理。</w:t>
            </w:r>
          </w:p>
          <w:p w14:paraId="41BFC9EC" w14:textId="77777777" w:rsidR="005078F7" w:rsidRPr="005078F7" w:rsidRDefault="005078F7" w:rsidP="005078F7">
            <w:pPr>
              <w:keepNext/>
              <w:spacing w:before="160" w:after="40" w:line="360" w:lineRule="auto"/>
              <w:jc w:val="center"/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5078F7">
              <w:rPr>
                <w:rFonts w:ascii="楷体" w:eastAsia="楷体" w:hAnsi="楷体" w:cs="楷体"/>
                <w:kern w:val="2"/>
                <w:sz w:val="21"/>
                <w:szCs w:val="21"/>
                <w:lang w:eastAsia="zh"/>
              </w:rPr>
              <w:lastRenderedPageBreak/>
              <w:t>表 2  同一教学班前后两阶段对比（n=30）</w:t>
            </w:r>
          </w:p>
          <w:tbl>
            <w:tblPr>
              <w:tblStyle w:val="ac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1722"/>
              <w:gridCol w:w="1722"/>
              <w:gridCol w:w="1884"/>
            </w:tblGrid>
            <w:tr w:rsidR="005078F7" w:rsidRPr="005078F7" w14:paraId="1A2D8576" w14:textId="77777777" w:rsidTr="00F47B46">
              <w:trPr>
                <w:jc w:val="center"/>
              </w:trPr>
              <w:tc>
                <w:tcPr>
                  <w:tcW w:w="3061" w:type="dxa"/>
                  <w:shd w:val="clear" w:color="auto" w:fill="F2F2F2"/>
                  <w:vAlign w:val="center"/>
                </w:tcPr>
                <w:p w14:paraId="75B22A10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指标</w:t>
                  </w:r>
                </w:p>
              </w:tc>
              <w:tc>
                <w:tcPr>
                  <w:tcW w:w="1871" w:type="dxa"/>
                  <w:shd w:val="clear" w:color="auto" w:fill="F2F2F2"/>
                  <w:vAlign w:val="center"/>
                </w:tcPr>
                <w:p w14:paraId="4F04A504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基线期（第 3—8 周）</w:t>
                  </w:r>
                </w:p>
              </w:tc>
              <w:tc>
                <w:tcPr>
                  <w:tcW w:w="1871" w:type="dxa"/>
                  <w:shd w:val="clear" w:color="auto" w:fill="F2F2F2"/>
                  <w:vAlign w:val="center"/>
                </w:tcPr>
                <w:p w14:paraId="003B7861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干预期（第 9—16 周）</w:t>
                  </w:r>
                </w:p>
              </w:tc>
              <w:tc>
                <w:tcPr>
                  <w:tcW w:w="2041" w:type="dxa"/>
                  <w:shd w:val="clear" w:color="auto" w:fill="F2F2F2"/>
                  <w:vAlign w:val="center"/>
                </w:tcPr>
                <w:p w14:paraId="0485C043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变化</w:t>
                  </w:r>
                </w:p>
              </w:tc>
            </w:tr>
            <w:tr w:rsidR="005078F7" w:rsidRPr="005078F7" w14:paraId="37B6F875" w14:textId="77777777" w:rsidTr="00F47B46">
              <w:trPr>
                <w:jc w:val="center"/>
              </w:trPr>
              <w:tc>
                <w:tcPr>
                  <w:tcW w:w="3061" w:type="dxa"/>
                  <w:vAlign w:val="center"/>
                </w:tcPr>
                <w:p w14:paraId="5F65CDC7" w14:textId="77777777" w:rsidR="005078F7" w:rsidRPr="005078F7" w:rsidRDefault="005078F7" w:rsidP="005078F7">
                  <w:pPr>
                    <w:spacing w:before="40" w:after="40"/>
                    <w:jc w:val="left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作业平均分（同类知识点）</w:t>
                  </w:r>
                </w:p>
              </w:tc>
              <w:tc>
                <w:tcPr>
                  <w:tcW w:w="1871" w:type="dxa"/>
                  <w:vAlign w:val="center"/>
                </w:tcPr>
                <w:p w14:paraId="5F943102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71.3</w:t>
                  </w:r>
                </w:p>
              </w:tc>
              <w:tc>
                <w:tcPr>
                  <w:tcW w:w="1871" w:type="dxa"/>
                  <w:vAlign w:val="center"/>
                </w:tcPr>
                <w:p w14:paraId="5328F67D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82.6</w:t>
                  </w:r>
                </w:p>
              </w:tc>
              <w:tc>
                <w:tcPr>
                  <w:tcW w:w="2041" w:type="dxa"/>
                  <w:vAlign w:val="center"/>
                </w:tcPr>
                <w:p w14:paraId="6584EE4D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+11.3</w:t>
                  </w:r>
                </w:p>
              </w:tc>
            </w:tr>
            <w:tr w:rsidR="005078F7" w:rsidRPr="005078F7" w14:paraId="42110B84" w14:textId="77777777" w:rsidTr="00F47B46">
              <w:trPr>
                <w:jc w:val="center"/>
              </w:trPr>
              <w:tc>
                <w:tcPr>
                  <w:tcW w:w="3061" w:type="dxa"/>
                  <w:vAlign w:val="center"/>
                </w:tcPr>
                <w:p w14:paraId="01667D58" w14:textId="77777777" w:rsidR="005078F7" w:rsidRPr="005078F7" w:rsidRDefault="005078F7" w:rsidP="005078F7">
                  <w:pPr>
                    <w:spacing w:before="40" w:after="40"/>
                    <w:jc w:val="left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单元测验平均分</w:t>
                  </w:r>
                </w:p>
              </w:tc>
              <w:tc>
                <w:tcPr>
                  <w:tcW w:w="1871" w:type="dxa"/>
                  <w:vAlign w:val="center"/>
                </w:tcPr>
                <w:p w14:paraId="53E34E77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73.8</w:t>
                  </w:r>
                </w:p>
              </w:tc>
              <w:tc>
                <w:tcPr>
                  <w:tcW w:w="1871" w:type="dxa"/>
                  <w:vAlign w:val="center"/>
                </w:tcPr>
                <w:p w14:paraId="52461F98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81.9</w:t>
                  </w:r>
                </w:p>
              </w:tc>
              <w:tc>
                <w:tcPr>
                  <w:tcW w:w="2041" w:type="dxa"/>
                  <w:vAlign w:val="center"/>
                </w:tcPr>
                <w:p w14:paraId="6736F2E4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+8.1</w:t>
                  </w:r>
                </w:p>
              </w:tc>
            </w:tr>
            <w:tr w:rsidR="005078F7" w:rsidRPr="005078F7" w14:paraId="7B55FC29" w14:textId="77777777" w:rsidTr="00F47B46">
              <w:trPr>
                <w:jc w:val="center"/>
              </w:trPr>
              <w:tc>
                <w:tcPr>
                  <w:tcW w:w="3061" w:type="dxa"/>
                  <w:vAlign w:val="center"/>
                </w:tcPr>
                <w:p w14:paraId="22F39601" w14:textId="77777777" w:rsidR="005078F7" w:rsidRPr="005078F7" w:rsidRDefault="005078F7" w:rsidP="005078F7">
                  <w:pPr>
                    <w:spacing w:before="40" w:after="40"/>
                    <w:jc w:val="left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薄弱点复测通过率</w:t>
                  </w:r>
                </w:p>
              </w:tc>
              <w:tc>
                <w:tcPr>
                  <w:tcW w:w="1871" w:type="dxa"/>
                  <w:vAlign w:val="center"/>
                </w:tcPr>
                <w:p w14:paraId="75CE700A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43.3%</w:t>
                  </w:r>
                </w:p>
              </w:tc>
              <w:tc>
                <w:tcPr>
                  <w:tcW w:w="1871" w:type="dxa"/>
                  <w:vAlign w:val="center"/>
                </w:tcPr>
                <w:p w14:paraId="0BAD1B02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80.0%</w:t>
                  </w:r>
                </w:p>
              </w:tc>
              <w:tc>
                <w:tcPr>
                  <w:tcW w:w="2041" w:type="dxa"/>
                  <w:vAlign w:val="center"/>
                </w:tcPr>
                <w:p w14:paraId="0AF1DA72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+36.7 个百分点</w:t>
                  </w:r>
                </w:p>
              </w:tc>
            </w:tr>
            <w:tr w:rsidR="005078F7" w:rsidRPr="005078F7" w14:paraId="6D436BB1" w14:textId="77777777" w:rsidTr="00F47B46">
              <w:trPr>
                <w:jc w:val="center"/>
              </w:trPr>
              <w:tc>
                <w:tcPr>
                  <w:tcW w:w="3061" w:type="dxa"/>
                  <w:vAlign w:val="center"/>
                </w:tcPr>
                <w:p w14:paraId="2CB7AC4E" w14:textId="77777777" w:rsidR="005078F7" w:rsidRPr="005078F7" w:rsidRDefault="005078F7" w:rsidP="005078F7">
                  <w:pPr>
                    <w:spacing w:before="40" w:after="40"/>
                    <w:jc w:val="left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单次作业用时（学生自报）</w:t>
                  </w:r>
                </w:p>
              </w:tc>
              <w:tc>
                <w:tcPr>
                  <w:tcW w:w="1871" w:type="dxa"/>
                  <w:vAlign w:val="center"/>
                </w:tcPr>
                <w:p w14:paraId="1D59E61C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96 分钟</w:t>
                  </w:r>
                </w:p>
              </w:tc>
              <w:tc>
                <w:tcPr>
                  <w:tcW w:w="1871" w:type="dxa"/>
                  <w:vAlign w:val="center"/>
                </w:tcPr>
                <w:p w14:paraId="1CDD7560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84 分钟</w:t>
                  </w:r>
                </w:p>
              </w:tc>
              <w:tc>
                <w:tcPr>
                  <w:tcW w:w="2041" w:type="dxa"/>
                  <w:vAlign w:val="center"/>
                </w:tcPr>
                <w:p w14:paraId="76EC9600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微软雅黑" w:eastAsia="微软雅黑" w:hAnsi="微软雅黑" w:cs="微软雅黑" w:hint="eastAsia"/>
                      <w:kern w:val="2"/>
                      <w:sz w:val="21"/>
                      <w:szCs w:val="21"/>
                      <w:lang w:eastAsia="zh"/>
                    </w:rPr>
                    <w:t>−</w:t>
                  </w: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12.5%</w:t>
                  </w:r>
                </w:p>
              </w:tc>
            </w:tr>
            <w:tr w:rsidR="005078F7" w:rsidRPr="005078F7" w14:paraId="397FBD88" w14:textId="77777777" w:rsidTr="00F47B46">
              <w:trPr>
                <w:jc w:val="center"/>
              </w:trPr>
              <w:tc>
                <w:tcPr>
                  <w:tcW w:w="3061" w:type="dxa"/>
                  <w:vAlign w:val="center"/>
                </w:tcPr>
                <w:p w14:paraId="4E876281" w14:textId="77777777" w:rsidR="005078F7" w:rsidRPr="005078F7" w:rsidRDefault="005078F7" w:rsidP="005078F7">
                  <w:pPr>
                    <w:spacing w:before="40" w:after="40"/>
                    <w:jc w:val="left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教师每周答疑工时</w:t>
                  </w:r>
                </w:p>
              </w:tc>
              <w:tc>
                <w:tcPr>
                  <w:tcW w:w="1871" w:type="dxa"/>
                  <w:vAlign w:val="center"/>
                </w:tcPr>
                <w:p w14:paraId="3ADADCC9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5.0 小时</w:t>
                  </w:r>
                </w:p>
              </w:tc>
              <w:tc>
                <w:tcPr>
                  <w:tcW w:w="1871" w:type="dxa"/>
                  <w:vAlign w:val="center"/>
                </w:tcPr>
                <w:p w14:paraId="7954D066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2.2 小时</w:t>
                  </w:r>
                </w:p>
              </w:tc>
              <w:tc>
                <w:tcPr>
                  <w:tcW w:w="2041" w:type="dxa"/>
                  <w:vAlign w:val="center"/>
                </w:tcPr>
                <w:p w14:paraId="45CBE0E6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微软雅黑" w:eastAsia="微软雅黑" w:hAnsi="微软雅黑" w:cs="微软雅黑" w:hint="eastAsia"/>
                      <w:kern w:val="2"/>
                      <w:sz w:val="21"/>
                      <w:szCs w:val="21"/>
                      <w:lang w:eastAsia="zh"/>
                    </w:rPr>
                    <w:t>−</w:t>
                  </w: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56.0%</w:t>
                  </w:r>
                </w:p>
              </w:tc>
            </w:tr>
            <w:tr w:rsidR="005078F7" w:rsidRPr="005078F7" w14:paraId="557C1C3E" w14:textId="77777777" w:rsidTr="00F47B46">
              <w:trPr>
                <w:jc w:val="center"/>
              </w:trPr>
              <w:tc>
                <w:tcPr>
                  <w:tcW w:w="3061" w:type="dxa"/>
                  <w:vAlign w:val="center"/>
                </w:tcPr>
                <w:p w14:paraId="7496EC69" w14:textId="77777777" w:rsidR="005078F7" w:rsidRPr="005078F7" w:rsidRDefault="005078F7" w:rsidP="005078F7">
                  <w:pPr>
                    <w:spacing w:before="40" w:after="40"/>
                    <w:jc w:val="left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人均每周资料访问次数</w:t>
                  </w:r>
                </w:p>
              </w:tc>
              <w:tc>
                <w:tcPr>
                  <w:tcW w:w="1871" w:type="dxa"/>
                  <w:vAlign w:val="center"/>
                </w:tcPr>
                <w:p w14:paraId="5CF86876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11.2 次</w:t>
                  </w:r>
                </w:p>
              </w:tc>
              <w:tc>
                <w:tcPr>
                  <w:tcW w:w="1871" w:type="dxa"/>
                  <w:vAlign w:val="center"/>
                </w:tcPr>
                <w:p w14:paraId="40CC5B7F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18.4 次</w:t>
                  </w:r>
                </w:p>
              </w:tc>
              <w:tc>
                <w:tcPr>
                  <w:tcW w:w="2041" w:type="dxa"/>
                  <w:vAlign w:val="center"/>
                </w:tcPr>
                <w:p w14:paraId="7ADEEECD" w14:textId="77777777" w:rsidR="005078F7" w:rsidRPr="005078F7" w:rsidRDefault="005078F7" w:rsidP="005078F7">
                  <w:pPr>
                    <w:spacing w:before="40" w:after="40"/>
                    <w:jc w:val="center"/>
                    <w:rPr>
                      <w:rFonts w:ascii="楷体" w:eastAsia="楷体" w:hAnsi="楷体" w:cs="楷体" w:hint="eastAsia"/>
                      <w:kern w:val="2"/>
                      <w:sz w:val="21"/>
                      <w:szCs w:val="21"/>
                      <w:lang w:eastAsia="zh"/>
                    </w:rPr>
                  </w:pPr>
                  <w:r w:rsidRPr="005078F7">
                    <w:rPr>
                      <w:rFonts w:ascii="楷体" w:eastAsia="楷体" w:hAnsi="楷体" w:cs="楷体"/>
                      <w:kern w:val="2"/>
                      <w:sz w:val="21"/>
                      <w:szCs w:val="21"/>
                      <w:lang w:eastAsia="zh"/>
                    </w:rPr>
                    <w:t>+64.3%</w:t>
                  </w:r>
                </w:p>
              </w:tc>
            </w:tr>
          </w:tbl>
          <w:p w14:paraId="5F370A79" w14:textId="77777777" w:rsidR="005078F7" w:rsidRDefault="005078F7" w:rsidP="005078F7">
            <w:pPr>
              <w:rPr>
                <w:rFonts w:hint="eastAsia"/>
              </w:rPr>
            </w:pPr>
          </w:p>
          <w:p w14:paraId="5D99A4FD" w14:textId="77777777" w:rsidR="005078F7" w:rsidRDefault="005078F7" w:rsidP="005078F7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eastAsia="楷体" w:hAnsi="Times New Roman"/>
                <w:sz w:val="18"/>
              </w:rPr>
              <w:t>注：自身前后对照，同一教师、同一题库；作业与测验按知识点、难度配对抽取，均为百分制。</w:t>
            </w:r>
          </w:p>
          <w:p w14:paraId="59DA8356" w14:textId="03B137E6" w:rsidR="005078F7" w:rsidRPr="005078F7" w:rsidRDefault="005078F7" w:rsidP="005078F7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>
              <w:rPr>
                <w:rFonts w:ascii="楷体" w:eastAsia="楷体" w:hAnsi="楷体" w:cs="楷体"/>
                <w:kern w:val="2"/>
                <w:sz w:val="21"/>
                <w:szCs w:val="21"/>
              </w:rPr>
              <w:tab/>
            </w:r>
            <w:r w:rsidRPr="005078F7">
              <w:rPr>
                <w:rFonts w:ascii="楷体" w:eastAsia="楷体" w:hAnsi="楷体" w:cs="楷体"/>
                <w:kern w:val="2"/>
                <w:sz w:val="21"/>
                <w:szCs w:val="21"/>
                <w:lang w:eastAsia="zh"/>
              </w:rPr>
              <w:t>配对样本 t 检验显示，作业平均分提升 11.3 分（t=4.87，p&lt;0.001，Cohen's d=0.89，n=30），属较大效应；单元测验提升 8.1 分（t=3.61，p=0.001）。为避免把“学生随时间自然进步”误记为干预效果，又取上一届同课程、同一教师的 32 名学生作历史对照：本届期末卷面平均分 78.2 分，上届 71.5 分，独</w:t>
            </w: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立样本 t 检验 t=2.96，p=0.004，d=0.75；及格率 90.0%（27/30）对 78.1%（25/32），优秀率 23.3%（7/30）对 12.5%（4/32）。两类证据方向一致，但历史对照仍受生源与命题差异影响，只作辅助证据使用。</w:t>
            </w:r>
          </w:p>
          <w:p w14:paraId="2EED5FC5" w14:textId="00E24657" w:rsidR="005078F7" w:rsidRPr="005078F7" w:rsidRDefault="005078F7" w:rsidP="005078F7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>
              <w:rPr>
                <w:rFonts w:ascii="楷体" w:eastAsia="楷体" w:hAnsi="楷体" w:cs="楷体"/>
                <w:kern w:val="2"/>
                <w:sz w:val="21"/>
                <w:szCs w:val="21"/>
              </w:rPr>
              <w:tab/>
            </w: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过程数据：一学期累计答疑 1,286 条（其中干预期 8 周 962 条），平均首次响应 9.2 秒，91.3% 的回答带有可点击的资料出处。教师按月抽检 200 条（占 15.6%），事实性错误率 2.5%；同期用通用大模型直接回答同一批问题，错误率为 11.5%。个人诊断单 240 份，教师复核的知识点归因准确率 86.7%，偏差主要集中在跨章节综合题。AI 生成题目 186 道，教师审核入库 132 道，通过率 71.0%，未通过的主因是“超出教学大纲”与“计算量过大”。参与复测的学生薄弱点平均提升 21.6 分（53.2→74.8）。</w:t>
            </w:r>
          </w:p>
          <w:p w14:paraId="637FE720" w14:textId="3268FDED" w:rsidR="005078F7" w:rsidRPr="005078F7" w:rsidRDefault="005078F7" w:rsidP="005078F7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>
              <w:rPr>
                <w:rFonts w:ascii="楷体" w:eastAsia="楷体" w:hAnsi="楷体" w:cs="楷体"/>
                <w:kern w:val="2"/>
                <w:sz w:val="21"/>
                <w:szCs w:val="21"/>
              </w:rPr>
              <w:tab/>
            </w: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问卷与访谈：发放 30 份，回收有效问卷 28 份（93.3%），89.3% 的学生认为诊断单“能说清自己卡在哪”，85.7% 认为 RAG 答疑“比通用 AI 更贴合本课程”，92.9% 希望下学期继续使用。教师侧每周用于 AI 审核与复核的时间约 35 分钟，较基线期答疑节省 2.8 小时，这部分时间被重新投入到学情分析与个别约谈。</w:t>
            </w:r>
          </w:p>
          <w:p w14:paraId="3CD2994E" w14:textId="7C0DA467" w:rsidR="005078F7" w:rsidRPr="005078F7" w:rsidRDefault="005078F7" w:rsidP="005078F7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>
              <w:rPr>
                <w:rFonts w:ascii="楷体" w:eastAsia="楷体" w:hAnsi="楷体" w:cs="楷体"/>
                <w:kern w:val="2"/>
                <w:sz w:val="21"/>
                <w:szCs w:val="21"/>
              </w:rPr>
              <w:tab/>
            </w: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使用深度：诊断单推送后 72 小时内被打开的比例为 86.7%（26/30），其中 63.3%（19/30）的学生至少完成一条“同类追问”，40.0%（12/30）完成了全部三层任务；复测参与率 93.3%（28/30）。个案方面，一名基线测查 54 分的学生，第 11 周诊断单显示其在“矢量分析”三个节点全部薄弱，教师据此安排两次20 分钟面批，第 15 周该模块复测得分 79 分，期末总评 71 分。反过来看，三名期末不及格的学生中，两人复测缺测或参与不足，提示“缺测”本身就是一个需要预警的信号。</w:t>
            </w:r>
          </w:p>
          <w:p w14:paraId="3C18C49A" w14:textId="765027A4" w:rsidR="003E6793" w:rsidRDefault="005078F7" w:rsidP="005078F7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5078F7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值得记录的反面现象：4 名学生（13.3%）出现不同程度的“直接要答案”倾向，表现为把题目整段贴进对话框。课程组的应对不是禁用，而是三处设计——提示词禁止直出答案、回答只给“下一步提示”、作业要求提交手写推导照片并随机抽检口述。两个月后，这类提问占比从 23.5% 降至 7.1%。这说明 AI 进课后环节，真正的风险不是技术不好用，而是把学习过程悄悄替换掉</w:t>
            </w:r>
            <w:r w:rsidR="00000000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。</w:t>
            </w:r>
          </w:p>
          <w:p w14:paraId="1D3B25AF" w14:textId="77777777" w:rsidR="003E6793" w:rsidRDefault="003E6793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</w:p>
          <w:p w14:paraId="012166F8" w14:textId="77777777" w:rsidR="003E6793" w:rsidRDefault="00000000">
            <w:pPr>
              <w:rPr>
                <w:rFonts w:ascii="楷体" w:eastAsia="楷体" w:hAnsi="楷体" w:cs="楷体" w:hint="eastAsia"/>
                <w:b/>
                <w:bCs/>
                <w:kern w:val="2"/>
                <w:lang w:eastAsia="zh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2"/>
                <w:lang w:eastAsia="zh"/>
              </w:rPr>
              <w:lastRenderedPageBreak/>
              <w:t>（五）可推广性（800字左右）</w:t>
            </w:r>
          </w:p>
          <w:p w14:paraId="5EE0E358" w14:textId="77777777" w:rsidR="008573A8" w:rsidRPr="008573A8" w:rsidRDefault="008573A8" w:rsidP="008573A8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8573A8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适用范围：本案例适用于概念抽象、符号化程度高、习题量大的理工科基础课，如信号与系统、量子力学、电路分析、工程电磁场等；其“知识图谱作诊断坐标系 + 校本资料约束生成”的做法，也可迁移到医学、法学等依赖“标准 + 案例”的学科，只需把知识点树换成疾病或法条体系，把资料库换成教材与案例集。</w:t>
            </w:r>
          </w:p>
          <w:p w14:paraId="747E8B4B" w14:textId="77777777" w:rsidR="008573A8" w:rsidRPr="008573A8" w:rsidRDefault="008573A8" w:rsidP="008573A8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8573A8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推广条件有四条：一是“一门课一份可信资料库”，至少覆盖全部章节（本案例为 10 份章节讲义、382 个切片），这是 RAG 质量的下限；二是一套知识点标签体系，最少做到“章—节”两级，否则诊断无法定位；三是可执行的评分要点，主观题尤其需要，否则 AI 只能给出“看起来合理”的分数；四是教师投入，建库约 2—3 小时/轮，日常运维约每周 1 小时。四项中，资料库与评分要点最容易被低估，也最决定成败。班级规模不是门槛：30 人左右的单班即可运行全套流程，人少反而使“每人一份诊断单、每人一次面批”更容易落实。</w:t>
            </w:r>
          </w:p>
          <w:p w14:paraId="35B2C4C4" w14:textId="77777777" w:rsidR="008573A8" w:rsidRPr="008573A8" w:rsidRDefault="008573A8" w:rsidP="008573A8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8573A8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推广可按三步走：第一步，单门课试点，用一学期跑通“建库—诊断—复测”，重点验证资料质量与评分要点；第二步，院系内复制，把知识图谱与知识点标签做成模板，新课程只需替换内容、复用流程，本院“信号与系统”课程已按此路径完成建库并进入试用；第三步，跨校共享，资料库、提示词与评分要点以开源方式发布，其他学校可只替换教材章节，保留诊断与复测的流程设计。三步中，第二步的复用率最高，也最能说明这套做法不是某位教师的个人技巧。</w:t>
            </w:r>
          </w:p>
          <w:p w14:paraId="26336B3F" w14:textId="77777777" w:rsidR="008573A8" w:rsidRPr="008573A8" w:rsidRDefault="008573A8" w:rsidP="008573A8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8573A8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技术与成本：平台为校内自研，前端 Vue 3.2.13 + TypeScript 4.9.5 + Ant Design Vue 4.2.6 + ECharts 5.5.1 + AntV G6 5.0.51，后端 Spring Boot 3.5.13 + Java 17 + MongoDB，RAG 核心链路约 400 行代码；对话生成通过 API 调用国产 DeepSeek（deepseek-flash），向量化由本地部署的 BAAI/bge-small-zh-v1.5 完成，不依赖自建算力，向量化环节零 API 成本；费用主要来自对话调用，按量计费，一个 30 人班一学期不足百元。平台可按院系整体部署，也可只复用“切片—检索—标注出处”这一段，接入学校已有的教学平台，改造成本更低。</w:t>
            </w:r>
          </w:p>
          <w:p w14:paraId="107D377C" w14:textId="77777777" w:rsidR="008573A8" w:rsidRPr="008573A8" w:rsidRDefault="008573A8" w:rsidP="008573A8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8573A8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局限与注意事项：其一，RAG 的上限由资料质量决定，“垃圾进、垃圾出”，扫描版 PDF 需先做 OCR，矢量图与场线图目前仍无法被有效解析，这是本案例最明显的短板；其二，主观题评分对评分要点高度依赖，要点写得粗，AI 的判断就粗，文科开放性写作需更细的规则甚至人工全评；其三，样本为单校单班 30 人，采用自身前后对照加成届历史对照，仍难完全排除生源与时间效应，结论需在多班多轮中检验；其四，必须防止“技术替代教师”的误读——AI 给的是建议分，终裁权始终在教师。</w:t>
            </w:r>
          </w:p>
          <w:p w14:paraId="7977FB00" w14:textId="06F3DF09" w:rsidR="003E6793" w:rsidRDefault="008573A8" w:rsidP="008573A8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  <w:r w:rsidRPr="008573A8"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安全与合规：学生姓名、学号在入库前哈希化，答题数据仅用于教学诊断，不对外共享；每份 AI 生成材料页脚标注“本内容由 AI 生成，经教师审核”，提示词与输出记录留存 90 天备查；模型服务符合《生成式人工智能服务管理暂行办法》要求，选用已完成备案的国产模型；课程资料均为自编讲义与公开授权教材节选，不存在知识产权争议。</w:t>
            </w:r>
          </w:p>
          <w:p w14:paraId="0AE53713" w14:textId="77777777" w:rsidR="003E6793" w:rsidRDefault="003E6793">
            <w:pPr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</w:pPr>
          </w:p>
          <w:p w14:paraId="167E8D86" w14:textId="77777777" w:rsidR="003E6793" w:rsidRDefault="00000000">
            <w:pPr>
              <w:rPr>
                <w:rFonts w:ascii="楷体" w:eastAsia="楷体" w:hAnsi="楷体" w:cs="楷体" w:hint="eastAsia"/>
                <w:b/>
                <w:bCs/>
                <w:kern w:val="2"/>
                <w:lang w:eastAsia="zh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2"/>
                <w:lang w:eastAsia="zh"/>
              </w:rPr>
              <w:t>（六）附件素材</w:t>
            </w:r>
          </w:p>
          <w:p w14:paraId="10081B4F" w14:textId="77777777" w:rsidR="003E6793" w:rsidRDefault="00000000">
            <w:pPr>
              <w:ind w:firstLineChars="200" w:firstLine="420"/>
              <w:rPr>
                <w:rFonts w:ascii="楷体" w:eastAsia="楷体" w:hAnsi="楷体" w:cs="楷体"/>
                <w:kern w:val="2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kern w:val="2"/>
                <w:sz w:val="21"/>
                <w:szCs w:val="21"/>
                <w:lang w:eastAsia="zh"/>
              </w:rPr>
              <w:t>列出附件清单：截图、视频链接、课件、学生作品等。</w:t>
            </w:r>
          </w:p>
          <w:p w14:paraId="4BD8630D" w14:textId="77777777" w:rsidR="003E6793" w:rsidRDefault="00000000">
            <w:pPr>
              <w:ind w:firstLineChars="200" w:firstLine="420"/>
              <w:rPr>
                <w:rFonts w:ascii="楷体" w:eastAsia="楷体" w:hAnsi="楷体" w:cs="楷体"/>
                <w:kern w:val="2"/>
                <w:sz w:val="21"/>
                <w:szCs w:val="21"/>
              </w:rPr>
            </w:pPr>
            <w:r>
              <w:rPr>
                <w:rFonts w:ascii="楷体" w:eastAsia="楷体" w:hAnsi="楷体" w:cs="楷体"/>
                <w:kern w:val="2"/>
                <w:sz w:val="21"/>
                <w:szCs w:val="21"/>
              </w:rPr>
              <w:t>谁在什么环节使用，怎么用，示例输入与输出。</w:t>
            </w:r>
          </w:p>
          <w:p w14:paraId="036D46C0" w14:textId="3F6D588C" w:rsidR="0008577A" w:rsidRPr="0008577A" w:rsidRDefault="0008577A" w:rsidP="0008577A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</w:pPr>
            <w:r w:rsidRPr="0008577A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1. 平台截图：知识图谱、带出处答疑、</w:t>
            </w:r>
            <w:r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电磁仿真、资料库</w:t>
            </w:r>
            <w:r w:rsidRPr="0008577A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。</w:t>
            </w:r>
          </w:p>
          <w:p w14:paraId="123FE714" w14:textId="3EF27374" w:rsidR="0008577A" w:rsidRPr="0008577A" w:rsidRDefault="0008577A" w:rsidP="0008577A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</w:pPr>
            <w:r w:rsidRPr="0008577A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2. 提示词全文：3 条系统提示词、12 条任务提示词，附 7 个版本的修订说明。</w:t>
            </w:r>
          </w:p>
          <w:p w14:paraId="3890AE00" w14:textId="2B81188B" w:rsidR="0008577A" w:rsidRPr="0008577A" w:rsidRDefault="0008577A" w:rsidP="0008577A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</w:pPr>
            <w:r w:rsidRPr="0008577A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3. 评分要点样例：第 5 章波动方程推导题的四档评分标准（Rubric）。</w:t>
            </w:r>
          </w:p>
          <w:p w14:paraId="217017A2" w14:textId="1D0D2FE4" w:rsidR="0008577A" w:rsidRPr="0008577A" w:rsidRDefault="0008577A" w:rsidP="0008577A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</w:pPr>
            <w:r w:rsidRPr="0008577A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4. 学生成长报告样例 2 份</w:t>
            </w:r>
          </w:p>
          <w:p w14:paraId="523075D1" w14:textId="5F3701C5" w:rsidR="003E6793" w:rsidRPr="00D43FA5" w:rsidRDefault="0008577A" w:rsidP="00D43FA5">
            <w:pPr>
              <w:ind w:firstLineChars="200" w:firstLine="420"/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</w:pPr>
            <w:r w:rsidRPr="0008577A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5.</w:t>
            </w:r>
            <w:r w:rsidRPr="0008577A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 xml:space="preserve"> </w:t>
            </w:r>
            <w:r w:rsidRPr="0008577A">
              <w:rPr>
                <w:rFonts w:ascii="楷体" w:eastAsia="楷体" w:hAnsi="楷体" w:cs="楷体" w:hint="eastAsia"/>
                <w:kern w:val="2"/>
                <w:sz w:val="21"/>
                <w:szCs w:val="21"/>
              </w:rPr>
              <w:t>AI 出题审核台账（186 道）、复核记录样例与数据安全说明（脱敏、标注、留痕）</w:t>
            </w:r>
          </w:p>
        </w:tc>
      </w:tr>
    </w:tbl>
    <w:p w14:paraId="6EF1E7E1" w14:textId="5C4BC1CD" w:rsidR="003E6793" w:rsidRDefault="00000000" w:rsidP="00D43FA5">
      <w:pPr>
        <w:rPr>
          <w:rFonts w:ascii="Times New Roman Bold" w:eastAsia="黑体" w:hAnsi="Times New Roman Bold" w:cs="Times New Roman Bold"/>
          <w:b/>
          <w:bCs/>
          <w:color w:val="000000"/>
          <w:sz w:val="32"/>
          <w:szCs w:val="32"/>
        </w:rPr>
      </w:pPr>
      <w:r>
        <w:rPr>
          <w:rFonts w:ascii="Times New Roman" w:eastAsia="仿宋" w:hAnsi="Times New Roman" w:cs="Times New Roman"/>
          <w:color w:val="000000"/>
          <w:sz w:val="32"/>
          <w:szCs w:val="32"/>
        </w:rPr>
        <w:lastRenderedPageBreak/>
        <w:br w:type="page"/>
      </w:r>
      <w:r>
        <w:rPr>
          <w:rFonts w:ascii="Times New Roman Bold" w:eastAsia="黑体" w:hAnsi="Times New Roman Bold" w:cs="Times New Roman Bold" w:hint="eastAsia"/>
          <w:b/>
          <w:bCs/>
          <w:color w:val="000000"/>
          <w:sz w:val="32"/>
          <w:szCs w:val="32"/>
        </w:rPr>
        <w:lastRenderedPageBreak/>
        <w:t>签字和盖章页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"/>
        <w:gridCol w:w="6990"/>
      </w:tblGrid>
      <w:tr w:rsidR="003E6793" w14:paraId="7B81EA39" w14:textId="77777777">
        <w:trPr>
          <w:cantSplit/>
          <w:trHeight w:val="2630"/>
        </w:trPr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99228" w14:textId="77777777" w:rsidR="003E6793" w:rsidRDefault="00000000">
            <w:pPr>
              <w:ind w:left="113" w:right="113"/>
              <w:jc w:val="center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>案例负责人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8E644" w14:textId="77777777" w:rsidR="003E6793" w:rsidRDefault="00000000">
            <w:pPr>
              <w:spacing w:line="480" w:lineRule="auto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 w:hint="eastAsia"/>
                <w:b/>
                <w:color w:val="000000"/>
                <w:lang w:eastAsia="zh"/>
              </w:rPr>
              <w:t>案例</w:t>
            </w:r>
            <w:r>
              <w:rPr>
                <w:rFonts w:ascii="仿宋_GB2312" w:eastAsia="仿宋_GB2312" w:hAnsi="仿宋_GB2312" w:hint="eastAsia"/>
                <w:b/>
                <w:color w:val="000000"/>
              </w:rPr>
              <w:t>负责人承诺：</w:t>
            </w:r>
            <w:r>
              <w:rPr>
                <w:rFonts w:ascii="仿宋_GB2312" w:eastAsia="仿宋_GB2312" w:hAnsi="仿宋_GB2312" w:hint="eastAsia"/>
                <w:color w:val="000000"/>
              </w:rPr>
              <w:t>我承诺将履行负责人职责，遵守项目管理规定和学术规范，按照要求认真开展工作。</w:t>
            </w:r>
          </w:p>
          <w:p w14:paraId="2BB6A176" w14:textId="77777777" w:rsidR="003E6793" w:rsidRDefault="003E6793">
            <w:pPr>
              <w:spacing w:afterLines="150" w:after="468"/>
              <w:ind w:firstLineChars="1250" w:firstLine="3000"/>
              <w:rPr>
                <w:rFonts w:ascii="仿宋_GB2312" w:eastAsia="仿宋_GB2312" w:hAnsi="仿宋_GB2312" w:hint="eastAsia"/>
                <w:color w:val="000000"/>
              </w:rPr>
            </w:pPr>
            <w:bookmarkStart w:id="0" w:name="OLE_LINK12"/>
            <w:bookmarkEnd w:id="0"/>
          </w:p>
          <w:p w14:paraId="185CEEEE" w14:textId="77777777" w:rsidR="003E6793" w:rsidRDefault="00000000">
            <w:pPr>
              <w:spacing w:afterLines="150" w:after="468"/>
              <w:ind w:firstLineChars="1250" w:firstLine="3000"/>
              <w:rPr>
                <w:rFonts w:ascii="仿宋_GB2312" w:eastAsia="仿宋_GB2312" w:hAnsi="仿宋_GB2312" w:hint="eastAsia"/>
                <w:color w:val="000000"/>
                <w:u w:val="single"/>
              </w:rPr>
            </w:pPr>
            <w:r>
              <w:rPr>
                <w:rFonts w:ascii="仿宋_GB2312" w:eastAsia="仿宋_GB2312" w:hAnsi="仿宋_GB2312" w:hint="eastAsia"/>
                <w:color w:val="000000"/>
                <w:lang w:eastAsia="zh"/>
              </w:rPr>
              <w:t>案例</w:t>
            </w:r>
            <w:r>
              <w:rPr>
                <w:rFonts w:ascii="仿宋_GB2312" w:eastAsia="仿宋_GB2312" w:hAnsi="仿宋_GB2312" w:hint="eastAsia"/>
                <w:color w:val="000000"/>
              </w:rPr>
              <w:t>负责人（签字）</w:t>
            </w:r>
            <w:r>
              <w:rPr>
                <w:rFonts w:ascii="仿宋_GB2312" w:eastAsia="仿宋_GB2312" w:hAnsi="仿宋_GB2312"/>
                <w:color w:val="000000"/>
                <w:u w:val="single"/>
              </w:rPr>
              <w:t xml:space="preserve">             </w:t>
            </w:r>
          </w:p>
          <w:p w14:paraId="4046E9BE" w14:textId="77777777" w:rsidR="003E6793" w:rsidRDefault="00000000">
            <w:pPr>
              <w:spacing w:afterLines="150" w:after="468"/>
              <w:ind w:firstLineChars="1922" w:firstLine="4613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 xml:space="preserve">年 </w:t>
            </w:r>
            <w:r>
              <w:rPr>
                <w:rFonts w:ascii="仿宋_GB2312" w:eastAsia="仿宋_GB2312" w:hAnsi="仿宋_GB2312"/>
                <w:color w:val="000000"/>
              </w:rPr>
              <w:t xml:space="preserve">   </w:t>
            </w:r>
            <w:r>
              <w:rPr>
                <w:rFonts w:ascii="仿宋_GB2312" w:eastAsia="仿宋_GB2312" w:hAnsi="仿宋_GB2312" w:hint="eastAsia"/>
                <w:color w:val="000000"/>
              </w:rPr>
              <w:t xml:space="preserve">月 </w:t>
            </w:r>
            <w:r>
              <w:rPr>
                <w:rFonts w:ascii="仿宋_GB2312" w:eastAsia="仿宋_GB2312" w:hAnsi="仿宋_GB2312"/>
                <w:color w:val="000000"/>
              </w:rPr>
              <w:t xml:space="preserve">   </w:t>
            </w:r>
            <w:r>
              <w:rPr>
                <w:rFonts w:ascii="仿宋_GB2312" w:eastAsia="仿宋_GB2312" w:hAnsi="仿宋_GB2312" w:hint="eastAsia"/>
                <w:color w:val="000000"/>
              </w:rPr>
              <w:t>日</w:t>
            </w:r>
          </w:p>
        </w:tc>
      </w:tr>
      <w:tr w:rsidR="003E6793" w14:paraId="35F830B8" w14:textId="77777777">
        <w:trPr>
          <w:cantSplit/>
          <w:trHeight w:val="2708"/>
        </w:trPr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3827F" w14:textId="77777777" w:rsidR="003E6793" w:rsidRDefault="00000000">
            <w:pPr>
              <w:ind w:left="113" w:right="113"/>
              <w:jc w:val="center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 w:hint="eastAsia"/>
                <w:color w:val="000000"/>
                <w:lang w:eastAsia="zh"/>
              </w:rPr>
              <w:t>申报</w:t>
            </w:r>
            <w:r>
              <w:rPr>
                <w:rFonts w:ascii="仿宋_GB2312" w:eastAsia="仿宋_GB2312" w:hAnsi="仿宋_GB2312" w:hint="eastAsia"/>
                <w:color w:val="000000"/>
              </w:rPr>
              <w:t>单位意见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20A4C" w14:textId="77777777" w:rsidR="003E6793" w:rsidRDefault="00000000">
            <w:pPr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>已对申</w:t>
            </w:r>
            <w:r>
              <w:rPr>
                <w:rFonts w:ascii="仿宋_GB2312" w:eastAsia="仿宋_GB2312" w:hAnsi="仿宋_GB2312" w:hint="eastAsia"/>
                <w:color w:val="000000"/>
                <w:lang w:eastAsia="zh"/>
              </w:rPr>
              <w:t>报</w:t>
            </w:r>
            <w:r>
              <w:rPr>
                <w:rFonts w:ascii="仿宋_GB2312" w:eastAsia="仿宋_GB2312" w:hAnsi="仿宋_GB2312" w:hint="eastAsia"/>
                <w:color w:val="000000"/>
              </w:rPr>
              <w:t>书内容进行审查，同意申报。</w:t>
            </w:r>
          </w:p>
          <w:p w14:paraId="1841B604" w14:textId="77777777" w:rsidR="003E6793" w:rsidRDefault="003E6793">
            <w:pPr>
              <w:spacing w:afterLines="150" w:after="468"/>
              <w:ind w:firstLineChars="1250" w:firstLine="3000"/>
              <w:rPr>
                <w:rFonts w:ascii="仿宋_GB2312" w:eastAsia="仿宋_GB2312" w:hAnsi="仿宋_GB2312" w:hint="eastAsia"/>
                <w:color w:val="000000"/>
              </w:rPr>
            </w:pPr>
          </w:p>
          <w:p w14:paraId="2BF077F8" w14:textId="77777777" w:rsidR="003E6793" w:rsidRDefault="00000000">
            <w:pPr>
              <w:spacing w:afterLines="150" w:after="468"/>
              <w:ind w:firstLineChars="1000" w:firstLine="2400"/>
              <w:rPr>
                <w:rFonts w:ascii="仿宋_GB2312" w:eastAsia="仿宋_GB2312" w:hAnsi="仿宋_GB2312" w:hint="eastAsia"/>
                <w:color w:val="000000"/>
                <w:u w:val="single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>负责人（签字及盖章）</w:t>
            </w:r>
            <w:r>
              <w:rPr>
                <w:rFonts w:ascii="仿宋_GB2312" w:eastAsia="仿宋_GB2312" w:hAnsi="仿宋_GB2312"/>
                <w:color w:val="000000"/>
                <w:u w:val="single"/>
              </w:rPr>
              <w:t xml:space="preserve">                </w:t>
            </w:r>
          </w:p>
          <w:p w14:paraId="433727A1" w14:textId="77777777" w:rsidR="003E6793" w:rsidRDefault="00000000">
            <w:pPr>
              <w:ind w:firstLineChars="1700" w:firstLine="4080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 xml:space="preserve">年 </w:t>
            </w:r>
            <w:r>
              <w:rPr>
                <w:rFonts w:ascii="仿宋_GB2312" w:eastAsia="仿宋_GB2312" w:hAnsi="仿宋_GB2312"/>
                <w:color w:val="000000"/>
              </w:rPr>
              <w:t xml:space="preserve">   </w:t>
            </w:r>
            <w:r>
              <w:rPr>
                <w:rFonts w:ascii="仿宋_GB2312" w:eastAsia="仿宋_GB2312" w:hAnsi="仿宋_GB2312" w:hint="eastAsia"/>
                <w:color w:val="000000"/>
              </w:rPr>
              <w:t xml:space="preserve">月 </w:t>
            </w:r>
            <w:r>
              <w:rPr>
                <w:rFonts w:ascii="仿宋_GB2312" w:eastAsia="仿宋_GB2312" w:hAnsi="仿宋_GB2312"/>
                <w:color w:val="000000"/>
              </w:rPr>
              <w:t xml:space="preserve">   </w:t>
            </w:r>
            <w:r>
              <w:rPr>
                <w:rFonts w:ascii="仿宋_GB2312" w:eastAsia="仿宋_GB2312" w:hAnsi="仿宋_GB2312" w:hint="eastAsia"/>
                <w:color w:val="000000"/>
              </w:rPr>
              <w:t>日</w:t>
            </w:r>
          </w:p>
        </w:tc>
      </w:tr>
      <w:tr w:rsidR="003E6793" w14:paraId="07362F3A" w14:textId="77777777">
        <w:trPr>
          <w:cantSplit/>
          <w:trHeight w:val="2993"/>
        </w:trPr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1C589" w14:textId="77777777" w:rsidR="003E6793" w:rsidRDefault="00000000">
            <w:pPr>
              <w:ind w:left="113" w:right="113"/>
              <w:jc w:val="center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>专家评审意见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3BF35" w14:textId="77777777" w:rsidR="003E6793" w:rsidRDefault="003E6793">
            <w:pPr>
              <w:ind w:firstLineChars="1300" w:firstLine="3120"/>
              <w:rPr>
                <w:rFonts w:ascii="仿宋_GB2312" w:eastAsia="仿宋_GB2312" w:hAnsi="仿宋_GB2312" w:hint="eastAsia"/>
                <w:color w:val="000000"/>
              </w:rPr>
            </w:pPr>
          </w:p>
          <w:p w14:paraId="6ABB350F" w14:textId="77777777" w:rsidR="003E6793" w:rsidRDefault="003E6793">
            <w:pPr>
              <w:ind w:firstLineChars="1300" w:firstLine="3120"/>
              <w:rPr>
                <w:rFonts w:ascii="仿宋_GB2312" w:eastAsia="仿宋_GB2312" w:hAnsi="仿宋_GB2312" w:hint="eastAsia"/>
                <w:color w:val="000000"/>
              </w:rPr>
            </w:pPr>
          </w:p>
          <w:p w14:paraId="2AEF745D" w14:textId="77777777" w:rsidR="003E6793" w:rsidRDefault="003E6793">
            <w:pPr>
              <w:ind w:firstLineChars="1300" w:firstLine="3120"/>
              <w:rPr>
                <w:rFonts w:ascii="仿宋_GB2312" w:eastAsia="仿宋_GB2312" w:hAnsi="仿宋_GB2312" w:hint="eastAsia"/>
                <w:color w:val="000000"/>
              </w:rPr>
            </w:pPr>
          </w:p>
          <w:p w14:paraId="3F4FED8D" w14:textId="77777777" w:rsidR="003E6793" w:rsidRDefault="003E6793">
            <w:pPr>
              <w:ind w:firstLineChars="1300" w:firstLine="3120"/>
              <w:rPr>
                <w:rFonts w:ascii="仿宋_GB2312" w:eastAsia="仿宋_GB2312" w:hAnsi="仿宋_GB2312" w:hint="eastAsia"/>
                <w:color w:val="000000"/>
              </w:rPr>
            </w:pPr>
          </w:p>
          <w:p w14:paraId="785904EC" w14:textId="77777777" w:rsidR="003E6793" w:rsidRDefault="003E6793">
            <w:pPr>
              <w:ind w:firstLineChars="1300" w:firstLine="3120"/>
              <w:rPr>
                <w:rFonts w:ascii="仿宋_GB2312" w:eastAsia="仿宋_GB2312" w:hAnsi="仿宋_GB2312" w:hint="eastAsia"/>
                <w:color w:val="000000"/>
              </w:rPr>
            </w:pPr>
          </w:p>
          <w:p w14:paraId="0A1ED59D" w14:textId="77777777" w:rsidR="003E6793" w:rsidRDefault="003E6793">
            <w:pPr>
              <w:ind w:firstLineChars="1300" w:firstLine="3120"/>
              <w:rPr>
                <w:rFonts w:ascii="仿宋_GB2312" w:eastAsia="仿宋_GB2312" w:hAnsi="仿宋_GB2312" w:hint="eastAsia"/>
                <w:color w:val="000000"/>
              </w:rPr>
            </w:pPr>
          </w:p>
          <w:p w14:paraId="5BF58F85" w14:textId="77777777" w:rsidR="003E6793" w:rsidRDefault="00000000">
            <w:pPr>
              <w:spacing w:afterLines="150" w:after="468"/>
              <w:ind w:firstLineChars="1000" w:firstLine="2400"/>
              <w:rPr>
                <w:rFonts w:ascii="仿宋_GB2312" w:eastAsia="仿宋_GB2312" w:hAnsi="仿宋_GB2312" w:hint="eastAsia"/>
                <w:color w:val="000000"/>
                <w:u w:val="single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 xml:space="preserve">评审组组长（签字） </w:t>
            </w:r>
            <w:r>
              <w:rPr>
                <w:rFonts w:ascii="仿宋_GB2312" w:eastAsia="仿宋_GB2312" w:hAnsi="仿宋_GB2312"/>
                <w:color w:val="000000"/>
                <w:u w:val="single"/>
              </w:rPr>
              <w:t xml:space="preserve">                 </w:t>
            </w:r>
          </w:p>
          <w:p w14:paraId="768FD6F3" w14:textId="77777777" w:rsidR="003E6793" w:rsidRDefault="00000000">
            <w:pPr>
              <w:spacing w:afterLines="150" w:after="468"/>
              <w:ind w:firstLineChars="1950" w:firstLine="4680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 xml:space="preserve">年 </w:t>
            </w:r>
            <w:r>
              <w:rPr>
                <w:rFonts w:ascii="仿宋_GB2312" w:eastAsia="仿宋_GB2312" w:hAnsi="仿宋_GB2312"/>
                <w:color w:val="000000"/>
              </w:rPr>
              <w:t xml:space="preserve">   </w:t>
            </w:r>
            <w:r>
              <w:rPr>
                <w:rFonts w:ascii="仿宋_GB2312" w:eastAsia="仿宋_GB2312" w:hAnsi="仿宋_GB2312" w:hint="eastAsia"/>
                <w:color w:val="000000"/>
              </w:rPr>
              <w:t xml:space="preserve">月 </w:t>
            </w:r>
            <w:r>
              <w:rPr>
                <w:rFonts w:ascii="仿宋_GB2312" w:eastAsia="仿宋_GB2312" w:hAnsi="仿宋_GB2312"/>
                <w:color w:val="000000"/>
              </w:rPr>
              <w:t xml:space="preserve">   </w:t>
            </w:r>
            <w:r>
              <w:rPr>
                <w:rFonts w:ascii="仿宋_GB2312" w:eastAsia="仿宋_GB2312" w:hAnsi="仿宋_GB2312" w:hint="eastAsia"/>
                <w:color w:val="000000"/>
              </w:rPr>
              <w:t>日</w:t>
            </w:r>
          </w:p>
        </w:tc>
      </w:tr>
      <w:tr w:rsidR="003E6793" w14:paraId="3B2E7517" w14:textId="77777777">
        <w:trPr>
          <w:cantSplit/>
          <w:trHeight w:val="1480"/>
        </w:trPr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E7CCB" w14:textId="77777777" w:rsidR="003E6793" w:rsidRDefault="00000000">
            <w:pPr>
              <w:jc w:val="center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>培养协同处意见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63E7A" w14:textId="77777777" w:rsidR="003E6793" w:rsidRDefault="003E6793">
            <w:pPr>
              <w:rPr>
                <w:rFonts w:ascii="仿宋_GB2312" w:eastAsia="仿宋_GB2312" w:hAnsi="仿宋_GB2312" w:hint="eastAsia"/>
                <w:color w:val="000000"/>
              </w:rPr>
            </w:pPr>
          </w:p>
          <w:p w14:paraId="0257BA25" w14:textId="77777777" w:rsidR="003E6793" w:rsidRDefault="003E6793">
            <w:pPr>
              <w:ind w:firstLineChars="1550" w:firstLine="3720"/>
              <w:rPr>
                <w:rFonts w:ascii="仿宋_GB2312" w:eastAsia="仿宋_GB2312" w:hAnsi="仿宋_GB2312" w:hint="eastAsia"/>
                <w:color w:val="000000"/>
              </w:rPr>
            </w:pPr>
          </w:p>
          <w:p w14:paraId="7A8CDF86" w14:textId="77777777" w:rsidR="003E6793" w:rsidRDefault="003E6793">
            <w:pPr>
              <w:ind w:firstLineChars="1550" w:firstLine="3720"/>
              <w:rPr>
                <w:rFonts w:ascii="仿宋_GB2312" w:eastAsia="仿宋_GB2312" w:hAnsi="仿宋_GB2312" w:hint="eastAsia"/>
                <w:color w:val="000000"/>
              </w:rPr>
            </w:pPr>
          </w:p>
          <w:p w14:paraId="09681FD5" w14:textId="77777777" w:rsidR="003E6793" w:rsidRDefault="003E6793">
            <w:pPr>
              <w:ind w:firstLineChars="1550" w:firstLine="3720"/>
              <w:rPr>
                <w:rFonts w:ascii="仿宋_GB2312" w:eastAsia="仿宋_GB2312" w:hAnsi="仿宋_GB2312" w:hint="eastAsia"/>
                <w:color w:val="000000"/>
              </w:rPr>
            </w:pPr>
          </w:p>
          <w:p w14:paraId="7A99D411" w14:textId="77777777" w:rsidR="003E6793" w:rsidRDefault="00000000">
            <w:pPr>
              <w:tabs>
                <w:tab w:val="left" w:pos="6710"/>
              </w:tabs>
              <w:spacing w:afterLines="150" w:after="468"/>
              <w:ind w:firstLineChars="950" w:firstLine="2280"/>
              <w:rPr>
                <w:rFonts w:ascii="仿宋_GB2312" w:eastAsia="仿宋_GB2312" w:hAnsi="仿宋_GB2312" w:hint="eastAsia"/>
                <w:color w:val="000000"/>
                <w:u w:val="single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 xml:space="preserve">负责人（签字及盖章） </w:t>
            </w:r>
            <w:r>
              <w:rPr>
                <w:rFonts w:ascii="仿宋_GB2312" w:eastAsia="仿宋_GB2312" w:hAnsi="仿宋_GB2312"/>
                <w:color w:val="000000"/>
                <w:u w:val="single"/>
              </w:rPr>
              <w:t xml:space="preserve">               </w:t>
            </w:r>
          </w:p>
          <w:p w14:paraId="7A697806" w14:textId="77777777" w:rsidR="003E6793" w:rsidRDefault="00000000">
            <w:pPr>
              <w:spacing w:afterLines="150" w:after="468"/>
              <w:ind w:firstLineChars="1950" w:firstLine="4680"/>
              <w:rPr>
                <w:rFonts w:ascii="仿宋_GB2312" w:eastAsia="仿宋_GB2312" w:hAnsi="仿宋_GB2312" w:hint="eastAsia"/>
                <w:color w:val="000000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 xml:space="preserve">年 </w:t>
            </w:r>
            <w:r>
              <w:rPr>
                <w:rFonts w:ascii="仿宋_GB2312" w:eastAsia="仿宋_GB2312" w:hAnsi="仿宋_GB2312"/>
                <w:color w:val="000000"/>
              </w:rPr>
              <w:t xml:space="preserve">   </w:t>
            </w:r>
            <w:r>
              <w:rPr>
                <w:rFonts w:ascii="仿宋_GB2312" w:eastAsia="仿宋_GB2312" w:hAnsi="仿宋_GB2312" w:hint="eastAsia"/>
                <w:color w:val="000000"/>
              </w:rPr>
              <w:t xml:space="preserve">月 </w:t>
            </w:r>
            <w:r>
              <w:rPr>
                <w:rFonts w:ascii="仿宋_GB2312" w:eastAsia="仿宋_GB2312" w:hAnsi="仿宋_GB2312"/>
                <w:color w:val="000000"/>
              </w:rPr>
              <w:t xml:space="preserve">   </w:t>
            </w:r>
            <w:r>
              <w:rPr>
                <w:rFonts w:ascii="仿宋_GB2312" w:eastAsia="仿宋_GB2312" w:hAnsi="仿宋_GB2312" w:hint="eastAsia"/>
                <w:color w:val="000000"/>
              </w:rPr>
              <w:t>日</w:t>
            </w:r>
          </w:p>
        </w:tc>
      </w:tr>
    </w:tbl>
    <w:p w14:paraId="004ED764" w14:textId="77777777" w:rsidR="003E6793" w:rsidRDefault="003E6793">
      <w:pPr>
        <w:kinsoku w:val="0"/>
        <w:autoSpaceDE w:val="0"/>
        <w:adjustRightInd w:val="0"/>
        <w:snapToGrid w:val="0"/>
        <w:spacing w:line="360" w:lineRule="auto"/>
        <w:jc w:val="both"/>
        <w:textAlignment w:val="baseline"/>
        <w:rPr>
          <w:rFonts w:ascii="Times New Roman" w:hAnsi="Times New Roman" w:cs="Times New Roman"/>
        </w:rPr>
      </w:pPr>
    </w:p>
    <w:sectPr w:rsidR="003E67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98190" w14:textId="77777777" w:rsidR="00B252EB" w:rsidRDefault="00B252EB">
      <w:pPr>
        <w:rPr>
          <w:rFonts w:hint="eastAsia"/>
        </w:rPr>
      </w:pPr>
      <w:r>
        <w:separator/>
      </w:r>
    </w:p>
  </w:endnote>
  <w:endnote w:type="continuationSeparator" w:id="0">
    <w:p w14:paraId="07984C47" w14:textId="77777777" w:rsidR="00B252EB" w:rsidRDefault="00B252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Bold">
    <w:altName w:val="Times New Roman"/>
    <w:panose1 w:val="02020803070505020304"/>
    <w:charset w:val="00"/>
    <w:family w:val="auto"/>
    <w:pitch w:val="default"/>
    <w:sig w:usb0="00000000" w:usb1="00000000" w:usb2="00000001" w:usb3="00000000" w:csb0="400001BF" w:csb1="DFF70000"/>
  </w:font>
  <w:font w:name="方正小标宋简体">
    <w:altName w:val="方正仿宋_GBK"/>
    <w:charset w:val="86"/>
    <w:family w:val="script"/>
    <w:pitch w:val="default"/>
    <w:sig w:usb0="00000000" w:usb1="00000000" w:usb2="00000000" w:usb3="00000000" w:csb0="00040000" w:csb1="00000000"/>
  </w:font>
  <w:font w:name="Times New Roman Bold Italic">
    <w:altName w:val="Times New Roman"/>
    <w:panose1 w:val="02020703060505090304"/>
    <w:charset w:val="00"/>
    <w:family w:val="auto"/>
    <w:pitch w:val="default"/>
    <w:sig w:usb0="00000000" w:usb1="00000000" w:usb2="00000001" w:usb3="00000000" w:csb0="400001BF" w:csb1="DFF7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altName w:val="Times New Roman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黑体"/>
    <w:charset w:val="86"/>
    <w:family w:val="modern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49157" w14:textId="77777777" w:rsidR="003E6793" w:rsidRDefault="00000000">
    <w:pPr>
      <w:pStyle w:val="a3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3DCEF8" wp14:editId="0F39DB6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A3F4E9" w14:textId="77777777" w:rsidR="003E6793" w:rsidRDefault="00000000">
                          <w:pPr>
                            <w:pStyle w:val="a3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3DCEF8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9A3F4E9" w14:textId="77777777" w:rsidR="003E6793" w:rsidRDefault="00000000">
                    <w:pPr>
                      <w:pStyle w:val="a3"/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095AF" w14:textId="77777777" w:rsidR="00B252EB" w:rsidRDefault="00B252EB">
      <w:pPr>
        <w:rPr>
          <w:rFonts w:hint="eastAsia"/>
        </w:rPr>
      </w:pPr>
      <w:r>
        <w:separator/>
      </w:r>
    </w:p>
  </w:footnote>
  <w:footnote w:type="continuationSeparator" w:id="0">
    <w:p w14:paraId="4843253A" w14:textId="77777777" w:rsidR="00B252EB" w:rsidRDefault="00B252E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643BF5"/>
    <w:multiLevelType w:val="multilevel"/>
    <w:tmpl w:val="58643BF5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781219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320"/>
    <w:rsid w:val="9A7CEA0F"/>
    <w:rsid w:val="9DB68A44"/>
    <w:rsid w:val="A7FF2CD3"/>
    <w:rsid w:val="A96DDD84"/>
    <w:rsid w:val="B5FE5400"/>
    <w:rsid w:val="BE3E63CF"/>
    <w:rsid w:val="BEFF318B"/>
    <w:rsid w:val="BF8FF404"/>
    <w:rsid w:val="BFD79D32"/>
    <w:rsid w:val="C1DF8901"/>
    <w:rsid w:val="C3BD88DC"/>
    <w:rsid w:val="CDFF3D13"/>
    <w:rsid w:val="CFEFF586"/>
    <w:rsid w:val="CFFDCE88"/>
    <w:rsid w:val="CFFF2490"/>
    <w:rsid w:val="D5BE8B18"/>
    <w:rsid w:val="D748C0E1"/>
    <w:rsid w:val="D92F2347"/>
    <w:rsid w:val="DB3FE387"/>
    <w:rsid w:val="DF6E1E03"/>
    <w:rsid w:val="DFFFF519"/>
    <w:rsid w:val="E1EE8F54"/>
    <w:rsid w:val="EF760AAA"/>
    <w:rsid w:val="F0199E5E"/>
    <w:rsid w:val="F6F908B6"/>
    <w:rsid w:val="FAFF8085"/>
    <w:rsid w:val="FAFFF34B"/>
    <w:rsid w:val="FBEB7D43"/>
    <w:rsid w:val="FC7E6057"/>
    <w:rsid w:val="FDBF7AF8"/>
    <w:rsid w:val="FDEB7291"/>
    <w:rsid w:val="FECD56EF"/>
    <w:rsid w:val="FEF3972C"/>
    <w:rsid w:val="FFBF04DF"/>
    <w:rsid w:val="FFDD0792"/>
    <w:rsid w:val="FFFB5ED0"/>
    <w:rsid w:val="00034C80"/>
    <w:rsid w:val="00076183"/>
    <w:rsid w:val="0008577A"/>
    <w:rsid w:val="000F68E5"/>
    <w:rsid w:val="001061E3"/>
    <w:rsid w:val="001217F5"/>
    <w:rsid w:val="00122FBE"/>
    <w:rsid w:val="001613D2"/>
    <w:rsid w:val="0020243C"/>
    <w:rsid w:val="00273A6B"/>
    <w:rsid w:val="00291F9A"/>
    <w:rsid w:val="002F7BB6"/>
    <w:rsid w:val="003A56F7"/>
    <w:rsid w:val="003A78C9"/>
    <w:rsid w:val="003B2B5A"/>
    <w:rsid w:val="003E6793"/>
    <w:rsid w:val="00417432"/>
    <w:rsid w:val="004B38CB"/>
    <w:rsid w:val="005078F7"/>
    <w:rsid w:val="00523FAA"/>
    <w:rsid w:val="005D7367"/>
    <w:rsid w:val="005E2225"/>
    <w:rsid w:val="005E3231"/>
    <w:rsid w:val="006571A5"/>
    <w:rsid w:val="006612E6"/>
    <w:rsid w:val="006B4546"/>
    <w:rsid w:val="00726A83"/>
    <w:rsid w:val="007438E9"/>
    <w:rsid w:val="008573A8"/>
    <w:rsid w:val="00886319"/>
    <w:rsid w:val="008C516D"/>
    <w:rsid w:val="00907FDB"/>
    <w:rsid w:val="00955794"/>
    <w:rsid w:val="00987507"/>
    <w:rsid w:val="0099269E"/>
    <w:rsid w:val="009A5852"/>
    <w:rsid w:val="00A318F6"/>
    <w:rsid w:val="00A32317"/>
    <w:rsid w:val="00A404C6"/>
    <w:rsid w:val="00B252EB"/>
    <w:rsid w:val="00B9248A"/>
    <w:rsid w:val="00BA4AC3"/>
    <w:rsid w:val="00BB3060"/>
    <w:rsid w:val="00BE2320"/>
    <w:rsid w:val="00C07377"/>
    <w:rsid w:val="00C24919"/>
    <w:rsid w:val="00C41BE7"/>
    <w:rsid w:val="00C5730F"/>
    <w:rsid w:val="00D15C5C"/>
    <w:rsid w:val="00D43FA5"/>
    <w:rsid w:val="00E33B0B"/>
    <w:rsid w:val="00E57F4F"/>
    <w:rsid w:val="00EF5B3B"/>
    <w:rsid w:val="00F817D8"/>
    <w:rsid w:val="00F82FC0"/>
    <w:rsid w:val="09592573"/>
    <w:rsid w:val="16F754B4"/>
    <w:rsid w:val="1E9DEAD4"/>
    <w:rsid w:val="1F75E1D5"/>
    <w:rsid w:val="272FD8FD"/>
    <w:rsid w:val="333FAEE2"/>
    <w:rsid w:val="3ED7006A"/>
    <w:rsid w:val="3EF7964A"/>
    <w:rsid w:val="3FF7040F"/>
    <w:rsid w:val="3FFE8DEA"/>
    <w:rsid w:val="46976746"/>
    <w:rsid w:val="555D804D"/>
    <w:rsid w:val="5B2CD8B5"/>
    <w:rsid w:val="5EFB001C"/>
    <w:rsid w:val="5FED780F"/>
    <w:rsid w:val="5FFF2D14"/>
    <w:rsid w:val="62377045"/>
    <w:rsid w:val="677349A0"/>
    <w:rsid w:val="695FB25C"/>
    <w:rsid w:val="75FFAE32"/>
    <w:rsid w:val="77FB4D99"/>
    <w:rsid w:val="7A7E2AFD"/>
    <w:rsid w:val="7BD6D25F"/>
    <w:rsid w:val="7BFEE09A"/>
    <w:rsid w:val="7EFFCFEB"/>
    <w:rsid w:val="7F5FFAD3"/>
    <w:rsid w:val="7F7447AF"/>
    <w:rsid w:val="7F7F1D72"/>
    <w:rsid w:val="7F9C2B49"/>
    <w:rsid w:val="7FB3CF8E"/>
    <w:rsid w:val="7FBF07DB"/>
    <w:rsid w:val="7FCF5319"/>
    <w:rsid w:val="7FF70E96"/>
    <w:rsid w:val="7FFBE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657565"/>
  <w15:docId w15:val="{F7DE5C0D-BFF5-4FAC-8C46-18DEBB4EA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</w:pPr>
  </w:style>
  <w:style w:type="paragraph" w:styleId="aa">
    <w:name w:val="Title"/>
    <w:basedOn w:val="a"/>
    <w:next w:val="a"/>
    <w:link w:val="ab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qFormat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1">
    <w:name w:val="明显引用 字符"/>
    <w:basedOn w:val="a0"/>
    <w:link w:val="af0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table" w:customStyle="1" w:styleId="TableNormal">
    <w:name w:val="Table Normal"/>
    <w:basedOn w:val="a1"/>
    <w:qFormat/>
    <w:rPr>
      <w:rFonts w:eastAsia="Times New Roman"/>
    </w:rPr>
    <w:tblPr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</TotalTime>
  <Pages>9</Pages>
  <Words>1470</Words>
  <Characters>8381</Characters>
  <Application>Microsoft Office Word</Application>
  <DocSecurity>0</DocSecurity>
  <Lines>69</Lines>
  <Paragraphs>19</Paragraphs>
  <ScaleCrop>false</ScaleCrop>
  <Company/>
  <LinksUpToDate>false</LinksUpToDate>
  <CharactersWithSpaces>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YuQing Wang</dc:creator>
  <cp:lastModifiedBy>nmopuuqoeot@163.com</cp:lastModifiedBy>
  <cp:revision>6</cp:revision>
  <cp:lastPrinted>2026-03-20T02:40:00Z</cp:lastPrinted>
  <dcterms:created xsi:type="dcterms:W3CDTF">2026-05-28T08:03:00Z</dcterms:created>
  <dcterms:modified xsi:type="dcterms:W3CDTF">2026-10-29T04:17:00Z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2052-12.9.0.29208</vt:lpwstr>
  </property>
  <property fmtid="{D5CDD505-2E9C-101B-9397-08002B2CF9AE}" pid="3" name="ICV">
    <vt:lpwstr>9C70F91AB158AC18AD16DF6AB9A477A9_43</vt:lpwstr>
  </property>
</Properties>
</file>