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2D4F20EC" w14:textId="6A09FDDA" w:rsidR="00777EC2" w:rsidRDefault="00A0340E" w:rsidP="00703AE6">
      <w:r>
        <w:rPr>
          <w:rFonts w:hint="eastAsia"/>
        </w:rPr>
        <w:tab/>
      </w:r>
      <w:r w:rsidR="00777EC2">
        <w:t>hierarchy</w:t>
      </w:r>
      <w:r w:rsidR="00777EC2" w:rsidRPr="0059641A">
        <w:t xml:space="preserve"> [ˈhaɪər</w:t>
      </w:r>
      <w:r w:rsidR="00777EC2" w:rsidRPr="0059641A">
        <w:rPr>
          <w:rFonts w:hint="eastAsia"/>
        </w:rPr>
        <w:t>ɑ</w:t>
      </w:r>
      <w:r w:rsidR="00777EC2" w:rsidRPr="0059641A">
        <w:t>:ki]</w:t>
      </w:r>
      <w:r w:rsidR="00777EC2">
        <w:rPr>
          <w:rFonts w:hint="eastAsia"/>
        </w:rPr>
        <w:t>等级制度</w:t>
      </w:r>
      <w:r w:rsidR="00777EC2">
        <w:rPr>
          <w:rFonts w:hint="eastAsia"/>
        </w:rPr>
        <w:t>/</w:t>
      </w:r>
      <w:bookmarkStart w:id="0" w:name="_GoBack"/>
      <w:r w:rsidR="00777EC2" w:rsidRPr="00777EC2">
        <w:rPr>
          <w:rFonts w:hint="eastAsia"/>
          <w:color w:val="4BACC6" w:themeColor="accent5"/>
        </w:rPr>
        <w:t>统治集团</w:t>
      </w:r>
      <w:bookmarkEnd w:id="0"/>
    </w:p>
    <w:p w14:paraId="49EA3948" w14:textId="019C7390" w:rsidR="00A0340E" w:rsidRDefault="00777EC2" w:rsidP="00703AE6">
      <w:r>
        <w:tab/>
      </w:r>
      <w:r w:rsidR="00A0340E"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0EEC29F2" w14:textId="772E8FF9" w:rsidR="00CD4E4B" w:rsidRDefault="00F61E2F" w:rsidP="004601FD">
      <w:r>
        <w:rPr>
          <w:rFonts w:hint="eastAsia"/>
        </w:rP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2CEACDB1" w14:textId="301BB54F" w:rsidR="0059641A" w:rsidRDefault="0059641A" w:rsidP="00703AE6">
      <w:pPr>
        <w:rPr>
          <w:rFonts w:hint="eastAsia"/>
        </w:rPr>
      </w:pPr>
      <w:r>
        <w:tab/>
        <w:t>hierarchy</w:t>
      </w:r>
      <w:r w:rsidRPr="0059641A">
        <w:t xml:space="preserve"> [ˈhaɪər</w:t>
      </w:r>
      <w:r w:rsidRPr="0059641A">
        <w:rPr>
          <w:rFonts w:hint="eastAsia"/>
        </w:rPr>
        <w:t>ɑ</w:t>
      </w:r>
      <w:r w:rsidRPr="0059641A">
        <w:t>:ki]</w:t>
      </w:r>
      <w:r w:rsidR="00A16757" w:rsidRPr="006028D1">
        <w:rPr>
          <w:rFonts w:hint="eastAsia"/>
          <w:color w:val="4BACC6" w:themeColor="accent5"/>
        </w:rPr>
        <w:t>等级制度</w:t>
      </w:r>
      <w:r w:rsidR="00032E6B">
        <w:rPr>
          <w:rFonts w:hint="eastAsia"/>
        </w:rPr>
        <w:t>/</w:t>
      </w:r>
      <w:r w:rsidR="006028D1">
        <w:rPr>
          <w:rFonts w:hint="eastAsia"/>
        </w:rPr>
        <w:t>统治集团</w:t>
      </w:r>
    </w:p>
    <w:p w14:paraId="3FAEAA99" w14:textId="374FF26B" w:rsidR="00D0368A" w:rsidRDefault="00D0368A" w:rsidP="00703AE6">
      <w:r>
        <w:rPr>
          <w:rFonts w:hint="eastAsia"/>
        </w:rP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lastRenderedPageBreak/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lastRenderedPageBreak/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51C00AA0" w14:textId="048D1565" w:rsidR="00A46240" w:rsidRDefault="00A46240" w:rsidP="00FD2696">
      <w:r>
        <w:rPr>
          <w:rFonts w:hint="eastAsia"/>
        </w:rPr>
        <w:tab/>
        <w:t>station</w:t>
      </w:r>
      <w:r w:rsidRPr="005F4A17">
        <w:t xml:space="preserve"> [ˈsteɪʃn]</w:t>
      </w:r>
      <w:r>
        <w:rPr>
          <w:rFonts w:hint="eastAsia"/>
        </w:rPr>
        <w:t>站</w:t>
      </w:r>
      <w:r>
        <w:rPr>
          <w:rFonts w:hint="eastAsia"/>
        </w:rPr>
        <w:t>/</w:t>
      </w:r>
      <w:r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lastRenderedPageBreak/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827C" w14:textId="77777777" w:rsidR="00282793" w:rsidRDefault="00282793" w:rsidP="004A20C6">
      <w:r>
        <w:separator/>
      </w:r>
    </w:p>
  </w:endnote>
  <w:endnote w:type="continuationSeparator" w:id="0">
    <w:p w14:paraId="5B7D27E5" w14:textId="77777777" w:rsidR="00282793" w:rsidRDefault="0028279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DEDE9" w14:textId="77777777" w:rsidR="00282793" w:rsidRDefault="00282793" w:rsidP="004A20C6">
      <w:r>
        <w:separator/>
      </w:r>
    </w:p>
  </w:footnote>
  <w:footnote w:type="continuationSeparator" w:id="0">
    <w:p w14:paraId="599DA34D" w14:textId="77777777" w:rsidR="00282793" w:rsidRDefault="0028279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2E6B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793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41A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8D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77EC2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57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8828</cp:revision>
  <dcterms:created xsi:type="dcterms:W3CDTF">2016-04-21T06:50:00Z</dcterms:created>
  <dcterms:modified xsi:type="dcterms:W3CDTF">2018-04-27T13:27:00Z</dcterms:modified>
</cp:coreProperties>
</file>