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6F3E77E1" w14:textId="29487898" w:rsidR="00EC4417" w:rsidRDefault="00F4270E" w:rsidP="00615E97">
      <w:r>
        <w:rPr>
          <w:rFonts w:hint="eastAsia"/>
        </w:rP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0B96E33D" w14:textId="2F849324" w:rsidR="008A5CD1" w:rsidRDefault="00615E97" w:rsidP="003504E6">
      <w:r>
        <w:rPr>
          <w:rFonts w:hint="eastAsia"/>
        </w:rP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50F9BF8E" w14:textId="4324FAB8" w:rsidR="006F3CEC" w:rsidRDefault="00EB2DCD" w:rsidP="003504E6">
      <w:r>
        <w:rPr>
          <w:rFonts w:hint="eastAsia"/>
        </w:rP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23324605" w14:textId="55A469F9" w:rsidR="00B43A78" w:rsidRDefault="00003CD2" w:rsidP="003504E6">
      <w:r>
        <w:rPr>
          <w:rFonts w:hint="eastAsia"/>
        </w:rP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61C698D2" w14:textId="5B31D200" w:rsidR="00FD7BD5" w:rsidRDefault="00FD7BD5" w:rsidP="003504E6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5A287A3B" w14:textId="4E4B11D6" w:rsidR="00F97D30" w:rsidRDefault="00E4565B" w:rsidP="003504E6">
      <w:r>
        <w:rPr>
          <w:rFonts w:hint="eastAsia"/>
        </w:rP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16D0F052" w14:textId="18ECD607" w:rsidR="007C16F2" w:rsidRDefault="00DF0A4A" w:rsidP="003504E6">
      <w:r>
        <w:rPr>
          <w:rFonts w:hint="eastAsia"/>
        </w:rPr>
        <w:lastRenderedPageBreak/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464859B0" w14:textId="6D48CE0F" w:rsidR="00AF5F46" w:rsidRDefault="00266BB4" w:rsidP="00F937BC">
      <w:r>
        <w:rPr>
          <w:rFonts w:hint="eastAsia"/>
        </w:rP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784AA06B" w14:textId="54783668" w:rsidR="000D04F1" w:rsidRDefault="00073F02" w:rsidP="00F937BC">
      <w:r>
        <w:rPr>
          <w:rFonts w:hint="eastAsia"/>
        </w:rP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146B17A2" w14:textId="39F707FA" w:rsidR="00297BA1" w:rsidRDefault="00297BA1" w:rsidP="00F937BC">
      <w:r>
        <w:rPr>
          <w:rFonts w:hint="eastAsia"/>
        </w:rPr>
        <w:tab/>
        <w:t>sly</w:t>
      </w:r>
      <w:r w:rsidRPr="00297BA1">
        <w:t xml:space="preserve"> [slaɪ]</w:t>
      </w:r>
      <w:r w:rsidR="00337D35">
        <w:rPr>
          <w:rFonts w:hint="eastAsia"/>
        </w:rPr>
        <w:t>狡猾的</w:t>
      </w:r>
    </w:p>
    <w:p w14:paraId="39DD3E75" w14:textId="56BCEFC3" w:rsidR="004C2A4C" w:rsidRDefault="00D95089" w:rsidP="00F937BC">
      <w:r>
        <w:rPr>
          <w:rFonts w:hint="eastAsia"/>
        </w:rP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lastRenderedPageBreak/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43964C1D" w14:textId="59C1C4F4" w:rsidR="003C1D38" w:rsidRDefault="003C1D38" w:rsidP="00032CEC">
      <w:r>
        <w:rPr>
          <w:rFonts w:hint="eastAsia"/>
        </w:rPr>
        <w:tab/>
        <w:t>invincible</w:t>
      </w:r>
      <w:r w:rsidRPr="003C1D38">
        <w:t xml:space="preserve"> [ɪnˈvɪnsəbl]</w:t>
      </w:r>
      <w:r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0B888769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>
        <w:rPr>
          <w:rFonts w:hint="eastAsia"/>
        </w:rPr>
        <w:t>有技术的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180CB40C" w14:textId="45FCD36D" w:rsidR="00032CEC" w:rsidRDefault="00032CEC" w:rsidP="00032CEC">
      <w:r>
        <w:rPr>
          <w:rFonts w:hint="eastAsia"/>
        </w:rPr>
        <w:tab/>
      </w:r>
      <w:r w:rsidRPr="00B82725">
        <w:rPr>
          <w:rFonts w:hint="eastAsia"/>
        </w:rPr>
        <w:t>famous</w:t>
      </w:r>
      <w:r w:rsidRPr="001310FF">
        <w:t xml:space="preserve"> [ˈfeɪməs]</w:t>
      </w:r>
      <w:r>
        <w:rPr>
          <w:rFonts w:hint="eastAsia"/>
        </w:rPr>
        <w:t>著名的</w:t>
      </w:r>
    </w:p>
    <w:p w14:paraId="5CC13DF4" w14:textId="0C9D5E3A" w:rsidR="00975B0C" w:rsidRDefault="00032CEC" w:rsidP="00032CEC">
      <w:r>
        <w:rPr>
          <w:rFonts w:hint="eastAsia"/>
        </w:rP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37E679D0" w14:textId="1E4A9967" w:rsidR="00CD63E9" w:rsidRDefault="00032CEC" w:rsidP="00032CEC">
      <w:r>
        <w:rPr>
          <w:rFonts w:hint="eastAsia"/>
        </w:rP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4168636A" w14:textId="49D6BEDB" w:rsidR="00032CEC" w:rsidRDefault="00BB1752" w:rsidP="00032CEC">
      <w:r>
        <w:rPr>
          <w:rFonts w:hint="eastAsia"/>
        </w:rP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1DAD4F43" w14:textId="77777777" w:rsidR="00032CEC" w:rsidRDefault="00032CEC" w:rsidP="00032CEC">
      <w:r>
        <w:rPr>
          <w:rFonts w:hint="eastAsia"/>
        </w:rPr>
        <w:tab/>
        <w:t>outcast</w:t>
      </w:r>
      <w:r w:rsidRPr="008D4238">
        <w:t xml:space="preserve"> </w:t>
      </w:r>
      <w:r w:rsidRPr="007946C9">
        <w:t>[ˈaʊtk</w:t>
      </w:r>
      <w:r w:rsidRPr="007946C9">
        <w:rPr>
          <w:rFonts w:hint="eastAsia"/>
        </w:rPr>
        <w:t>ɑ</w:t>
      </w:r>
      <w:r w:rsidRPr="007946C9">
        <w:t>:st]</w:t>
      </w:r>
      <w:r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lastRenderedPageBreak/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1A10E783" w14:textId="398B9ABC" w:rsidR="00032CEC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2C3A2D7C" w14:textId="1C69FC26" w:rsidR="00453A4F" w:rsidRDefault="00AE787C" w:rsidP="00032CEC">
      <w:r>
        <w:rPr>
          <w:rFonts w:hint="eastAsia"/>
        </w:rPr>
        <w:tab/>
      </w:r>
      <w:r w:rsidR="00453A4F">
        <w:rPr>
          <w:rFonts w:hint="eastAsia"/>
        </w:rPr>
        <w:t>striking</w:t>
      </w:r>
      <w:r w:rsidR="0032414C" w:rsidRPr="0032414C">
        <w:t xml:space="preserve"> [ˈstraɪkɪŋ]</w:t>
      </w:r>
      <w:r w:rsidR="0032414C">
        <w:rPr>
          <w:rFonts w:hint="eastAsia"/>
        </w:rPr>
        <w:t>引人注目的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lastRenderedPageBreak/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085A3426" w14:textId="2D1ED1C9" w:rsidR="00E96408" w:rsidRDefault="00E96408" w:rsidP="00E96408">
      <w:r>
        <w:rPr>
          <w:rFonts w:hint="eastAsia"/>
        </w:rPr>
        <w:tab/>
        <w:t>fit</w:t>
      </w:r>
      <w:r w:rsidRPr="005345D3">
        <w:t xml:space="preserve"> [fɪt]</w:t>
      </w:r>
      <w:r w:rsidRPr="00597AF0">
        <w:rPr>
          <w:rFonts w:hint="eastAsia"/>
          <w:color w:val="4BACC6" w:themeColor="accent5"/>
        </w:rPr>
        <w:t>健康的</w:t>
      </w:r>
      <w:r>
        <w:rPr>
          <w:rFonts w:hint="eastAsia"/>
        </w:rPr>
        <w:t>/</w:t>
      </w:r>
      <w:r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20A3199D" w14:textId="37D19C05" w:rsidR="003C4848" w:rsidRDefault="00536EDB" w:rsidP="00E96408">
      <w:r>
        <w:rPr>
          <w:rFonts w:hint="eastAsia"/>
        </w:rP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F40138F" w14:textId="5D223077" w:rsidR="00652A86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6BDB5DEF" w14:textId="1EB7A09A" w:rsidR="0016732A" w:rsidRDefault="007F3F35" w:rsidP="00B93ECC">
      <w:r>
        <w:rPr>
          <w:rFonts w:hint="eastAsia"/>
        </w:rP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6F7B2BA0" w14:textId="6E9A9989" w:rsidR="00FB06D6" w:rsidRDefault="00924C05" w:rsidP="00B93ECC">
      <w:r>
        <w:rPr>
          <w:rFonts w:hint="eastAsia"/>
        </w:rP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lastRenderedPageBreak/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pPr>
        <w:rPr>
          <w:rFonts w:hint="eastAsia"/>
        </w:rPr>
      </w:pPr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  <w:bookmarkStart w:id="0" w:name="_GoBack"/>
      <w:bookmarkEnd w:id="0"/>
    </w:p>
    <w:p w14:paraId="3A1A3242" w14:textId="78690AA4" w:rsidR="00CD55B1" w:rsidRDefault="006806E8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2BF5EF04" w14:textId="05832F45" w:rsidR="00511D50" w:rsidRDefault="0056305B" w:rsidP="00BE0733">
      <w:r>
        <w:rPr>
          <w:rFonts w:hint="eastAsia"/>
        </w:rP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0570D3A6" w14:textId="0414DC27" w:rsidR="00BE0733" w:rsidRDefault="005F7D9C" w:rsidP="00BE0733">
      <w:r>
        <w:rPr>
          <w:rFonts w:hint="eastAsia"/>
        </w:rP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2D88F9DC" w14:textId="77777777" w:rsidR="00BE0733" w:rsidRDefault="00BE0733" w:rsidP="00BE0733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18A9EDC3" w:rsidR="00B64598" w:rsidRDefault="00BE0733" w:rsidP="00BE0733">
      <w:r>
        <w:rPr>
          <w:rFonts w:hint="eastAsia"/>
        </w:rP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3E7E9F1C" w14:textId="6243E79F" w:rsidR="00E14EAB" w:rsidRDefault="00AC67A9" w:rsidP="00CC5A58">
      <w:r>
        <w:rPr>
          <w:rFonts w:hint="eastAsia"/>
        </w:rP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ED5569D" w14:textId="06819357" w:rsidR="00CC5A58" w:rsidRDefault="00E76C30" w:rsidP="003504E6">
      <w:r>
        <w:rPr>
          <w:rFonts w:hint="eastAsia"/>
        </w:rP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lastRenderedPageBreak/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59234FF5" w14:textId="5F197744" w:rsidR="00E96CF0" w:rsidRDefault="006D71D4" w:rsidP="003504E6">
      <w:r>
        <w:rPr>
          <w:rFonts w:hint="eastAsia"/>
        </w:rP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3DBC0A81" w14:textId="233618AC" w:rsidR="00952E51" w:rsidRDefault="00AF6D25" w:rsidP="003504E6">
      <w:r>
        <w:rPr>
          <w:rFonts w:hint="eastAsia"/>
        </w:rP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3C6898E9" w14:textId="76DFA8F5" w:rsidR="004775B8" w:rsidRDefault="004775B8" w:rsidP="004775B8">
      <w:r>
        <w:rPr>
          <w:rFonts w:hint="eastAsia"/>
        </w:rPr>
        <w:tab/>
        <w:t>sensitive</w:t>
      </w:r>
      <w:r w:rsidRPr="001B43EA">
        <w:t xml:space="preserve"> [ˈsensətɪv]</w:t>
      </w:r>
      <w:r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4A4033B1" w14:textId="34C5D915" w:rsidR="004F2271" w:rsidRDefault="003D2CF2" w:rsidP="003A2CCB">
      <w:r>
        <w:rPr>
          <w:rFonts w:hint="eastAsia"/>
        </w:rPr>
        <w:tab/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2687ABAA" w14:textId="1BE71924" w:rsidR="00282F5F" w:rsidRDefault="00F80D70" w:rsidP="003504E6">
      <w:r>
        <w:rPr>
          <w:rFonts w:hint="eastAsia"/>
        </w:rP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70E5EBE5" w14:textId="28DB6702" w:rsidR="00925D1C" w:rsidRDefault="00282F5F" w:rsidP="003504E6">
      <w:r>
        <w:rPr>
          <w:rFonts w:hint="eastAsia"/>
        </w:rP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247B8968" w14:textId="4EF2D0A9" w:rsidR="00D3720B" w:rsidRDefault="00430D77" w:rsidP="003504E6">
      <w:r>
        <w:rPr>
          <w:rFonts w:hint="eastAsia"/>
        </w:rP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04122C96" w14:textId="0BE8C39B" w:rsidR="00F50817" w:rsidRDefault="008B35D5" w:rsidP="00A62777">
      <w:r>
        <w:rPr>
          <w:rFonts w:hint="eastAsia"/>
        </w:rP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lastRenderedPageBreak/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64D2ECEA" w14:textId="0DF72926" w:rsidR="00261D35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3FA71826" w14:textId="10730A20" w:rsidR="00EF1D6E" w:rsidRDefault="00261D35" w:rsidP="00EF1D6E">
      <w:r>
        <w:rPr>
          <w:rFonts w:hint="eastAsia"/>
        </w:rP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C12D0B9" w:rsidR="00DE07E7" w:rsidRDefault="00EF1D6E" w:rsidP="00EF1D6E">
      <w:r>
        <w:rPr>
          <w:rFonts w:hint="eastAsia"/>
        </w:rPr>
        <w:tab/>
        <w:t>idle</w:t>
      </w:r>
      <w:r w:rsidRPr="007F001C">
        <w:t xml:space="preserve"> [ˈaɪdl]</w:t>
      </w:r>
      <w:r w:rsidRPr="00D21FE3">
        <w:rPr>
          <w:rFonts w:hint="eastAsia"/>
          <w:color w:val="4BACC6" w:themeColor="accent5"/>
        </w:rPr>
        <w:t>空闲的</w:t>
      </w:r>
      <w:r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3350B" w14:textId="77777777" w:rsidR="007875DA" w:rsidRDefault="007875DA" w:rsidP="004A20C6">
      <w:r>
        <w:separator/>
      </w:r>
    </w:p>
  </w:endnote>
  <w:endnote w:type="continuationSeparator" w:id="0">
    <w:p w14:paraId="09CD76EE" w14:textId="77777777" w:rsidR="007875DA" w:rsidRDefault="007875D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FDC3C" w14:textId="77777777" w:rsidR="007875DA" w:rsidRDefault="007875DA" w:rsidP="004A20C6">
      <w:r>
        <w:separator/>
      </w:r>
    </w:p>
  </w:footnote>
  <w:footnote w:type="continuationSeparator" w:id="0">
    <w:p w14:paraId="427FDDCB" w14:textId="77777777" w:rsidR="007875DA" w:rsidRDefault="007875D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27B6"/>
    <w:rsid w:val="000E2843"/>
    <w:rsid w:val="000E2C79"/>
    <w:rsid w:val="000E2CD2"/>
    <w:rsid w:val="000E31DB"/>
    <w:rsid w:val="000E4825"/>
    <w:rsid w:val="000E4A0B"/>
    <w:rsid w:val="000E4A20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62DC"/>
    <w:rsid w:val="000F6484"/>
    <w:rsid w:val="000F651F"/>
    <w:rsid w:val="000F6529"/>
    <w:rsid w:val="000F6BA8"/>
    <w:rsid w:val="000F7087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F002F"/>
    <w:rsid w:val="002F03E0"/>
    <w:rsid w:val="002F0726"/>
    <w:rsid w:val="002F0859"/>
    <w:rsid w:val="002F08C7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973"/>
    <w:rsid w:val="005D6EB4"/>
    <w:rsid w:val="005D7410"/>
    <w:rsid w:val="005D75C4"/>
    <w:rsid w:val="005D768A"/>
    <w:rsid w:val="005D7BC3"/>
    <w:rsid w:val="005D7C13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AC4"/>
    <w:rsid w:val="00765C36"/>
    <w:rsid w:val="00765EF8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EC8"/>
    <w:rsid w:val="00A323E6"/>
    <w:rsid w:val="00A3263E"/>
    <w:rsid w:val="00A33513"/>
    <w:rsid w:val="00A34622"/>
    <w:rsid w:val="00A3493D"/>
    <w:rsid w:val="00A34BFE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22E0"/>
    <w:rsid w:val="00B22ACB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49D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DE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7E4"/>
    <w:rsid w:val="00EE59C7"/>
    <w:rsid w:val="00EE59D2"/>
    <w:rsid w:val="00EE5AB5"/>
    <w:rsid w:val="00EE5B5C"/>
    <w:rsid w:val="00EE5E2F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Pages>9</Pages>
  <Words>1324</Words>
  <Characters>7552</Characters>
  <Application>Microsoft Office Word</Application>
  <DocSecurity>0</DocSecurity>
  <Lines>62</Lines>
  <Paragraphs>17</Paragraphs>
  <ScaleCrop>false</ScaleCrop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10214</cp:revision>
  <dcterms:created xsi:type="dcterms:W3CDTF">2016-04-21T06:50:00Z</dcterms:created>
  <dcterms:modified xsi:type="dcterms:W3CDTF">2018-04-10T13:58:00Z</dcterms:modified>
</cp:coreProperties>
</file>