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lastRenderedPageBreak/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5AFE810F" w14:textId="3CE0CDC9" w:rsidR="00B700EF" w:rsidRDefault="00C4699E" w:rsidP="00C4699E">
      <w:r>
        <w:rPr>
          <w:rFonts w:hint="eastAsia"/>
        </w:rPr>
        <w:tab/>
      </w:r>
      <w:r w:rsidR="00B700EF">
        <w:rPr>
          <w:rFonts w:hint="eastAsia"/>
        </w:rPr>
        <w:t>quest</w:t>
      </w:r>
      <w:r w:rsidR="00B700EF" w:rsidRPr="00B700EF">
        <w:t xml:space="preserve"> [kwest]</w:t>
      </w:r>
      <w:r w:rsidR="00982129" w:rsidRPr="00982129">
        <w:rPr>
          <w:color w:val="F79646" w:themeColor="accent6"/>
        </w:rPr>
        <w:t>#vi</w:t>
      </w:r>
      <w:r w:rsidR="00982129">
        <w:rPr>
          <w:rFonts w:hint="eastAsia"/>
        </w:rPr>
        <w:t>探求</w:t>
      </w:r>
      <w:r w:rsidR="00982129">
        <w:rPr>
          <w:rFonts w:hint="eastAsia"/>
        </w:rPr>
        <w:t>(</w:t>
      </w:r>
      <w:r w:rsidR="00982129">
        <w:t>for</w:t>
      </w:r>
      <w:r w:rsidR="00982129">
        <w:rPr>
          <w:rFonts w:hint="eastAsia"/>
        </w:rPr>
        <w:t>)</w:t>
      </w:r>
    </w:p>
    <w:p w14:paraId="0694BD40" w14:textId="46E3BDD1" w:rsidR="00C4699E" w:rsidRDefault="00B700EF" w:rsidP="00C4699E">
      <w:r>
        <w:tab/>
      </w:r>
      <w:r w:rsidR="00C4699E">
        <w:rPr>
          <w:rFonts w:hint="eastAsia"/>
        </w:rPr>
        <w:t>search</w:t>
      </w:r>
      <w:r w:rsidR="00C4699E" w:rsidRPr="00A85F82">
        <w:t xml:space="preserve"> [sɜ:tʃ]</w:t>
      </w:r>
      <w:r w:rsidR="00C4699E" w:rsidRPr="00237AD6">
        <w:rPr>
          <w:rFonts w:hint="eastAsia"/>
          <w:color w:val="F79646" w:themeColor="accent6"/>
        </w:rPr>
        <w:t>#vt</w:t>
      </w:r>
      <w:r w:rsidR="00C4699E">
        <w:rPr>
          <w:rFonts w:hint="eastAsia"/>
        </w:rPr>
        <w:t>搜索</w:t>
      </w:r>
      <w:r w:rsidR="00C4699E">
        <w:rPr>
          <w:rFonts w:hint="eastAsia"/>
        </w:rPr>
        <w:t>(</w:t>
      </w:r>
      <w:r w:rsidR="00C4699E">
        <w:rPr>
          <w:rFonts w:hint="eastAsia"/>
        </w:rPr>
        <w:t>宾</w:t>
      </w:r>
      <w:r w:rsidR="00C4699E">
        <w:rPr>
          <w:rFonts w:hint="eastAsia"/>
        </w:rPr>
        <w:t xml:space="preserve">) </w:t>
      </w:r>
      <w:r w:rsidR="00C4699E" w:rsidRPr="00237AD6">
        <w:rPr>
          <w:rFonts w:hint="eastAsia"/>
          <w:color w:val="F79646" w:themeColor="accent6"/>
        </w:rPr>
        <w:t>#vi</w:t>
      </w:r>
      <w:r w:rsidR="00C4699E">
        <w:rPr>
          <w:rFonts w:hint="eastAsia"/>
        </w:rPr>
        <w:t>搜索</w:t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对具体事物的</w:t>
      </w:r>
      <w:r w:rsidR="00C4699E"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lastRenderedPageBreak/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790428AB" w14:textId="59B76A30" w:rsidR="003F5E78" w:rsidRDefault="00574209" w:rsidP="00B8451C">
      <w:r>
        <w:rPr>
          <w:rFonts w:hint="eastAsia"/>
        </w:rPr>
        <w:tab/>
      </w:r>
      <w:r w:rsidR="003F5E78">
        <w:rPr>
          <w:rFonts w:hint="eastAsia"/>
        </w:rPr>
        <w:t>quantify</w:t>
      </w:r>
      <w:r w:rsidR="003F5E78" w:rsidRPr="003F5E78">
        <w:t xml:space="preserve"> [ˈkwɒntɪfaɪ]</w:t>
      </w:r>
      <w:r w:rsidR="009025BA" w:rsidRPr="00492CBB">
        <w:rPr>
          <w:color w:val="F79646" w:themeColor="accent6"/>
        </w:rPr>
        <w:t>#vt</w:t>
      </w:r>
      <w:r w:rsidR="009025BA">
        <w:rPr>
          <w:rFonts w:hint="eastAsia"/>
        </w:rPr>
        <w:t>量化</w:t>
      </w:r>
    </w:p>
    <w:p w14:paraId="01EE1CD6" w14:textId="1E48B0F5" w:rsidR="005C26F0" w:rsidRDefault="003F5E78" w:rsidP="00B8451C">
      <w:r>
        <w:tab/>
      </w:r>
      <w:r w:rsidR="00574209">
        <w:rPr>
          <w:rFonts w:hint="eastAsia"/>
        </w:rPr>
        <w:t>reckon</w:t>
      </w:r>
      <w:r w:rsidR="00574209" w:rsidRPr="00916FD6">
        <w:t xml:space="preserve"> [ˈrekən]</w:t>
      </w:r>
      <w:r w:rsidR="00574209" w:rsidRPr="009C62AA">
        <w:rPr>
          <w:rFonts w:hint="eastAsia"/>
          <w:color w:val="F79646" w:themeColor="accent6"/>
        </w:rPr>
        <w:t>#vt</w:t>
      </w:r>
      <w:r w:rsidR="00574209">
        <w:rPr>
          <w:rFonts w:hint="eastAsia"/>
        </w:rPr>
        <w:t>认为</w:t>
      </w:r>
      <w:r w:rsidR="00574209">
        <w:rPr>
          <w:rFonts w:hint="eastAsia"/>
        </w:rPr>
        <w:t>(</w:t>
      </w:r>
      <w:r w:rsidR="00574209">
        <w:rPr>
          <w:rFonts w:hint="eastAsia"/>
        </w:rPr>
        <w:t>宾</w:t>
      </w:r>
      <w:r w:rsidR="00574209">
        <w:rPr>
          <w:rFonts w:hint="eastAsia"/>
        </w:rPr>
        <w:t>|</w:t>
      </w:r>
      <w:r w:rsidR="00574209">
        <w:rPr>
          <w:rFonts w:hint="eastAsia"/>
        </w:rPr>
        <w:t>宾补</w:t>
      </w:r>
      <w:r w:rsidR="00574209">
        <w:rPr>
          <w:rFonts w:hint="eastAsia"/>
        </w:rPr>
        <w:t>)/</w:t>
      </w:r>
      <w:r w:rsidR="00574209" w:rsidRPr="0054244F">
        <w:rPr>
          <w:rFonts w:hint="eastAsia"/>
          <w:color w:val="4BACC6" w:themeColor="accent5"/>
        </w:rPr>
        <w:t>计算</w:t>
      </w:r>
      <w:r w:rsidR="00574209" w:rsidRPr="0054244F">
        <w:rPr>
          <w:rFonts w:hint="eastAsia"/>
          <w:color w:val="4BACC6" w:themeColor="accent5"/>
        </w:rPr>
        <w:t>(</w:t>
      </w:r>
      <w:r w:rsidR="00574209" w:rsidRPr="0054244F">
        <w:rPr>
          <w:rFonts w:hint="eastAsia"/>
          <w:color w:val="4BACC6" w:themeColor="accent5"/>
        </w:rPr>
        <w:t>宾</w:t>
      </w:r>
      <w:r w:rsidR="00574209" w:rsidRPr="0054244F">
        <w:rPr>
          <w:rFonts w:hint="eastAsia"/>
          <w:color w:val="4BACC6" w:themeColor="accent5"/>
        </w:rPr>
        <w:t>)</w:t>
      </w:r>
      <w:r w:rsidR="00574209">
        <w:rPr>
          <w:rFonts w:hint="eastAsia"/>
        </w:rPr>
        <w:t xml:space="preserve"> </w:t>
      </w:r>
      <w:r w:rsidR="00574209" w:rsidRPr="00690163">
        <w:rPr>
          <w:rFonts w:hint="eastAsia"/>
          <w:color w:val="F79646" w:themeColor="accent6"/>
        </w:rPr>
        <w:t>#vi</w:t>
      </w:r>
      <w:r w:rsidR="00574209"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lastRenderedPageBreak/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r w:rsidR="000B0876" w:rsidRPr="000B0876">
        <w:rPr>
          <w:color w:val="F79646" w:themeColor="accent6"/>
        </w:rPr>
        <w:t>#vt</w:t>
      </w:r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lastRenderedPageBreak/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lastRenderedPageBreak/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3E057FA1" w14:textId="5B2B8BCD" w:rsidR="005A464D" w:rsidRDefault="00FA35C7" w:rsidP="00E65155">
      <w:r>
        <w:rPr>
          <w:rFonts w:hint="eastAsia"/>
        </w:rPr>
        <w:tab/>
      </w:r>
      <w:r w:rsidR="005A464D">
        <w:rPr>
          <w:rFonts w:hint="eastAsia"/>
        </w:rPr>
        <w:t>profess</w:t>
      </w:r>
      <w:r w:rsidR="005A464D" w:rsidRPr="005A464D">
        <w:t xml:space="preserve"> [prəˈfes]</w:t>
      </w:r>
      <w:r w:rsidR="005A464D" w:rsidRPr="008855D3">
        <w:rPr>
          <w:color w:val="F79646" w:themeColor="accent6"/>
        </w:rPr>
        <w:t>#vt</w:t>
      </w:r>
      <w:r w:rsidR="005A464D">
        <w:rPr>
          <w:rFonts w:hint="eastAsia"/>
        </w:rPr>
        <w:t>声称</w:t>
      </w:r>
      <w:r w:rsidR="008855D3">
        <w:rPr>
          <w:rFonts w:hint="eastAsia"/>
        </w:rPr>
        <w:t>(</w:t>
      </w:r>
      <w:r w:rsidR="008855D3">
        <w:rPr>
          <w:rFonts w:hint="eastAsia"/>
        </w:rPr>
        <w:t>宾</w:t>
      </w:r>
      <w:r w:rsidR="008855D3">
        <w:rPr>
          <w:rFonts w:hint="eastAsia"/>
        </w:rPr>
        <w:t>|</w:t>
      </w:r>
      <w:r w:rsidR="008855D3">
        <w:rPr>
          <w:rFonts w:hint="eastAsia"/>
        </w:rPr>
        <w:t>宾补</w:t>
      </w:r>
      <w:r w:rsidR="008855D3">
        <w:rPr>
          <w:rFonts w:hint="eastAsia"/>
        </w:rPr>
        <w:t>)</w:t>
      </w:r>
    </w:p>
    <w:p w14:paraId="26AB927D" w14:textId="786CDD87" w:rsidR="002F156F" w:rsidRDefault="005A464D" w:rsidP="00E65155">
      <w: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lastRenderedPageBreak/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7BFD85BA" w14:textId="127353BC" w:rsidR="00265BA3" w:rsidRDefault="00587C96" w:rsidP="003037C9">
      <w:r>
        <w:rPr>
          <w:rFonts w:hint="eastAsia"/>
        </w:rPr>
        <w:tab/>
      </w:r>
      <w:r w:rsidR="00265BA3">
        <w:t>pin</w:t>
      </w:r>
      <w:r w:rsidR="00265BA3" w:rsidRPr="00265BA3">
        <w:t xml:space="preserve"> [pɪn]</w:t>
      </w:r>
      <w:r w:rsidR="006B585F" w:rsidRPr="006B585F">
        <w:rPr>
          <w:color w:val="F79646" w:themeColor="accent6"/>
        </w:rPr>
        <w:t>#vt</w:t>
      </w:r>
      <w:r w:rsidR="006B585F">
        <w:t>(</w:t>
      </w:r>
      <w:r w:rsidR="006B585F">
        <w:rPr>
          <w:rFonts w:hint="eastAsia"/>
        </w:rPr>
        <w:t>大头针</w:t>
      </w:r>
      <w:r w:rsidR="006B585F">
        <w:t>)</w:t>
      </w:r>
      <w:r w:rsidR="006B585F">
        <w:rPr>
          <w:rFonts w:hint="eastAsia"/>
        </w:rPr>
        <w:t>钉住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lastRenderedPageBreak/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4460C752" w14:textId="5ECCAEF6" w:rsidR="00F5409C" w:rsidRDefault="000949D8" w:rsidP="00873B8A">
      <w:r>
        <w:rPr>
          <w:rFonts w:hint="eastAsia"/>
        </w:rPr>
        <w:tab/>
      </w:r>
      <w:r w:rsidR="00F5409C">
        <w:t>rake</w:t>
      </w:r>
      <w:r w:rsidR="00F5409C" w:rsidRPr="00F5409C">
        <w:t xml:space="preserve"> [reɪk]</w:t>
      </w:r>
      <w:r w:rsidR="00E575BE" w:rsidRPr="00302D10">
        <w:rPr>
          <w:color w:val="F79646" w:themeColor="accent6"/>
        </w:rPr>
        <w:t>#vt</w:t>
      </w:r>
      <w:r w:rsidR="009D1475">
        <w:t>(</w:t>
      </w:r>
      <w:r w:rsidR="00E575BE">
        <w:rPr>
          <w:rFonts w:hint="eastAsia"/>
        </w:rPr>
        <w:t>用耙子</w:t>
      </w:r>
      <w:r w:rsidR="009D1475">
        <w:rPr>
          <w:rFonts w:hint="eastAsia"/>
        </w:rPr>
        <w:t>)</w:t>
      </w:r>
      <w:r w:rsidR="00E575BE">
        <w:rPr>
          <w:rFonts w:hint="eastAsia"/>
        </w:rPr>
        <w:t>耙</w:t>
      </w:r>
    </w:p>
    <w:p w14:paraId="7F0FFB18" w14:textId="4AFE010C" w:rsidR="00873B8A" w:rsidRDefault="00F5409C" w:rsidP="00873B8A">
      <w: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lastRenderedPageBreak/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lastRenderedPageBreak/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5F000C8E" w14:textId="7BBD7877" w:rsidR="00E21B9D" w:rsidRDefault="00A24C7A" w:rsidP="00703AE6">
      <w:r>
        <w:rPr>
          <w:rFonts w:hint="eastAsia"/>
        </w:rPr>
        <w:tab/>
      </w:r>
      <w:r w:rsidR="00E21B9D">
        <w:t>rap</w:t>
      </w:r>
      <w:r w:rsidR="00E21B9D" w:rsidRPr="00E21B9D">
        <w:t xml:space="preserve"> [ræp]</w:t>
      </w:r>
      <w:r w:rsidR="00E21B9D" w:rsidRPr="002E3717">
        <w:rPr>
          <w:color w:val="F79646" w:themeColor="accent6"/>
        </w:rPr>
        <w:t>#vt</w:t>
      </w:r>
      <w:r w:rsidR="00E21B9D" w:rsidRPr="00B40247">
        <w:rPr>
          <w:rFonts w:hint="eastAsia"/>
          <w:color w:val="4BACC6" w:themeColor="accent5"/>
        </w:rPr>
        <w:t>轻快敲击</w:t>
      </w:r>
      <w:r w:rsidR="00E93F4D">
        <w:rPr>
          <w:rFonts w:hint="eastAsia"/>
        </w:rPr>
        <w:t>/</w:t>
      </w:r>
      <w:r w:rsidR="0069407B">
        <w:rPr>
          <w:rFonts w:hint="eastAsia"/>
        </w:rPr>
        <w:t>训斥</w:t>
      </w:r>
    </w:p>
    <w:p w14:paraId="7AAF9D80" w14:textId="1FEBFB1E" w:rsidR="00D16733" w:rsidRDefault="00E21B9D" w:rsidP="00703AE6">
      <w: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lastRenderedPageBreak/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5CFFAE7B" w14:textId="50FA34F3" w:rsidR="000C7DAD" w:rsidRDefault="0061296C" w:rsidP="00C35C3E">
      <w:r>
        <w:rPr>
          <w:rFonts w:hint="eastAsia"/>
        </w:rP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6146B1C6" w14:textId="365AB5B8" w:rsidR="00CF36F2" w:rsidRDefault="000C7DAD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lastRenderedPageBreak/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45941E0C" w14:textId="66D7AB5E" w:rsidR="003A6A82" w:rsidRDefault="00F05023" w:rsidP="00E7754A">
      <w:r>
        <w:rPr>
          <w:rFonts w:hint="eastAsia"/>
        </w:rPr>
        <w:tab/>
      </w:r>
      <w:r w:rsidR="003A6A82">
        <w:rPr>
          <w:rFonts w:hint="eastAsia"/>
        </w:rPr>
        <w:t>reel</w:t>
      </w:r>
      <w:r w:rsidR="003A6A82" w:rsidRPr="003A6A82">
        <w:t xml:space="preserve"> [ri:l]</w:t>
      </w:r>
      <w:r w:rsidR="00A203E5" w:rsidRPr="005038A2">
        <w:rPr>
          <w:color w:val="F79646" w:themeColor="accent6"/>
        </w:rPr>
        <w:t>#vt</w:t>
      </w:r>
      <w:r w:rsidR="00A203E5">
        <w:rPr>
          <w:rFonts w:hint="eastAsia"/>
        </w:rPr>
        <w:t>卷</w:t>
      </w:r>
      <w:bookmarkStart w:id="0" w:name="_GoBack"/>
      <w:r w:rsidR="00A203E5" w:rsidRPr="005038A2">
        <w:rPr>
          <w:rFonts w:hint="eastAsia"/>
          <w:color w:val="F79646" w:themeColor="accent6"/>
        </w:rPr>
        <w:t>#vi</w:t>
      </w:r>
      <w:bookmarkEnd w:id="0"/>
      <w:r w:rsidR="00A203E5">
        <w:rPr>
          <w:rFonts w:hint="eastAsia"/>
        </w:rPr>
        <w:t>卷</w:t>
      </w:r>
    </w:p>
    <w:p w14:paraId="70A59CFF" w14:textId="797F3211" w:rsidR="005E71F4" w:rsidRDefault="003A6A82" w:rsidP="00E7754A">
      <w: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D5D61" w14:textId="77777777" w:rsidR="00AA0EFC" w:rsidRDefault="00AA0EFC" w:rsidP="004A20C6">
      <w:r>
        <w:separator/>
      </w:r>
    </w:p>
  </w:endnote>
  <w:endnote w:type="continuationSeparator" w:id="0">
    <w:p w14:paraId="24ED107D" w14:textId="77777777" w:rsidR="00AA0EFC" w:rsidRDefault="00AA0EF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5985C" w14:textId="77777777" w:rsidR="00AA0EFC" w:rsidRDefault="00AA0EFC" w:rsidP="004A20C6">
      <w:r>
        <w:separator/>
      </w:r>
    </w:p>
  </w:footnote>
  <w:footnote w:type="continuationSeparator" w:id="0">
    <w:p w14:paraId="3A40BBB6" w14:textId="77777777" w:rsidR="00AA0EFC" w:rsidRDefault="00AA0EF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0F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717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D10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A82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5E78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B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8A2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4D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07B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5D3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5BA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129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475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59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3E5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0EFC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247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0E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B9D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84B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5BE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3F4D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8B8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DA0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09C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0E9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12692</TotalTime>
  <Pages>14</Pages>
  <Words>2871</Words>
  <Characters>16367</Characters>
  <Application>Microsoft Office Word</Application>
  <DocSecurity>0</DocSecurity>
  <Lines>136</Lines>
  <Paragraphs>38</Paragraphs>
  <ScaleCrop>false</ScaleCrop>
  <Company/>
  <LinksUpToDate>false</LinksUpToDate>
  <CharactersWithSpaces>19200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21761</cp:revision>
  <dcterms:created xsi:type="dcterms:W3CDTF">2016-04-21T06:50:00Z</dcterms:created>
  <dcterms:modified xsi:type="dcterms:W3CDTF">2018-06-07T13:07:00Z</dcterms:modified>
</cp:coreProperties>
</file>