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28" w:rsidRPr="006C3B65" w:rsidRDefault="00963228" w:rsidP="001F4785">
      <w:pPr>
        <w:jc w:val="both"/>
        <w:rPr>
          <w:sz w:val="24"/>
          <w:szCs w:val="24"/>
          <w:lang w:val="pt-BR"/>
        </w:rPr>
      </w:pPr>
    </w:p>
    <w:p w:rsidR="00963228" w:rsidRPr="006C3B65" w:rsidRDefault="00963228" w:rsidP="001F4785">
      <w:pPr>
        <w:jc w:val="both"/>
        <w:rPr>
          <w:sz w:val="24"/>
          <w:szCs w:val="24"/>
          <w:lang w:val="pt-BR"/>
        </w:rPr>
      </w:pPr>
    </w:p>
    <w:p w:rsidR="00963228" w:rsidRPr="006C3B65" w:rsidRDefault="00963228" w:rsidP="001F4785">
      <w:pPr>
        <w:jc w:val="both"/>
        <w:rPr>
          <w:sz w:val="24"/>
          <w:szCs w:val="24"/>
          <w:lang w:val="pt-BR"/>
        </w:rPr>
      </w:pPr>
    </w:p>
    <w:p w:rsidR="00963228" w:rsidRPr="006C3B65" w:rsidRDefault="00963228" w:rsidP="001F4785">
      <w:pPr>
        <w:jc w:val="both"/>
        <w:rPr>
          <w:sz w:val="24"/>
          <w:szCs w:val="24"/>
          <w:lang w:val="pt-BR"/>
        </w:rPr>
      </w:pPr>
    </w:p>
    <w:p w:rsidR="00963228" w:rsidRPr="006C3B65" w:rsidRDefault="00963228" w:rsidP="001F4785">
      <w:pPr>
        <w:jc w:val="both"/>
        <w:rPr>
          <w:sz w:val="24"/>
          <w:szCs w:val="24"/>
          <w:lang w:val="pt-BR"/>
        </w:rPr>
      </w:pPr>
    </w:p>
    <w:p w:rsidR="00963228" w:rsidRPr="006C3B65" w:rsidRDefault="00963228" w:rsidP="001F4785">
      <w:pPr>
        <w:jc w:val="both"/>
        <w:rPr>
          <w:sz w:val="24"/>
          <w:szCs w:val="24"/>
          <w:lang w:val="pt-BR"/>
        </w:rPr>
      </w:pPr>
    </w:p>
    <w:p w:rsidR="00963228" w:rsidRPr="006C3B65" w:rsidRDefault="00963228" w:rsidP="001F4785">
      <w:pPr>
        <w:jc w:val="both"/>
        <w:rPr>
          <w:sz w:val="24"/>
          <w:szCs w:val="24"/>
          <w:lang w:val="pt-BR"/>
        </w:rPr>
      </w:pPr>
    </w:p>
    <w:p w:rsidR="00963228" w:rsidRPr="006C3B65" w:rsidRDefault="00963228" w:rsidP="001F4785">
      <w:pPr>
        <w:jc w:val="both"/>
        <w:rPr>
          <w:sz w:val="24"/>
          <w:szCs w:val="24"/>
          <w:lang w:val="pt-BR"/>
        </w:rPr>
      </w:pPr>
    </w:p>
    <w:p w:rsidR="00963228" w:rsidRPr="006C3B65" w:rsidRDefault="00963228" w:rsidP="001F4785">
      <w:pPr>
        <w:jc w:val="both"/>
        <w:rPr>
          <w:sz w:val="24"/>
          <w:szCs w:val="24"/>
          <w:lang w:val="pt-BR"/>
        </w:rPr>
      </w:pPr>
    </w:p>
    <w:p w:rsidR="00963228" w:rsidRPr="006C3B65" w:rsidRDefault="001F4785" w:rsidP="006C3B65">
      <w:pPr>
        <w:pStyle w:val="Titulotabla"/>
        <w:jc w:val="center"/>
        <w:rPr>
          <w:sz w:val="56"/>
        </w:rPr>
      </w:pPr>
      <w:r w:rsidRPr="006C3B65">
        <w:rPr>
          <w:sz w:val="56"/>
        </w:rPr>
        <w:t>Gestão das Ordens de Serviços</w:t>
      </w:r>
    </w:p>
    <w:p w:rsidR="006C3B65" w:rsidRPr="006C3B65" w:rsidRDefault="006C3B65" w:rsidP="006C3B65">
      <w:pPr>
        <w:pStyle w:val="Subttulo"/>
        <w:rPr>
          <w:lang w:val="pt-BR"/>
        </w:rPr>
      </w:pPr>
    </w:p>
    <w:p w:rsidR="00963228" w:rsidRPr="006C3B65" w:rsidRDefault="00963228" w:rsidP="001F4785">
      <w:pPr>
        <w:jc w:val="both"/>
        <w:rPr>
          <w:sz w:val="24"/>
          <w:szCs w:val="24"/>
          <w:lang w:val="pt-BR"/>
        </w:rPr>
        <w:sectPr w:rsidR="00963228" w:rsidRPr="006C3B65" w:rsidSect="00963228">
          <w:headerReference w:type="default" r:id="rId8"/>
          <w:footerReference w:type="even" r:id="rId9"/>
          <w:footerReference w:type="first" r:id="rId10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0651ED" w:rsidRDefault="00963228" w:rsidP="001F4785">
      <w:pPr>
        <w:jc w:val="both"/>
        <w:rPr>
          <w:noProof/>
        </w:rPr>
      </w:pPr>
      <w:r w:rsidRPr="006C3B65">
        <w:rPr>
          <w:b/>
          <w:sz w:val="24"/>
          <w:szCs w:val="24"/>
          <w:lang w:val="pt-BR"/>
        </w:rPr>
        <w:lastRenderedPageBreak/>
        <w:t>Índice</w:t>
      </w:r>
      <w:r w:rsidRPr="006C3B65">
        <w:rPr>
          <w:sz w:val="24"/>
          <w:szCs w:val="24"/>
          <w:lang w:val="pt-BR"/>
        </w:rPr>
        <w:fldChar w:fldCharType="begin"/>
      </w:r>
      <w:r w:rsidRPr="006C3B65">
        <w:rPr>
          <w:sz w:val="24"/>
          <w:szCs w:val="24"/>
          <w:lang w:val="pt-BR"/>
        </w:rPr>
        <w:instrText>TOC \o "1-4" \h \z \u</w:instrText>
      </w:r>
      <w:r w:rsidRPr="006C3B65">
        <w:rPr>
          <w:sz w:val="24"/>
          <w:szCs w:val="24"/>
          <w:lang w:val="pt-BR"/>
        </w:rPr>
        <w:fldChar w:fldCharType="separate"/>
      </w:r>
    </w:p>
    <w:bookmarkStart w:id="0" w:name="_GoBack"/>
    <w:bookmarkEnd w:id="0"/>
    <w:p w:rsidR="000651ED" w:rsidRPr="0067157F" w:rsidRDefault="000651ED">
      <w:pPr>
        <w:pStyle w:val="Sumrio1"/>
        <w:tabs>
          <w:tab w:val="left" w:pos="403"/>
          <w:tab w:val="right" w:leader="dot" w:pos="8828"/>
        </w:tabs>
        <w:rPr>
          <w:rFonts w:ascii="Calibri" w:hAnsi="Calibri"/>
          <w:caps w:val="0"/>
          <w:noProof/>
          <w:sz w:val="22"/>
          <w:szCs w:val="22"/>
          <w:lang w:val="pt-BR" w:eastAsia="pt-BR"/>
        </w:rPr>
      </w:pPr>
      <w:r w:rsidRPr="00492828">
        <w:rPr>
          <w:rStyle w:val="Hyperlink"/>
          <w:noProof/>
        </w:rPr>
        <w:fldChar w:fldCharType="begin"/>
      </w:r>
      <w:r w:rsidRPr="00492828">
        <w:rPr>
          <w:rStyle w:val="Hyperlink"/>
          <w:noProof/>
        </w:rPr>
        <w:instrText xml:space="preserve"> </w:instrText>
      </w:r>
      <w:r>
        <w:rPr>
          <w:noProof/>
        </w:rPr>
        <w:instrText>HYPERLINK \l "_Toc445198188"</w:instrText>
      </w:r>
      <w:r w:rsidRPr="00492828">
        <w:rPr>
          <w:rStyle w:val="Hyperlink"/>
          <w:noProof/>
        </w:rPr>
        <w:instrText xml:space="preserve"> </w:instrText>
      </w:r>
      <w:r w:rsidRPr="00492828">
        <w:rPr>
          <w:rStyle w:val="Hyperlink"/>
          <w:noProof/>
        </w:rPr>
      </w:r>
      <w:r w:rsidRPr="00492828">
        <w:rPr>
          <w:rStyle w:val="Hyperlink"/>
          <w:noProof/>
        </w:rPr>
        <w:fldChar w:fldCharType="separate"/>
      </w:r>
      <w:r w:rsidRPr="00492828">
        <w:rPr>
          <w:rStyle w:val="Hyperlink"/>
          <w:noProof/>
          <w:lang w:val="pt-BR"/>
        </w:rPr>
        <w:t>1</w:t>
      </w:r>
      <w:r w:rsidRPr="0067157F">
        <w:rPr>
          <w:rFonts w:ascii="Calibri" w:hAnsi="Calibri"/>
          <w:caps w:val="0"/>
          <w:noProof/>
          <w:sz w:val="22"/>
          <w:szCs w:val="22"/>
          <w:lang w:val="pt-BR" w:eastAsia="pt-BR"/>
        </w:rPr>
        <w:tab/>
      </w:r>
      <w:r w:rsidRPr="00492828">
        <w:rPr>
          <w:rStyle w:val="Hyperlink"/>
          <w:noProof/>
          <w:lang w:val="pt-BR"/>
        </w:rPr>
        <w:t>Gestão das Ordens de Serviços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_Toc445198188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492828">
        <w:rPr>
          <w:rStyle w:val="Hyperlink"/>
          <w:noProof/>
        </w:rPr>
        <w:fldChar w:fldCharType="end"/>
      </w:r>
    </w:p>
    <w:p w:rsidR="000651ED" w:rsidRPr="0067157F" w:rsidRDefault="000651ED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445198189" w:history="1">
        <w:r w:rsidRPr="00492828">
          <w:rPr>
            <w:rStyle w:val="Hyperlink"/>
            <w:noProof/>
            <w:lang w:val="pt-BR"/>
          </w:rPr>
          <w:t>1.1</w:t>
        </w:r>
        <w:r w:rsidRPr="0067157F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Pr="00492828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_Toc445198189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51ED" w:rsidRPr="0067157F" w:rsidRDefault="000651ED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445198190" w:history="1">
        <w:r w:rsidRPr="00492828">
          <w:rPr>
            <w:rStyle w:val="Hyperlink"/>
            <w:noProof/>
            <w:lang w:val="pt-BR"/>
          </w:rPr>
          <w:t>1.2</w:t>
        </w:r>
        <w:r w:rsidRPr="0067157F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Pr="00492828">
          <w:rPr>
            <w:rStyle w:val="Hyperlink"/>
            <w:noProof/>
            <w:lang w:val="pt-BR"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_Toc445198190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191" w:history="1">
        <w:r w:rsidRPr="00492828">
          <w:rPr>
            <w:rStyle w:val="Hyperlink"/>
            <w:lang w:val="pt-BR"/>
          </w:rPr>
          <w:t>1.2.1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162" type="#_x0000_t75" style="width:18.6pt;height:18.6pt">
              <v:imagedata r:id="rId11" o:title=""/>
            </v:shape>
          </w:pict>
        </w:r>
        <w:r w:rsidRPr="00492828">
          <w:rPr>
            <w:rStyle w:val="Hyperlink"/>
            <w:lang w:val="pt-BR"/>
          </w:rPr>
          <w:t>Fábrica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192" w:history="1">
        <w:r w:rsidRPr="00492828">
          <w:rPr>
            <w:rStyle w:val="Hyperlink"/>
            <w:lang w:val="pt-BR"/>
          </w:rPr>
          <w:t>1.2.2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63" type="#_x0000_t75" style="width:18.6pt;height:18.6pt">
              <v:imagedata r:id="rId11" o:title=""/>
            </v:shape>
          </w:pict>
        </w:r>
        <w:r w:rsidRPr="00492828">
          <w:rPr>
            <w:rStyle w:val="Hyperlink"/>
            <w:lang w:val="pt-BR"/>
          </w:rPr>
          <w:t>CIAT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193" w:history="1">
        <w:r w:rsidRPr="00492828">
          <w:rPr>
            <w:rStyle w:val="Hyperlink"/>
            <w:lang w:val="pt-BR"/>
          </w:rPr>
          <w:t>1.2.3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64" type="#_x0000_t75" style="width:18.6pt;height:18.6pt">
              <v:imagedata r:id="rId11" o:title=""/>
            </v:shape>
          </w:pict>
        </w:r>
        <w:r w:rsidRPr="00492828">
          <w:rPr>
            <w:rStyle w:val="Hyperlink"/>
            <w:lang w:val="pt-BR"/>
          </w:rPr>
          <w:t>TI SEFAZ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194" w:history="1">
        <w:r w:rsidRPr="00492828">
          <w:rPr>
            <w:rStyle w:val="Hyperlink"/>
            <w:lang w:val="pt-BR"/>
          </w:rPr>
          <w:t>1.2.4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65" type="#_x0000_t75" style="width:18.6pt;height:18.6pt">
              <v:imagedata r:id="rId11" o:title=""/>
            </v:shape>
          </w:pict>
        </w:r>
        <w:r w:rsidRPr="00492828">
          <w:rPr>
            <w:rStyle w:val="Hyperlink"/>
            <w:lang w:val="pt-BR"/>
          </w:rPr>
          <w:t>Área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195" w:history="1">
        <w:r w:rsidRPr="00492828">
          <w:rPr>
            <w:rStyle w:val="Hyperlink"/>
            <w:lang w:val="pt-BR"/>
          </w:rPr>
          <w:t>1.2.5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66" type="#_x0000_t75" style="width:18.6pt;height:18.6pt">
              <v:imagedata r:id="rId11" o:title=""/>
            </v:shape>
          </w:pict>
        </w:r>
        <w:r w:rsidRPr="00492828">
          <w:rPr>
            <w:rStyle w:val="Hyperlink"/>
            <w:lang w:val="pt-BR"/>
          </w:rPr>
          <w:t>Comitê FSW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445198196" w:history="1">
        <w:r w:rsidRPr="00492828">
          <w:rPr>
            <w:rStyle w:val="Hyperlink"/>
            <w:noProof/>
            <w:lang w:val="pt-BR"/>
          </w:rPr>
          <w:t>1.3</w:t>
        </w:r>
        <w:r w:rsidRPr="0067157F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Pr="00492828">
          <w:rPr>
            <w:rStyle w:val="Hyperlink"/>
            <w:noProof/>
            <w:lang w:val="pt-BR"/>
          </w:rPr>
          <w:t>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_Toc445198196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197" w:history="1">
        <w:r w:rsidRPr="00492828">
          <w:rPr>
            <w:rStyle w:val="Hyperlink"/>
            <w:lang w:val="pt-BR"/>
          </w:rPr>
          <w:t>1.3.1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67" type="#_x0000_t75" style="width:18.6pt;height:18.6pt">
              <v:imagedata r:id="rId12" o:title=""/>
            </v:shape>
          </w:pict>
        </w:r>
        <w:r w:rsidRPr="00492828">
          <w:rPr>
            <w:rStyle w:val="Hyperlink"/>
            <w:lang w:val="pt-BR"/>
          </w:rPr>
          <w:t>Cria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198" w:history="1">
        <w:r w:rsidRPr="00492828">
          <w:rPr>
            <w:rStyle w:val="Hyperlink"/>
            <w:lang w:val="pt-BR"/>
          </w:rPr>
          <w:t>1.3.2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68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>Abrir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199" w:history="1">
        <w:r w:rsidRPr="00492828">
          <w:rPr>
            <w:rStyle w:val="Hyperlink"/>
            <w:lang w:val="pt-BR"/>
          </w:rPr>
          <w:t>1.3.3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69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>Executar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00" w:history="1">
        <w:r w:rsidRPr="00492828">
          <w:rPr>
            <w:rStyle w:val="Hyperlink"/>
            <w:lang w:val="pt-BR"/>
          </w:rPr>
          <w:t>1.3.4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70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>Receber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01" w:history="1">
        <w:r w:rsidRPr="00492828">
          <w:rPr>
            <w:rStyle w:val="Hyperlink"/>
            <w:lang w:val="pt-BR"/>
          </w:rPr>
          <w:t>1.3.5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71" type="#_x0000_t75" style="width:18.6pt;height:18.6pt">
              <v:imagedata r:id="rId14" o:title=""/>
            </v:shape>
          </w:pict>
        </w:r>
        <w:r w:rsidRPr="00492828">
          <w:rPr>
            <w:rStyle w:val="Hyperlink"/>
            <w:lang w:val="pt-BR"/>
          </w:rPr>
          <w:t>OS Completa?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02" w:history="1">
        <w:r w:rsidRPr="00492828">
          <w:rPr>
            <w:rStyle w:val="Hyperlink"/>
            <w:lang w:val="pt-BR"/>
          </w:rPr>
          <w:t>1.3.6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72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>Instalar os Componentes Recebidos da FSW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03" w:history="1">
        <w:r w:rsidRPr="00492828">
          <w:rPr>
            <w:rStyle w:val="Hyperlink"/>
            <w:lang w:val="pt-BR"/>
          </w:rPr>
          <w:t>1.3.7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73" type="#_x0000_t75" style="width:18.6pt;height:18.6pt">
              <v:imagedata r:id="rId14" o:title=""/>
            </v:shape>
          </w:pict>
        </w:r>
        <w:r w:rsidRPr="00492828">
          <w:rPr>
            <w:rStyle w:val="Hyperlink"/>
            <w:lang w:val="pt-BR"/>
          </w:rPr>
          <w:t>OS Instalada?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04" w:history="1">
        <w:r w:rsidRPr="00492828">
          <w:rPr>
            <w:rStyle w:val="Hyperlink"/>
            <w:lang w:val="pt-BR"/>
          </w:rPr>
          <w:t>1.3.8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74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>Atestar o Recebimento da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05" w:history="1">
        <w:r w:rsidRPr="00492828">
          <w:rPr>
            <w:rStyle w:val="Hyperlink"/>
            <w:lang w:val="pt-BR"/>
          </w:rPr>
          <w:t>1.3.9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75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 xml:space="preserve"> Executar Testes CIAT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06" w:history="1">
        <w:r w:rsidRPr="00492828">
          <w:rPr>
            <w:rStyle w:val="Hyperlink"/>
            <w:lang w:val="pt-BR"/>
          </w:rPr>
          <w:t>1.3.10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76" type="#_x0000_t75" style="width:18.6pt;height:18.6pt">
              <v:imagedata r:id="rId14" o:title=""/>
            </v:shape>
          </w:pict>
        </w:r>
        <w:r w:rsidRPr="00492828">
          <w:rPr>
            <w:rStyle w:val="Hyperlink"/>
            <w:lang w:val="pt-BR"/>
          </w:rPr>
          <w:t>Inconformidades nos Teste CIAT?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07" w:history="1">
        <w:r w:rsidRPr="00492828">
          <w:rPr>
            <w:rStyle w:val="Hyperlink"/>
            <w:lang w:val="pt-BR"/>
          </w:rPr>
          <w:t>1.3.11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77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 xml:space="preserve"> Executar Testes 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08" w:history="1">
        <w:r w:rsidRPr="00492828">
          <w:rPr>
            <w:rStyle w:val="Hyperlink"/>
            <w:lang w:val="pt-BR"/>
          </w:rPr>
          <w:t>1.3.12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78" type="#_x0000_t75" style="width:18.6pt;height:18.6pt">
              <v:imagedata r:id="rId14" o:title=""/>
            </v:shape>
          </w:pict>
        </w:r>
        <w:r w:rsidRPr="00492828">
          <w:rPr>
            <w:rStyle w:val="Hyperlink"/>
            <w:lang w:val="pt-BR"/>
          </w:rPr>
          <w:t>Inconformidades nos Teste da TI?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09" w:history="1">
        <w:r w:rsidRPr="00492828">
          <w:rPr>
            <w:rStyle w:val="Hyperlink"/>
            <w:lang w:val="pt-BR"/>
          </w:rPr>
          <w:t>1.3.13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79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>Executar Testes de Aceitação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10" w:history="1">
        <w:r w:rsidRPr="00492828">
          <w:rPr>
            <w:rStyle w:val="Hyperlink"/>
            <w:lang w:val="pt-BR"/>
          </w:rPr>
          <w:t>1.3.14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80" type="#_x0000_t75" style="width:18.6pt;height:18.6pt">
              <v:imagedata r:id="rId14" o:title=""/>
            </v:shape>
          </w:pict>
        </w:r>
        <w:r w:rsidRPr="00492828">
          <w:rPr>
            <w:rStyle w:val="Hyperlink"/>
            <w:lang w:val="pt-BR"/>
          </w:rPr>
          <w:t>Inconformidades nos Teste Negócio?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11" w:history="1">
        <w:r w:rsidRPr="00492828">
          <w:rPr>
            <w:rStyle w:val="Hyperlink"/>
            <w:lang w:val="pt-BR"/>
          </w:rPr>
          <w:t>1.3.15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81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>Dar Aceita na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12" w:history="1">
        <w:r w:rsidRPr="00492828">
          <w:rPr>
            <w:rStyle w:val="Hyperlink"/>
            <w:lang w:val="pt-BR"/>
          </w:rPr>
          <w:t>1.3.16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82" type="#_x0000_t75" style="width:18.6pt;height:18.6pt">
              <v:imagedata r:id="rId15" o:title=""/>
            </v:shape>
          </w:pict>
        </w:r>
        <w:r w:rsidRPr="00492828">
          <w:rPr>
            <w:rStyle w:val="Hyperlink"/>
            <w:lang w:val="pt-BR"/>
          </w:rPr>
          <w:t>Controlar Pagamentos Mensais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13" w:history="1">
        <w:r w:rsidRPr="00492828">
          <w:rPr>
            <w:rStyle w:val="Hyperlink"/>
            <w:lang w:val="pt-BR"/>
          </w:rPr>
          <w:t>1.3.17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83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>Registrar Inconformidade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14" w:history="1">
        <w:r w:rsidRPr="00492828">
          <w:rPr>
            <w:rStyle w:val="Hyperlink"/>
            <w:lang w:val="pt-BR"/>
          </w:rPr>
          <w:t>1.3.18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84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>Tratar Inconformidade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15" w:history="1">
        <w:r w:rsidRPr="00492828">
          <w:rPr>
            <w:rStyle w:val="Hyperlink"/>
            <w:lang w:val="pt-BR"/>
          </w:rPr>
          <w:t>1.3.19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85" type="#_x0000_t75" style="width:18.6pt;height:18.6pt">
              <v:imagedata r:id="rId16" o:title=""/>
            </v:shape>
          </w:pict>
        </w:r>
        <w:r w:rsidRPr="00492828">
          <w:rPr>
            <w:rStyle w:val="Hyperlink"/>
            <w:lang w:val="pt-BR"/>
          </w:rPr>
          <w:t>Encerra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445198216" w:history="1">
        <w:r w:rsidRPr="00492828">
          <w:rPr>
            <w:rStyle w:val="Hyperlink"/>
            <w:noProof/>
            <w:lang w:val="pt-BR"/>
          </w:rPr>
          <w:t>1.4</w:t>
        </w:r>
        <w:r w:rsidRPr="0067157F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Pr="00492828">
          <w:rPr>
            <w:rStyle w:val="Hyperlink"/>
            <w:noProof/>
            <w:lang w:val="pt-BR"/>
          </w:rPr>
          <w:t>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_Toc445198216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17" w:history="1">
        <w:r w:rsidRPr="00492828">
          <w:rPr>
            <w:rStyle w:val="Hyperlink"/>
            <w:lang w:val="pt-BR"/>
          </w:rPr>
          <w:t>1.4.1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86" type="#_x0000_t75" style="width:18.6pt;height:18.6pt">
              <v:imagedata r:id="rId17" o:title=""/>
            </v:shape>
          </w:pict>
        </w:r>
        <w:r w:rsidRPr="00492828">
          <w:rPr>
            <w:rStyle w:val="Hyperlink"/>
            <w:lang w:val="pt-BR"/>
          </w:rPr>
          <w:t>Acompanhamento da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18" w:history="1">
        <w:r w:rsidRPr="00492828">
          <w:rPr>
            <w:rStyle w:val="Hyperlink"/>
            <w:lang w:val="pt-BR"/>
          </w:rPr>
          <w:t>1.4.2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87" type="#_x0000_t75" style="width:18.6pt;height:18.6pt">
              <v:imagedata r:id="rId17" o:title=""/>
            </v:shape>
          </w:pict>
        </w:r>
        <w:r w:rsidRPr="00492828">
          <w:rPr>
            <w:rStyle w:val="Hyperlink"/>
            <w:lang w:val="pt-BR"/>
          </w:rPr>
          <w:t>Termo de Recebimento da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19" w:history="1">
        <w:r w:rsidRPr="00492828">
          <w:rPr>
            <w:rStyle w:val="Hyperlink"/>
            <w:lang w:val="pt-BR"/>
          </w:rPr>
          <w:t>1.4.3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88" type="#_x0000_t75" style="width:18.6pt;height:18.6pt">
              <v:imagedata r:id="rId17" o:title=""/>
            </v:shape>
          </w:pict>
        </w:r>
        <w:r w:rsidRPr="00492828">
          <w:rPr>
            <w:rStyle w:val="Hyperlink"/>
            <w:lang w:val="pt-BR"/>
          </w:rPr>
          <w:t>Termo de Aceite da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20" w:history="1">
        <w:r w:rsidRPr="00492828">
          <w:rPr>
            <w:rStyle w:val="Hyperlink"/>
            <w:lang w:val="pt-BR"/>
          </w:rPr>
          <w:t>1.4.4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89" type="#_x0000_t75" style="width:18.6pt;height:18.6pt">
              <v:imagedata r:id="rId17" o:title=""/>
            </v:shape>
          </w:pict>
        </w:r>
        <w:r w:rsidRPr="00492828">
          <w:rPr>
            <w:rStyle w:val="Hyperlink"/>
            <w:lang w:val="pt-BR"/>
          </w:rPr>
          <w:t>Relatório Mensal das OSs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1"/>
        <w:tabs>
          <w:tab w:val="left" w:pos="403"/>
          <w:tab w:val="right" w:leader="dot" w:pos="8828"/>
        </w:tabs>
        <w:rPr>
          <w:rFonts w:ascii="Calibri" w:hAnsi="Calibri"/>
          <w:caps w:val="0"/>
          <w:noProof/>
          <w:sz w:val="22"/>
          <w:szCs w:val="22"/>
          <w:lang w:val="pt-BR" w:eastAsia="pt-BR"/>
        </w:rPr>
      </w:pPr>
      <w:hyperlink w:anchor="_Toc445198221" w:history="1">
        <w:r w:rsidRPr="00492828">
          <w:rPr>
            <w:rStyle w:val="Hyperlink"/>
            <w:noProof/>
            <w:lang w:val="pt-BR"/>
          </w:rPr>
          <w:t>2</w:t>
        </w:r>
        <w:r w:rsidRPr="0067157F">
          <w:rPr>
            <w:rFonts w:ascii="Calibri" w:hAnsi="Calibri"/>
            <w:caps w:val="0"/>
            <w:noProof/>
            <w:sz w:val="22"/>
            <w:szCs w:val="22"/>
            <w:lang w:val="pt-BR" w:eastAsia="pt-BR"/>
          </w:rPr>
          <w:tab/>
        </w:r>
        <w:r w:rsidRPr="00492828">
          <w:rPr>
            <w:rStyle w:val="Hyperlink"/>
            <w:noProof/>
            <w:lang w:val="pt-BR"/>
          </w:rPr>
          <w:t>Controlar Pagamentos Mensais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_Toc445198221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51ED" w:rsidRPr="0067157F" w:rsidRDefault="000651ED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445198222" w:history="1">
        <w:r w:rsidRPr="00492828">
          <w:rPr>
            <w:rStyle w:val="Hyperlink"/>
            <w:noProof/>
            <w:lang w:val="pt-BR"/>
          </w:rPr>
          <w:t>2.1</w:t>
        </w:r>
        <w:r w:rsidRPr="0067157F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Pr="00492828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_Toc445198222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51ED" w:rsidRPr="0067157F" w:rsidRDefault="000651ED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445198223" w:history="1">
        <w:r w:rsidRPr="00492828">
          <w:rPr>
            <w:rStyle w:val="Hyperlink"/>
            <w:noProof/>
            <w:lang w:val="pt-BR"/>
          </w:rPr>
          <w:t>2.2</w:t>
        </w:r>
        <w:r w:rsidRPr="0067157F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Pr="00492828">
          <w:rPr>
            <w:rStyle w:val="Hyperlink"/>
            <w:noProof/>
            <w:lang w:val="pt-BR"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_Toc445198223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24" w:history="1">
        <w:r w:rsidRPr="00492828">
          <w:rPr>
            <w:rStyle w:val="Hyperlink"/>
            <w:lang w:val="pt-BR"/>
          </w:rPr>
          <w:t>2.2.1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90" type="#_x0000_t75" style="width:18.6pt;height:18.6pt">
              <v:imagedata r:id="rId11" o:title=""/>
            </v:shape>
          </w:pict>
        </w:r>
        <w:r w:rsidRPr="00492828">
          <w:rPr>
            <w:rStyle w:val="Hyperlink"/>
            <w:lang w:val="pt-BR"/>
          </w:rPr>
          <w:t>Comitê FSW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25" w:history="1">
        <w:r w:rsidRPr="00492828">
          <w:rPr>
            <w:rStyle w:val="Hyperlink"/>
            <w:lang w:val="pt-BR"/>
          </w:rPr>
          <w:t>2.2.2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91" type="#_x0000_t75" style="width:18.6pt;height:18.6pt">
              <v:imagedata r:id="rId11" o:title=""/>
            </v:shape>
          </w:pict>
        </w:r>
        <w:r w:rsidRPr="00492828">
          <w:rPr>
            <w:rStyle w:val="Hyperlink"/>
            <w:lang w:val="pt-BR"/>
          </w:rPr>
          <w:t>Fiscal do Contrato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26" w:history="1">
        <w:r w:rsidRPr="00492828">
          <w:rPr>
            <w:rStyle w:val="Hyperlink"/>
            <w:lang w:val="pt-BR"/>
          </w:rPr>
          <w:t>2.2.3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92" type="#_x0000_t75" style="width:18.6pt;height:18.6pt">
              <v:imagedata r:id="rId11" o:title=""/>
            </v:shape>
          </w:pict>
        </w:r>
        <w:r w:rsidRPr="00492828">
          <w:rPr>
            <w:rStyle w:val="Hyperlink"/>
            <w:lang w:val="pt-BR"/>
          </w:rPr>
          <w:t>NT Consult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445198227" w:history="1">
        <w:r w:rsidRPr="00492828">
          <w:rPr>
            <w:rStyle w:val="Hyperlink"/>
            <w:noProof/>
            <w:lang w:val="pt-BR"/>
          </w:rPr>
          <w:t>2.3</w:t>
        </w:r>
        <w:r w:rsidRPr="0067157F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Pr="00492828">
          <w:rPr>
            <w:rStyle w:val="Hyperlink"/>
            <w:noProof/>
            <w:lang w:val="pt-BR"/>
          </w:rPr>
          <w:t>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_Toc445198227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28" w:history="1">
        <w:r w:rsidRPr="00492828">
          <w:rPr>
            <w:rStyle w:val="Hyperlink"/>
            <w:lang w:val="pt-BR"/>
          </w:rPr>
          <w:t>2.3.1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93" type="#_x0000_t75" style="width:18.6pt;height:18.6pt">
              <v:imagedata r:id="rId12" o:title=""/>
            </v:shape>
          </w:pict>
        </w:r>
        <w:r w:rsidRPr="00492828">
          <w:rPr>
            <w:rStyle w:val="Hyperlink"/>
            <w:lang w:val="pt-BR"/>
          </w:rPr>
          <w:t>Início do Mês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29" w:history="1">
        <w:r w:rsidRPr="00492828">
          <w:rPr>
            <w:rStyle w:val="Hyperlink"/>
            <w:lang w:val="pt-BR"/>
          </w:rPr>
          <w:t>2.3.2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94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>Consolidar as OS Abertas, Recebidas e Aceitas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30" w:history="1">
        <w:r w:rsidRPr="00492828">
          <w:rPr>
            <w:rStyle w:val="Hyperlink"/>
            <w:lang w:val="pt-BR"/>
          </w:rPr>
          <w:t>2.3.3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95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>Aprovar Relatório Mensal de Pagamento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31" w:history="1">
        <w:r w:rsidRPr="00492828">
          <w:rPr>
            <w:rStyle w:val="Hyperlink"/>
            <w:lang w:val="pt-BR"/>
          </w:rPr>
          <w:t>2.3.4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96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>Emitir NF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32" w:history="1">
        <w:r w:rsidRPr="00492828">
          <w:rPr>
            <w:rStyle w:val="Hyperlink"/>
            <w:lang w:val="pt-BR"/>
          </w:rPr>
          <w:t>2.3.5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97" type="#_x0000_t75" style="width:18.6pt;height:18.6pt">
              <v:imagedata r:id="rId13" o:title=""/>
            </v:shape>
          </w:pict>
        </w:r>
        <w:r w:rsidRPr="00492828">
          <w:rPr>
            <w:rStyle w:val="Hyperlink"/>
            <w:lang w:val="pt-BR"/>
          </w:rPr>
          <w:t>Aprovar Pagamento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33" w:history="1">
        <w:r w:rsidRPr="00492828">
          <w:rPr>
            <w:rStyle w:val="Hyperlink"/>
            <w:lang w:val="pt-BR"/>
          </w:rPr>
          <w:t>2.3.6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98" type="#_x0000_t75" style="width:18.6pt;height:18.6pt">
              <v:imagedata r:id="rId16" o:title=""/>
            </v:shape>
          </w:pict>
        </w:r>
        <w:r w:rsidRPr="00492828">
          <w:rPr>
            <w:rStyle w:val="Hyperlink"/>
            <w:lang w:val="pt-BR"/>
          </w:rPr>
          <w:t>Encerrar Pagamento Mensal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hyperlink w:anchor="_Toc445198234" w:history="1">
        <w:r w:rsidRPr="00492828">
          <w:rPr>
            <w:rStyle w:val="Hyperlink"/>
            <w:noProof/>
            <w:lang w:val="pt-BR"/>
          </w:rPr>
          <w:t>2.4</w:t>
        </w:r>
        <w:r w:rsidRPr="0067157F">
          <w:rPr>
            <w:rFonts w:ascii="Calibri" w:hAnsi="Calibri"/>
            <w:smallCaps w:val="0"/>
            <w:noProof/>
            <w:sz w:val="22"/>
            <w:szCs w:val="22"/>
            <w:lang w:val="pt-BR" w:eastAsia="pt-BR"/>
          </w:rPr>
          <w:tab/>
        </w:r>
        <w:r w:rsidRPr="00492828">
          <w:rPr>
            <w:rStyle w:val="Hyperlink"/>
            <w:noProof/>
            <w:lang w:val="pt-BR"/>
          </w:rPr>
          <w:t>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_Toc445198234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35" w:history="1">
        <w:r w:rsidRPr="00492828">
          <w:rPr>
            <w:rStyle w:val="Hyperlink"/>
            <w:lang w:val="pt-BR"/>
          </w:rPr>
          <w:t>2.4.1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199" type="#_x0000_t75" style="width:18.6pt;height:18.6pt">
              <v:imagedata r:id="rId17" o:title=""/>
            </v:shape>
          </w:pict>
        </w:r>
        <w:r w:rsidRPr="00492828">
          <w:rPr>
            <w:rStyle w:val="Hyperlink"/>
            <w:lang w:val="pt-BR"/>
          </w:rPr>
          <w:t>Relatório Mensal das OSs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651ED" w:rsidRPr="0067157F" w:rsidRDefault="000651ED">
      <w:pPr>
        <w:pStyle w:val="Sumrio3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445198236" w:history="1">
        <w:r w:rsidRPr="00492828">
          <w:rPr>
            <w:rStyle w:val="Hyperlink"/>
            <w:lang w:val="pt-BR"/>
          </w:rPr>
          <w:t>2.4.2</w:t>
        </w:r>
        <w:r w:rsidRPr="0067157F">
          <w:rPr>
            <w:rFonts w:ascii="Calibri" w:hAnsi="Calibri"/>
            <w:color w:val="auto"/>
            <w:sz w:val="22"/>
            <w:szCs w:val="22"/>
            <w:lang w:val="pt-BR" w:eastAsia="pt-BR"/>
          </w:rPr>
          <w:tab/>
        </w:r>
        <w:r w:rsidRPr="006C3B65">
          <w:rPr>
            <w:lang w:val="pt-BR"/>
          </w:rPr>
          <w:pict>
            <v:shape id="_x0000_i2200" type="#_x0000_t75" style="width:18.6pt;height:18.6pt">
              <v:imagedata r:id="rId17" o:title=""/>
            </v:shape>
          </w:pict>
        </w:r>
        <w:r w:rsidRPr="00492828">
          <w:rPr>
            <w:rStyle w:val="Hyperlink"/>
            <w:lang w:val="pt-BR"/>
          </w:rPr>
          <w:t>Nota Fiscal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_Toc445198236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63228" w:rsidRPr="006C3B65" w:rsidRDefault="00963228" w:rsidP="001F4785">
      <w:pPr>
        <w:jc w:val="both"/>
        <w:rPr>
          <w:sz w:val="24"/>
          <w:szCs w:val="24"/>
          <w:lang w:val="pt-BR"/>
        </w:rPr>
        <w:sectPr w:rsidR="00963228" w:rsidRPr="006C3B65" w:rsidSect="00963228">
          <w:headerReference w:type="even" r:id="rId18"/>
          <w:headerReference w:type="default" r:id="rId19"/>
          <w:footerReference w:type="default" r:id="rId20"/>
          <w:headerReference w:type="first" r:id="rId21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6C3B65">
        <w:rPr>
          <w:sz w:val="24"/>
          <w:szCs w:val="24"/>
          <w:lang w:val="pt-BR"/>
        </w:rPr>
        <w:fldChar w:fldCharType="end"/>
      </w:r>
    </w:p>
    <w:p w:rsidR="00264C05" w:rsidRPr="006C3B65" w:rsidRDefault="00963228" w:rsidP="001F4785">
      <w:pPr>
        <w:pStyle w:val="bizHeading1"/>
        <w:jc w:val="both"/>
        <w:rPr>
          <w:lang w:val="pt-BR"/>
        </w:rPr>
      </w:pPr>
      <w:bookmarkStart w:id="1" w:name="_Toc445198188"/>
      <w:r w:rsidRPr="006C3B65">
        <w:rPr>
          <w:lang w:val="pt-BR"/>
        </w:rPr>
        <w:lastRenderedPageBreak/>
        <w:t>Gestão das Ordens de Serviços</w:t>
      </w:r>
      <w:bookmarkEnd w:id="1"/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6C3B65" w:rsidP="001F4785">
      <w:pPr>
        <w:jc w:val="both"/>
        <w:rPr>
          <w:sz w:val="24"/>
          <w:szCs w:val="24"/>
          <w:lang w:val="pt-BR"/>
        </w:rPr>
      </w:pPr>
      <w:r w:rsidRPr="006C3B65">
        <w:rPr>
          <w:sz w:val="24"/>
          <w:szCs w:val="24"/>
          <w:lang w:val="pt-BR"/>
        </w:rPr>
        <w:pict>
          <v:shape id="_x0000_i1067" type="#_x0000_t75" style="width:651.7pt;height:347.6pt;mso-position-horizontal:center;mso-position-horizontal-relative:page;mso-position-vertical:center;mso-position-vertical-relative:page">
            <v:imagedata r:id="rId22" o:title="" cropbottom="6078f"/>
          </v:shape>
        </w:pict>
      </w:r>
    </w:p>
    <w:p w:rsidR="006C3B65" w:rsidRPr="006C3B65" w:rsidRDefault="006C3B6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  <w:sectPr w:rsidR="00264C05" w:rsidRPr="006C3B65" w:rsidSect="00963228">
          <w:pgSz w:w="15840" w:h="12240" w:orient="landscape"/>
          <w:pgMar w:top="1701" w:right="1616" w:bottom="1701" w:left="1418" w:header="720" w:footer="720" w:gutter="0"/>
          <w:cols w:space="720"/>
          <w:docGrid w:linePitch="272"/>
        </w:sectPr>
      </w:pPr>
    </w:p>
    <w:p w:rsidR="00264C05" w:rsidRPr="006C3B65" w:rsidRDefault="006C3B65" w:rsidP="001F4785">
      <w:pPr>
        <w:pStyle w:val="bizHeading2"/>
        <w:jc w:val="both"/>
        <w:rPr>
          <w:lang w:val="pt-BR"/>
        </w:rPr>
      </w:pPr>
      <w:bookmarkStart w:id="2" w:name="c935bb33-f52b-4b5f-b483-67e07991162a"/>
      <w:bookmarkStart w:id="3" w:name="_Toc445198189"/>
      <w:r>
        <w:rPr>
          <w:lang w:val="pt-BR"/>
        </w:rPr>
        <w:lastRenderedPageBreak/>
        <w:t>Descrição</w:t>
      </w:r>
      <w:bookmarkEnd w:id="3"/>
    </w:p>
    <w:bookmarkEnd w:id="2"/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Processo de gestão das Ordens de Serviços (OSs) de construção dos códigos dos componentes especificados pelo CIAT e executados pelo contrato de Fábrica de Software entre a SEFAZ-TO e a NT Consult.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1F4785" w:rsidP="001F4785">
      <w:pPr>
        <w:pStyle w:val="bizHeading2"/>
        <w:jc w:val="both"/>
        <w:rPr>
          <w:lang w:val="pt-BR"/>
        </w:rPr>
      </w:pPr>
      <w:bookmarkStart w:id="4" w:name="_Toc445198190"/>
      <w:r w:rsidRPr="006C3B65">
        <w:rPr>
          <w:lang w:val="pt-BR"/>
        </w:rPr>
        <w:t>Atores</w:t>
      </w:r>
      <w:bookmarkEnd w:id="4"/>
    </w:p>
    <w:p w:rsidR="00264C05" w:rsidRPr="006C3B65" w:rsidRDefault="00963228" w:rsidP="001F4785">
      <w:pPr>
        <w:pStyle w:val="bizHeading3"/>
        <w:jc w:val="both"/>
        <w:rPr>
          <w:lang w:val="pt-BR"/>
        </w:rPr>
      </w:pPr>
      <w:bookmarkStart w:id="5" w:name="_Toc445198191"/>
      <w:r w:rsidRPr="006C3B65">
        <w:rPr>
          <w:lang w:val="pt-BR"/>
        </w:rPr>
        <w:pict>
          <v:shape id="_x0000_i1068" type="#_x0000_t75" style="width:18.6pt;height:18.6pt">
            <v:imagedata r:id="rId11" o:title=""/>
          </v:shape>
        </w:pict>
      </w:r>
      <w:r w:rsidRPr="006C3B65">
        <w:rPr>
          <w:lang w:val="pt-BR"/>
        </w:rPr>
        <w:t>Fábrica de Software</w:t>
      </w:r>
      <w:bookmarkEnd w:id="5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Ator responsável pela execução da Ordens de Serviços de Construção dos Códigos dos Componentes especificados pelo CIAT, conforme contrato de Fábrica de Software entre a SEFAZ-TO e a NT Consult.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jc w:val="both"/>
        <w:rPr>
          <w:lang w:val="pt-BR"/>
        </w:rPr>
      </w:pPr>
      <w:bookmarkStart w:id="6" w:name="_Toc445198192"/>
      <w:r w:rsidRPr="006C3B65">
        <w:rPr>
          <w:lang w:val="pt-BR"/>
        </w:rPr>
        <w:pict>
          <v:shape id="_x0000_i1069" type="#_x0000_t75" style="width:18.6pt;height:18.6pt">
            <v:imagedata r:id="rId11" o:title=""/>
          </v:shape>
        </w:pict>
      </w:r>
      <w:r w:rsidRPr="006C3B65">
        <w:rPr>
          <w:lang w:val="pt-BR"/>
        </w:rPr>
        <w:t>CIAT</w:t>
      </w:r>
      <w:bookmarkEnd w:id="6"/>
    </w:p>
    <w:p w:rsidR="006C3B65" w:rsidRDefault="00963228" w:rsidP="001F4785">
      <w:pPr>
        <w:spacing w:after="0"/>
        <w:jc w:val="both"/>
        <w:rPr>
          <w:rFonts w:eastAsia="Segoe UI" w:cs="Segoe UI"/>
          <w:color w:val="000000"/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Ator responsável pelo relacionamento com a Fábrica de Software para o Projeto de Modernização da Administração Tributária da SEFAZ-TO. O CIAT tem a responsabilidade de abrir as OSs, receber as OSs, executar os primeiros testes e registrar todas as inconformidades encontradas durante o processo de teste e teste de aceite.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jc w:val="both"/>
        <w:rPr>
          <w:lang w:val="pt-BR"/>
        </w:rPr>
      </w:pPr>
      <w:bookmarkStart w:id="7" w:name="_Toc445198193"/>
      <w:r w:rsidRPr="006C3B65">
        <w:rPr>
          <w:lang w:val="pt-BR"/>
        </w:rPr>
        <w:pict>
          <v:shape id="_x0000_i1070" type="#_x0000_t75" style="width:18.6pt;height:18.6pt">
            <v:imagedata r:id="rId11" o:title=""/>
          </v:shape>
        </w:pict>
      </w:r>
      <w:r w:rsidRPr="006C3B65">
        <w:rPr>
          <w:lang w:val="pt-BR"/>
        </w:rPr>
        <w:t>TI SEFAZ</w:t>
      </w:r>
      <w:bookmarkEnd w:id="7"/>
    </w:p>
    <w:p w:rsidR="006C3B65" w:rsidRDefault="00963228" w:rsidP="001F4785">
      <w:pPr>
        <w:spacing w:after="0"/>
        <w:jc w:val="both"/>
        <w:rPr>
          <w:rFonts w:eastAsia="Segoe UI" w:cs="Segoe UI"/>
          <w:color w:val="000000"/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Ator responsável pela instalação dos componentes entregues pela Fábrica de Software.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jc w:val="both"/>
        <w:rPr>
          <w:lang w:val="pt-BR"/>
        </w:rPr>
      </w:pPr>
      <w:bookmarkStart w:id="8" w:name="_Toc445198194"/>
      <w:r w:rsidRPr="006C3B65">
        <w:rPr>
          <w:lang w:val="pt-BR"/>
        </w:rPr>
        <w:pict>
          <v:shape id="_x0000_i1071" type="#_x0000_t75" style="width:18.6pt;height:18.6pt">
            <v:imagedata r:id="rId11" o:title=""/>
          </v:shape>
        </w:pict>
      </w:r>
      <w:r w:rsidRPr="006C3B65">
        <w:rPr>
          <w:lang w:val="pt-BR"/>
        </w:rPr>
        <w:t>Área de Negócio</w:t>
      </w:r>
      <w:bookmarkEnd w:id="8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Ator responsável pelos testes de aceitação dos componentes entregues pela Fábrica de Software. A aceitação deverá ser verificada contra o documento de especificação, que são os casos de usos.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jc w:val="both"/>
        <w:rPr>
          <w:lang w:val="pt-BR"/>
        </w:rPr>
      </w:pPr>
      <w:bookmarkStart w:id="9" w:name="_Toc445198195"/>
      <w:r w:rsidRPr="006C3B65">
        <w:rPr>
          <w:lang w:val="pt-BR"/>
        </w:rPr>
        <w:pict>
          <v:shape id="_x0000_i1072" type="#_x0000_t75" style="width:18.6pt;height:18.6pt">
            <v:imagedata r:id="rId11" o:title=""/>
          </v:shape>
        </w:pict>
      </w:r>
      <w:r w:rsidRPr="006C3B65">
        <w:rPr>
          <w:lang w:val="pt-BR"/>
        </w:rPr>
        <w:t>Comitê FSW</w:t>
      </w:r>
      <w:bookmarkEnd w:id="9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 xml:space="preserve">Ator responsável por controlar e aprovar o fluxo de pagamentos das OSs recebidas e aceitas, bem como aplicar as regras de punição quando os indicadores de níveis </w:t>
      </w:r>
      <w:r w:rsidRPr="006C3B65">
        <w:rPr>
          <w:rFonts w:eastAsia="Segoe UI" w:cs="Segoe UI"/>
          <w:color w:val="000000"/>
          <w:sz w:val="24"/>
          <w:szCs w:val="24"/>
          <w:lang w:val="pt-BR"/>
        </w:rPr>
        <w:lastRenderedPageBreak/>
        <w:t xml:space="preserve">de serviços estiverem acima do nível de tolerância. O Comitê de Fiscalização do Contrato de Fábrica de Software para o projeto PMAT-TO do </w:t>
      </w:r>
      <w:r w:rsidR="00504C72">
        <w:rPr>
          <w:rFonts w:eastAsia="Segoe UI" w:cs="Segoe UI"/>
          <w:color w:val="000000"/>
          <w:sz w:val="24"/>
          <w:szCs w:val="24"/>
          <w:lang w:val="pt-BR"/>
        </w:rPr>
        <w:t>PROFISCO</w:t>
      </w:r>
      <w:r w:rsidRPr="006C3B65">
        <w:rPr>
          <w:rFonts w:eastAsia="Segoe UI" w:cs="Segoe UI"/>
          <w:color w:val="000000"/>
          <w:sz w:val="24"/>
          <w:szCs w:val="24"/>
          <w:lang w:val="pt-BR"/>
        </w:rPr>
        <w:t xml:space="preserve"> é composto de representantes da UCP, da TI da SEFAZ-TO e das áreas de negócios da SEFAZ-TO, incluindo também o Fiscal do Contrato e do Substituto do Fiscal do Contrato.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1F4785" w:rsidRPr="006C3B65" w:rsidRDefault="001F4785" w:rsidP="001F4785">
      <w:pPr>
        <w:pStyle w:val="bizHeading2"/>
        <w:jc w:val="both"/>
        <w:rPr>
          <w:lang w:val="pt-BR"/>
        </w:rPr>
      </w:pPr>
      <w:bookmarkStart w:id="10" w:name="_Toc444519972"/>
      <w:bookmarkStart w:id="11" w:name="_Toc445198196"/>
      <w:r w:rsidRPr="006C3B65">
        <w:rPr>
          <w:lang w:val="pt-BR"/>
        </w:rPr>
        <w:t>Atividades</w:t>
      </w:r>
      <w:bookmarkEnd w:id="10"/>
      <w:bookmarkEnd w:id="11"/>
    </w:p>
    <w:p w:rsidR="00264C05" w:rsidRPr="006C3B65" w:rsidRDefault="00963228" w:rsidP="001F4785">
      <w:pPr>
        <w:pStyle w:val="bizHeading3"/>
        <w:rPr>
          <w:lang w:val="pt-BR"/>
        </w:rPr>
      </w:pPr>
      <w:bookmarkStart w:id="12" w:name="_Toc445198197"/>
      <w:r w:rsidRPr="006C3B65">
        <w:rPr>
          <w:lang w:val="pt-BR"/>
        </w:rPr>
        <w:pict>
          <v:shape id="_x0000_i1073" type="#_x0000_t75" style="width:18.6pt;height:18.6pt">
            <v:imagedata r:id="rId12" o:title=""/>
          </v:shape>
        </w:pict>
      </w:r>
      <w:r w:rsidRPr="006C3B65">
        <w:rPr>
          <w:lang w:val="pt-BR"/>
        </w:rPr>
        <w:t>Cria OS</w:t>
      </w:r>
      <w:bookmarkEnd w:id="12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Início do Processo de Gestão da OS.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13" w:name="_Toc445198198"/>
      <w:r w:rsidRPr="006C3B65">
        <w:rPr>
          <w:lang w:val="pt-BR"/>
        </w:rPr>
        <w:pict>
          <v:shape id="_x0000_i1074" type="#_x0000_t75" style="width:18.6pt;height:18.6pt">
            <v:imagedata r:id="rId13" o:title=""/>
          </v:shape>
        </w:pict>
      </w:r>
      <w:r w:rsidRPr="006C3B65">
        <w:rPr>
          <w:lang w:val="pt-BR"/>
        </w:rPr>
        <w:t>Abrir OS</w:t>
      </w:r>
      <w:bookmarkEnd w:id="13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O CIAT abre a OS com os casos de uso que serão construídos na Fábrica de Software, incluindo a Contagem Pontos de Função de Referência e uma lista com a relação e localização das documentações dos casos de usos.</w:t>
      </w:r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Encaminhar o documento de Acompanhamento da OS para o processo de Controlar Pagamentos Mensais.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14" w:name="_Toc445198199"/>
      <w:r w:rsidRPr="006C3B65">
        <w:rPr>
          <w:lang w:val="pt-BR"/>
        </w:rPr>
        <w:pict>
          <v:shape id="_x0000_i1075" type="#_x0000_t75" style="width:18.6pt;height:18.6pt">
            <v:imagedata r:id="rId13" o:title=""/>
          </v:shape>
        </w:pict>
      </w:r>
      <w:r w:rsidRPr="006C3B65">
        <w:rPr>
          <w:lang w:val="pt-BR"/>
        </w:rPr>
        <w:t>Executar OS</w:t>
      </w:r>
      <w:bookmarkEnd w:id="14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 Fábrica de Software executa os trabalhos de construção de códigos e elaboração dos artefatos de documentação técnica relativos aos casos de uso que compõem a OS.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15" w:name="_Toc445198200"/>
      <w:r w:rsidRPr="006C3B65">
        <w:rPr>
          <w:lang w:val="pt-BR"/>
        </w:rPr>
        <w:pict>
          <v:shape id="_x0000_i1076" type="#_x0000_t75" style="width:18.6pt;height:18.6pt">
            <v:imagedata r:id="rId13" o:title=""/>
          </v:shape>
        </w:pict>
      </w:r>
      <w:r w:rsidRPr="006C3B65">
        <w:rPr>
          <w:lang w:val="pt-BR"/>
        </w:rPr>
        <w:t>Receber OS</w:t>
      </w:r>
      <w:bookmarkEnd w:id="15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O CIAT recebe os códigos e artefatos de documentação técnicas relativos aos casos de uso de uma OS e verifica através de um checklist se tudo que estava previsto foi entregue pela Fábrica de Software no repositório.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16" w:name="_Toc445198201"/>
      <w:r w:rsidRPr="006C3B65">
        <w:rPr>
          <w:lang w:val="pt-BR"/>
        </w:rPr>
        <w:pict>
          <v:shape id="_x0000_i1077" type="#_x0000_t75" style="width:18.6pt;height:18.6pt">
            <v:imagedata r:id="rId14" o:title=""/>
          </v:shape>
        </w:pict>
      </w:r>
      <w:r w:rsidRPr="006C3B65">
        <w:rPr>
          <w:lang w:val="pt-BR"/>
        </w:rPr>
        <w:t>OS Completa?</w:t>
      </w:r>
      <w:bookmarkEnd w:id="16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Validação se a entrega da OS pela Fábrica de Software foi completa.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17" w:name="_Toc445198202"/>
      <w:r w:rsidRPr="006C3B65">
        <w:rPr>
          <w:lang w:val="pt-BR"/>
        </w:rPr>
        <w:lastRenderedPageBreak/>
        <w:pict>
          <v:shape id="_x0000_i1078" type="#_x0000_t75" style="width:18.6pt;height:18.6pt">
            <v:imagedata r:id="rId13" o:title=""/>
          </v:shape>
        </w:pict>
      </w:r>
      <w:r w:rsidRPr="006C3B65">
        <w:rPr>
          <w:lang w:val="pt-BR"/>
        </w:rPr>
        <w:t>Instalar os Componentes Recebidos da FSW</w:t>
      </w:r>
      <w:bookmarkEnd w:id="17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 TI SEFAZ instala os componentes recebidos da Fábrica de Software no ambiente de Teste da TI, e verificar se a instalação foi bem sucedida.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18" w:name="_Toc445198203"/>
      <w:r w:rsidRPr="006C3B65">
        <w:rPr>
          <w:lang w:val="pt-BR"/>
        </w:rPr>
        <w:pict>
          <v:shape id="_x0000_i1079" type="#_x0000_t75" style="width:18.6pt;height:18.6pt">
            <v:imagedata r:id="rId14" o:title=""/>
          </v:shape>
        </w:pict>
      </w:r>
      <w:r w:rsidRPr="006C3B65">
        <w:rPr>
          <w:lang w:val="pt-BR"/>
        </w:rPr>
        <w:t>OS Instalada?</w:t>
      </w:r>
      <w:bookmarkEnd w:id="18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Verifica se a instalação dos componentes da OS foi bem sucedida.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19" w:name="_Toc445198204"/>
      <w:r w:rsidRPr="006C3B65">
        <w:rPr>
          <w:lang w:val="pt-BR"/>
        </w:rPr>
        <w:pict>
          <v:shape id="_x0000_i1080" type="#_x0000_t75" style="width:18.6pt;height:18.6pt">
            <v:imagedata r:id="rId13" o:title=""/>
          </v:shape>
        </w:pict>
      </w:r>
      <w:r w:rsidRPr="006C3B65">
        <w:rPr>
          <w:lang w:val="pt-BR"/>
        </w:rPr>
        <w:t>Atestar o Recebimento da OS</w:t>
      </w:r>
      <w:bookmarkEnd w:id="19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O CIAT registra o recebimento da OS no documento de acompanhamento da OS.</w:t>
      </w:r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Encaminhar o documento de Termo de Recebimento da OS para o processo de Controlar Pagamentos Mensais.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20" w:name="_Toc445198205"/>
      <w:r w:rsidRPr="006C3B65">
        <w:rPr>
          <w:lang w:val="pt-BR"/>
        </w:rPr>
        <w:pict>
          <v:shape id="_x0000_i1081" type="#_x0000_t75" style="width:18.6pt;height:18.6pt">
            <v:imagedata r:id="rId13" o:title=""/>
          </v:shape>
        </w:pict>
      </w:r>
      <w:r w:rsidRPr="006C3B65">
        <w:rPr>
          <w:lang w:val="pt-BR"/>
        </w:rPr>
        <w:t xml:space="preserve"> Executar Testes CIAT</w:t>
      </w:r>
      <w:bookmarkEnd w:id="20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Os consultores do CIAT executam testes no ambiente de testes CIAT. E caso ocorra Inconformidades registra no sistema de acompanhamento de inconformidades.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21" w:name="_Toc445198206"/>
      <w:r w:rsidRPr="006C3B65">
        <w:rPr>
          <w:lang w:val="pt-BR"/>
        </w:rPr>
        <w:pict>
          <v:shape id="_x0000_i1082" type="#_x0000_t75" style="width:18.6pt;height:18.6pt">
            <v:imagedata r:id="rId14" o:title=""/>
          </v:shape>
        </w:pict>
      </w:r>
      <w:r w:rsidRPr="006C3B65">
        <w:rPr>
          <w:lang w:val="pt-BR"/>
        </w:rPr>
        <w:t>Inconformidades nos Teste CIAT?</w:t>
      </w:r>
      <w:bookmarkEnd w:id="21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Verifica se houve inconformidades durante os testes do CIAT.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22" w:name="_Toc445198207"/>
      <w:r w:rsidRPr="006C3B65">
        <w:rPr>
          <w:lang w:val="pt-BR"/>
        </w:rPr>
        <w:pict>
          <v:shape id="_x0000_i1083" type="#_x0000_t75" style="width:18.6pt;height:18.6pt">
            <v:imagedata r:id="rId13" o:title=""/>
          </v:shape>
        </w:pict>
      </w:r>
      <w:r w:rsidRPr="006C3B65">
        <w:rPr>
          <w:lang w:val="pt-BR"/>
        </w:rPr>
        <w:t xml:space="preserve"> Executar Testes TI</w:t>
      </w:r>
      <w:bookmarkEnd w:id="22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 TI da SEFAZ-TO executa testes no ambiente de testes da TI SEFAZ-TI. E caso ocorra Inconformidades passa para os consultores do CIAT registrar no sistema de acompanhamento de inconformidades.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23" w:name="_Toc445198208"/>
      <w:r w:rsidRPr="006C3B65">
        <w:rPr>
          <w:lang w:val="pt-BR"/>
        </w:rPr>
        <w:pict>
          <v:shape id="_x0000_i1084" type="#_x0000_t75" style="width:18.6pt;height:18.6pt">
            <v:imagedata r:id="rId14" o:title=""/>
          </v:shape>
        </w:pict>
      </w:r>
      <w:r w:rsidRPr="006C3B65">
        <w:rPr>
          <w:lang w:val="pt-BR"/>
        </w:rPr>
        <w:t>Inconformidades nos Teste da TI?</w:t>
      </w:r>
      <w:bookmarkEnd w:id="23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Verifica se houve inconformidades durante os testes da TI da SEFAZ-TO.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24" w:name="_Toc445198209"/>
      <w:r w:rsidRPr="006C3B65">
        <w:rPr>
          <w:lang w:val="pt-BR"/>
        </w:rPr>
        <w:lastRenderedPageBreak/>
        <w:pict>
          <v:shape id="_x0000_i1836" type="#_x0000_t75" style="width:18.6pt;height:18.6pt">
            <v:imagedata r:id="rId13" o:title=""/>
          </v:shape>
        </w:pict>
      </w:r>
      <w:r w:rsidRPr="006C3B65">
        <w:rPr>
          <w:lang w:val="pt-BR"/>
        </w:rPr>
        <w:t>Executar Testes de Aceitação</w:t>
      </w:r>
      <w:bookmarkEnd w:id="24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As áreas de negócios executam testes de aceitação no ambiente de homologação. E registra inconformidades caso ocorra.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25" w:name="_Toc445198210"/>
      <w:r w:rsidRPr="006C3B65">
        <w:rPr>
          <w:lang w:val="pt-BR"/>
        </w:rPr>
        <w:pict>
          <v:shape id="_x0000_i1086" type="#_x0000_t75" style="width:18.6pt;height:18.6pt">
            <v:imagedata r:id="rId14" o:title=""/>
          </v:shape>
        </w:pict>
      </w:r>
      <w:r w:rsidRPr="006C3B65">
        <w:rPr>
          <w:lang w:val="pt-BR"/>
        </w:rPr>
        <w:t>Inconformidades nos Teste Negócio?</w:t>
      </w:r>
      <w:bookmarkEnd w:id="25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Verifica se houve inconformidades durante os testes de Aceite.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26" w:name="_Toc445198211"/>
      <w:r w:rsidRPr="006C3B65">
        <w:rPr>
          <w:lang w:val="pt-BR"/>
        </w:rPr>
        <w:pict>
          <v:shape id="_x0000_i1087" type="#_x0000_t75" style="width:18.6pt;height:18.6pt">
            <v:imagedata r:id="rId13" o:title=""/>
          </v:shape>
        </w:pict>
      </w:r>
      <w:r w:rsidRPr="006C3B65">
        <w:rPr>
          <w:lang w:val="pt-BR"/>
        </w:rPr>
        <w:t>Dar Aceita na OS</w:t>
      </w:r>
      <w:bookmarkEnd w:id="26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 OS é considerada "Aceita" quando passa por todos os testes de aceitação sem inconformidades.</w:t>
      </w:r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Quando isso ocorre deve ser registrado o fato no documento de acompanhamento de OS e colher as assinaturas das áreas de negócios envolvidas, da área de TI da SEFAZ-TO e dos consultores do CIAT.</w:t>
      </w:r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Encaminhar o documento de Termo de Aceite da OS para o processo de Controlar Pagamentos Mensais.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27" w:name="_Toc445198212"/>
      <w:r w:rsidRPr="006C3B65">
        <w:rPr>
          <w:lang w:val="pt-BR"/>
        </w:rPr>
        <w:pict>
          <v:shape id="_x0000_i1088" type="#_x0000_t75" style="width:18.6pt;height:18.6pt">
            <v:imagedata r:id="rId15" o:title=""/>
          </v:shape>
        </w:pict>
      </w:r>
      <w:r w:rsidRPr="006C3B65">
        <w:rPr>
          <w:lang w:val="pt-BR"/>
        </w:rPr>
        <w:t>Controlar Pagamentos Mensais</w:t>
      </w:r>
      <w:bookmarkEnd w:id="27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O Comitê Fiscal do Contrato da Fábrica de Software do projeto PMAT analisa todas as OSs abertas, recebidas e aceitas e elabora o relatório de fechamento e envia mensalmente para o Fiscal do Contato para aprovação.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28" w:name="_Toc445198213"/>
      <w:r w:rsidRPr="006C3B65">
        <w:rPr>
          <w:lang w:val="pt-BR"/>
        </w:rPr>
        <w:pict>
          <v:shape id="_x0000_i1089" type="#_x0000_t75" style="width:18.6pt;height:18.6pt">
            <v:imagedata r:id="rId13" o:title=""/>
          </v:shape>
        </w:pict>
      </w:r>
      <w:r w:rsidRPr="006C3B65">
        <w:rPr>
          <w:lang w:val="pt-BR"/>
        </w:rPr>
        <w:t>Registrar Inconformidade</w:t>
      </w:r>
      <w:bookmarkEnd w:id="28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O CIAT interage com a fábrica para registrar e solucionar inconformidades das OSs. Inconformidades são execução dos componentes diferente do especificado nos casos de usos.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29" w:name="_Toc445198214"/>
      <w:r w:rsidRPr="006C3B65">
        <w:rPr>
          <w:lang w:val="pt-BR"/>
        </w:rPr>
        <w:pict>
          <v:shape id="_x0000_i1090" type="#_x0000_t75" style="width:18.6pt;height:18.6pt">
            <v:imagedata r:id="rId13" o:title=""/>
          </v:shape>
        </w:pict>
      </w:r>
      <w:r w:rsidRPr="006C3B65">
        <w:rPr>
          <w:lang w:val="pt-BR"/>
        </w:rPr>
        <w:t>Tratar Inconformidade</w:t>
      </w:r>
      <w:bookmarkEnd w:id="29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 Fábrica de Software corrigi os defeitos encontrados e faz uma nova entrega para a mesma OS.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30" w:name="_Toc445198215"/>
      <w:r w:rsidRPr="006C3B65">
        <w:rPr>
          <w:lang w:val="pt-BR"/>
        </w:rPr>
        <w:lastRenderedPageBreak/>
        <w:pict>
          <v:shape id="_x0000_i1091" type="#_x0000_t75" style="width:18.6pt;height:18.6pt">
            <v:imagedata r:id="rId16" o:title=""/>
          </v:shape>
        </w:pict>
      </w:r>
      <w:r w:rsidRPr="006C3B65">
        <w:rPr>
          <w:lang w:val="pt-BR"/>
        </w:rPr>
        <w:t>Encerra OS</w:t>
      </w:r>
      <w:bookmarkEnd w:id="30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Fim do Processo de Gestão da OS.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1F4785" w:rsidRPr="006C3B65" w:rsidRDefault="001F4785" w:rsidP="001F4785">
      <w:pPr>
        <w:pStyle w:val="bizHeading2"/>
        <w:rPr>
          <w:lang w:val="pt-BR"/>
        </w:rPr>
      </w:pPr>
      <w:bookmarkStart w:id="31" w:name="_Toc444519990"/>
      <w:bookmarkStart w:id="32" w:name="_Toc445198216"/>
      <w:r w:rsidRPr="006C3B65">
        <w:rPr>
          <w:lang w:val="pt-BR"/>
        </w:rPr>
        <w:t>Documentos</w:t>
      </w:r>
      <w:bookmarkEnd w:id="31"/>
      <w:bookmarkEnd w:id="32"/>
    </w:p>
    <w:p w:rsidR="00264C05" w:rsidRPr="006C3B65" w:rsidRDefault="00963228" w:rsidP="001F4785">
      <w:pPr>
        <w:pStyle w:val="bizHeading3"/>
        <w:rPr>
          <w:lang w:val="pt-BR"/>
        </w:rPr>
      </w:pPr>
      <w:bookmarkStart w:id="33" w:name="_Toc445198217"/>
      <w:r w:rsidRPr="006C3B65">
        <w:rPr>
          <w:lang w:val="pt-BR"/>
        </w:rPr>
        <w:pict>
          <v:shape id="_x0000_i1092" type="#_x0000_t75" style="width:18.6pt;height:18.6pt">
            <v:imagedata r:id="rId17" o:title=""/>
          </v:shape>
        </w:pict>
      </w:r>
      <w:r w:rsidRPr="006C3B65">
        <w:rPr>
          <w:lang w:val="pt-BR"/>
        </w:rPr>
        <w:t>Acompanhamento da OS</w:t>
      </w:r>
      <w:bookmarkEnd w:id="33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Documento de abertura e acompanhamento da OS.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34" w:name="_Toc445198218"/>
      <w:r w:rsidRPr="006C3B65">
        <w:rPr>
          <w:lang w:val="pt-BR"/>
        </w:rPr>
        <w:pict>
          <v:shape id="_x0000_i1093" type="#_x0000_t75" style="width:18.6pt;height:18.6pt">
            <v:imagedata r:id="rId17" o:title=""/>
          </v:shape>
        </w:pict>
      </w:r>
      <w:r w:rsidRPr="006C3B65">
        <w:rPr>
          <w:lang w:val="pt-BR"/>
        </w:rPr>
        <w:t>Termo de Recebimento da OS</w:t>
      </w:r>
      <w:bookmarkEnd w:id="34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Com base no documento "Termo de Recebimento da OS" o comitê de fiscalização do contrato libera o pagamento dos 80% para a fábrica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35" w:name="_Toc445198219"/>
      <w:r w:rsidRPr="006C3B65">
        <w:rPr>
          <w:lang w:val="pt-BR"/>
        </w:rPr>
        <w:pict>
          <v:shape id="_x0000_i1094" type="#_x0000_t75" style="width:18.6pt;height:18.6pt">
            <v:imagedata r:id="rId17" o:title=""/>
          </v:shape>
        </w:pict>
      </w:r>
      <w:r w:rsidRPr="006C3B65">
        <w:rPr>
          <w:lang w:val="pt-BR"/>
        </w:rPr>
        <w:t>Termo de Aceite da OS</w:t>
      </w:r>
      <w:bookmarkEnd w:id="35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Com base no documento "OS Aceita" o comitê de fiscalização do contrato libera o pagamento dos 20% para a fábrica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36" w:name="_Toc445198220"/>
      <w:r w:rsidRPr="006C3B65">
        <w:rPr>
          <w:lang w:val="pt-BR"/>
        </w:rPr>
        <w:pict>
          <v:shape id="_x0000_i1095" type="#_x0000_t75" style="width:18.6pt;height:18.6pt">
            <v:imagedata r:id="rId17" o:title=""/>
          </v:shape>
        </w:pict>
      </w:r>
      <w:r w:rsidRPr="006C3B65">
        <w:rPr>
          <w:lang w:val="pt-BR"/>
        </w:rPr>
        <w:t>Relatório Mensal das OSs</w:t>
      </w:r>
      <w:bookmarkEnd w:id="36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Relatório Mensal com as informações de Todas as OSs abertas, recebidas e Aceitas no período.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  <w:sectPr w:rsidR="00264C05" w:rsidRPr="006C3B65">
          <w:pgSz w:w="12240" w:h="15840"/>
          <w:pgMar w:top="1616" w:right="1701" w:bottom="1418" w:left="1701" w:header="720" w:footer="720" w:gutter="0"/>
          <w:cols w:space="720"/>
        </w:sectPr>
      </w:pPr>
    </w:p>
    <w:p w:rsidR="00264C05" w:rsidRPr="006C3B65" w:rsidRDefault="00963228" w:rsidP="001F4785">
      <w:pPr>
        <w:pStyle w:val="bizHeading1"/>
        <w:jc w:val="both"/>
        <w:rPr>
          <w:lang w:val="pt-BR"/>
        </w:rPr>
      </w:pPr>
      <w:bookmarkStart w:id="37" w:name="_Toc445198221"/>
      <w:r w:rsidRPr="006C3B65">
        <w:rPr>
          <w:lang w:val="pt-BR"/>
        </w:rPr>
        <w:lastRenderedPageBreak/>
        <w:t>Controlar Pagamentos Mensais</w:t>
      </w:r>
      <w:bookmarkEnd w:id="37"/>
    </w:p>
    <w:p w:rsidR="00264C05" w:rsidRDefault="006C3B65" w:rsidP="001F4785">
      <w:pPr>
        <w:jc w:val="both"/>
        <w:rPr>
          <w:sz w:val="24"/>
          <w:szCs w:val="24"/>
          <w:lang w:val="pt-BR"/>
        </w:rPr>
      </w:pPr>
      <w:r w:rsidRPr="006C3B65">
        <w:rPr>
          <w:sz w:val="24"/>
          <w:szCs w:val="24"/>
          <w:lang w:val="pt-BR"/>
        </w:rPr>
        <w:pict>
          <v:shape id="_x0000_i1096" type="#_x0000_t75" style="width:651.7pt;height:352.55pt;mso-position-horizontal:center;mso-position-horizontal-relative:page;mso-position-vertical:center;mso-position-vertical-relative:page">
            <v:imagedata r:id="rId23" o:title="" cropbottom="9058f"/>
          </v:shape>
        </w:pict>
      </w:r>
    </w:p>
    <w:p w:rsidR="006C3B65" w:rsidRPr="006C3B65" w:rsidRDefault="006C3B6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  <w:sectPr w:rsidR="00264C05" w:rsidRPr="006C3B65" w:rsidSect="006C3B65">
          <w:pgSz w:w="15840" w:h="12240" w:orient="landscape"/>
          <w:pgMar w:top="1701" w:right="1616" w:bottom="1701" w:left="1418" w:header="720" w:footer="720" w:gutter="0"/>
          <w:cols w:space="720"/>
          <w:docGrid w:linePitch="272"/>
        </w:sectPr>
      </w:pPr>
    </w:p>
    <w:p w:rsidR="00264C05" w:rsidRPr="006C3B65" w:rsidRDefault="006C3B65" w:rsidP="001F4785">
      <w:pPr>
        <w:pStyle w:val="bizHeading2"/>
        <w:jc w:val="both"/>
        <w:rPr>
          <w:lang w:val="pt-BR"/>
        </w:rPr>
      </w:pPr>
      <w:bookmarkStart w:id="38" w:name="867f4ba0-9d8d-42b8-8a5f-53e2d45762d5"/>
      <w:bookmarkStart w:id="39" w:name="_Toc445198222"/>
      <w:r>
        <w:rPr>
          <w:lang w:val="pt-BR"/>
        </w:rPr>
        <w:lastRenderedPageBreak/>
        <w:t>Descrição</w:t>
      </w:r>
      <w:bookmarkEnd w:id="39"/>
    </w:p>
    <w:bookmarkEnd w:id="38"/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O Comitê Fiscal do Contrato da Fábrica de Software do projeto PMAT analisa todas as OSs abertas, recebidas e aceitas e elabora o relatório de fechamento e envia mensalmente para o Fiscal do Contato para aprovação.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1F4785" w:rsidRPr="006C3B65" w:rsidRDefault="001F4785" w:rsidP="001F4785">
      <w:pPr>
        <w:pStyle w:val="bizHeading2"/>
        <w:jc w:val="both"/>
        <w:rPr>
          <w:lang w:val="pt-BR"/>
        </w:rPr>
      </w:pPr>
      <w:bookmarkStart w:id="40" w:name="_Toc445198223"/>
      <w:r w:rsidRPr="006C3B65">
        <w:rPr>
          <w:lang w:val="pt-BR"/>
        </w:rPr>
        <w:t>Atores</w:t>
      </w:r>
      <w:bookmarkEnd w:id="40"/>
    </w:p>
    <w:p w:rsidR="00264C05" w:rsidRPr="006C3B65" w:rsidRDefault="00963228" w:rsidP="001F4785">
      <w:pPr>
        <w:pStyle w:val="bizHeading3"/>
        <w:rPr>
          <w:lang w:val="pt-BR"/>
        </w:rPr>
      </w:pPr>
      <w:bookmarkStart w:id="41" w:name="_Toc445198224"/>
      <w:r w:rsidRPr="006C3B65">
        <w:rPr>
          <w:lang w:val="pt-BR"/>
        </w:rPr>
        <w:pict>
          <v:shape id="_x0000_i1097" type="#_x0000_t75" style="width:18.6pt;height:18.6pt">
            <v:imagedata r:id="rId11" o:title=""/>
          </v:shape>
        </w:pict>
      </w:r>
      <w:r w:rsidRPr="006C3B65">
        <w:rPr>
          <w:lang w:val="pt-BR"/>
        </w:rPr>
        <w:t>Comitê FSW</w:t>
      </w:r>
      <w:bookmarkEnd w:id="41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Ator responsável por controlar o fluxo de pagamentos das OSs recebidas e aceitas, bem como aplicar as regras de punição quando os indicadores de níveis de serviços estiverem acima do nível de tolerância. O Comitê de Fiscalização do Contrato de Fábrica de Software para o projeto PMAT-TO do PROFISCO é composto de representantes da UCP, da TI da SEFAZ-TO e das áreas de negócios da SEFAZ-TO, incluindo também o Fiscal do Contrato e do Substituto do Fiscal do Contrato.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42" w:name="_Toc445198225"/>
      <w:r w:rsidRPr="006C3B65">
        <w:rPr>
          <w:lang w:val="pt-BR"/>
        </w:rPr>
        <w:pict>
          <v:shape id="_x0000_i1098" type="#_x0000_t75" style="width:18.6pt;height:18.6pt">
            <v:imagedata r:id="rId11" o:title=""/>
          </v:shape>
        </w:pict>
      </w:r>
      <w:r w:rsidRPr="006C3B65">
        <w:rPr>
          <w:lang w:val="pt-BR"/>
        </w:rPr>
        <w:t>Fiscal do Contrato</w:t>
      </w:r>
      <w:bookmarkEnd w:id="42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Ator responsável por aprovar o fluxo de pagamentos das OSs recebidas e aceitas, bem como aplicar as regras de punição quando os indicadores de níveis de serviços estiverem acima do nível de tolerância.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43" w:name="_Toc445198226"/>
      <w:r w:rsidRPr="006C3B65">
        <w:rPr>
          <w:lang w:val="pt-BR"/>
        </w:rPr>
        <w:pict>
          <v:shape id="_x0000_i1099" type="#_x0000_t75" style="width:18.6pt;height:18.6pt">
            <v:imagedata r:id="rId11" o:title=""/>
          </v:shape>
        </w:pict>
      </w:r>
      <w:r w:rsidRPr="006C3B65">
        <w:rPr>
          <w:lang w:val="pt-BR"/>
        </w:rPr>
        <w:t>NT Consult</w:t>
      </w:r>
      <w:bookmarkEnd w:id="43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Ator responsável por emitir a Nota Fiscal da Fábrica de Software correspondente aos serviços entregues ou aceitos durante o mês anterior.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1F4785" w:rsidRPr="006C3B65" w:rsidRDefault="001F4785" w:rsidP="001F4785">
      <w:pPr>
        <w:pStyle w:val="bizHeading2"/>
        <w:jc w:val="both"/>
        <w:rPr>
          <w:lang w:val="pt-BR"/>
        </w:rPr>
      </w:pPr>
      <w:bookmarkStart w:id="44" w:name="_Toc445198227"/>
      <w:r w:rsidRPr="006C3B65">
        <w:rPr>
          <w:lang w:val="pt-BR"/>
        </w:rPr>
        <w:t>Atividades</w:t>
      </w:r>
      <w:bookmarkEnd w:id="44"/>
    </w:p>
    <w:p w:rsidR="00264C05" w:rsidRPr="006C3B65" w:rsidRDefault="00963228" w:rsidP="001F4785">
      <w:pPr>
        <w:pStyle w:val="bizHeading3"/>
        <w:rPr>
          <w:lang w:val="pt-BR"/>
        </w:rPr>
      </w:pPr>
      <w:bookmarkStart w:id="45" w:name="_Toc445198228"/>
      <w:r w:rsidRPr="006C3B65">
        <w:rPr>
          <w:lang w:val="pt-BR"/>
        </w:rPr>
        <w:pict>
          <v:shape id="_x0000_i1100" type="#_x0000_t75" style="width:18.6pt;height:18.6pt">
            <v:imagedata r:id="rId12" o:title=""/>
          </v:shape>
        </w:pict>
      </w:r>
      <w:r w:rsidRPr="006C3B65">
        <w:rPr>
          <w:lang w:val="pt-BR"/>
        </w:rPr>
        <w:t>Início do Mês</w:t>
      </w:r>
      <w:bookmarkEnd w:id="45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Este processo se inicia todo início do mês para consolidar e analisar todas as OSs abertas, recebidas e aceitas durante o mês anterior com o objetivo de gerar o relatório mensal de pagamentos aprovados para a Fábrica de Software do projeto PMAT.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46" w:name="_Toc445198229"/>
      <w:r w:rsidRPr="006C3B65">
        <w:rPr>
          <w:lang w:val="pt-BR"/>
        </w:rPr>
        <w:pict>
          <v:shape id="_x0000_i1101" type="#_x0000_t75" style="width:18.6pt;height:18.6pt">
            <v:imagedata r:id="rId13" o:title=""/>
          </v:shape>
        </w:pict>
      </w:r>
      <w:r w:rsidRPr="006C3B65">
        <w:rPr>
          <w:lang w:val="pt-BR"/>
        </w:rPr>
        <w:t>Consolidar as OS Abertas, Recebidas e Aceitas</w:t>
      </w:r>
      <w:bookmarkEnd w:id="46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Receber os documentos de Abertura e Acompanhamento da OS e também dos Termos de Recebimento e Aceite de cada OS emitidos no mês anterior e consolida-los em um único Relatório Mensal das OSs com as informações dos indicadores de nível de serviços referentes as OSs realizadas.</w:t>
      </w:r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Avaliar as justificativas para os desvios nos níveis de tolerâncias dos indicadores e caso necessário propor as multas correspondentes.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47" w:name="_Toc445198230"/>
      <w:r w:rsidRPr="006C3B65">
        <w:rPr>
          <w:lang w:val="pt-BR"/>
        </w:rPr>
        <w:pict>
          <v:shape id="_x0000_i1102" type="#_x0000_t75" style="width:18.6pt;height:18.6pt">
            <v:imagedata r:id="rId13" o:title=""/>
          </v:shape>
        </w:pict>
      </w:r>
      <w:r w:rsidRPr="006C3B65">
        <w:rPr>
          <w:lang w:val="pt-BR"/>
        </w:rPr>
        <w:t>Aprovar Relatório Mensal de Pagamento</w:t>
      </w:r>
      <w:bookmarkEnd w:id="47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Receber o Relatório Mensal das OSs e aprovar os valores de pagamento, e caso houver multas a ser aplicadas incluindo os valores de glosas nos pagamentos.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48" w:name="_Toc445198231"/>
      <w:r w:rsidRPr="006C3B65">
        <w:rPr>
          <w:lang w:val="pt-BR"/>
        </w:rPr>
        <w:pict>
          <v:shape id="_x0000_i1103" type="#_x0000_t75" style="width:18.6pt;height:18.6pt">
            <v:imagedata r:id="rId13" o:title=""/>
          </v:shape>
        </w:pict>
      </w:r>
      <w:r w:rsidRPr="006C3B65">
        <w:rPr>
          <w:lang w:val="pt-BR"/>
        </w:rPr>
        <w:t>Emitir NF</w:t>
      </w:r>
      <w:bookmarkEnd w:id="48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Emitir a Nota Fiscal da Fábrica de Software com base no Relatório Mensal das OSs aprovado pelo Fiscal do Contrato.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49" w:name="_Toc445198232"/>
      <w:r w:rsidRPr="006C3B65">
        <w:rPr>
          <w:lang w:val="pt-BR"/>
        </w:rPr>
        <w:pict>
          <v:shape id="_x0000_i1104" type="#_x0000_t75" style="width:18.6pt;height:18.6pt">
            <v:imagedata r:id="rId13" o:title=""/>
          </v:shape>
        </w:pict>
      </w:r>
      <w:r w:rsidRPr="006C3B65">
        <w:rPr>
          <w:lang w:val="pt-BR"/>
        </w:rPr>
        <w:t>Aprovar Pagamento</w:t>
      </w:r>
      <w:bookmarkEnd w:id="49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Aprovar o pagamento da Nota Fiscal da Fábrica de Software e Encaminhar para o efetuar o pagamento.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50" w:name="_Toc445198233"/>
      <w:r w:rsidRPr="006C3B65">
        <w:rPr>
          <w:lang w:val="pt-BR"/>
        </w:rPr>
        <w:pict>
          <v:shape id="_x0000_i1105" type="#_x0000_t75" style="width:18.6pt;height:18.6pt">
            <v:imagedata r:id="rId16" o:title=""/>
          </v:shape>
        </w:pict>
      </w:r>
      <w:r w:rsidRPr="006C3B65">
        <w:rPr>
          <w:lang w:val="pt-BR"/>
        </w:rPr>
        <w:t>Encerrar Pagamento Mensal</w:t>
      </w:r>
      <w:bookmarkEnd w:id="50"/>
    </w:p>
    <w:p w:rsidR="006C3B65" w:rsidRDefault="00963228" w:rsidP="001F4785">
      <w:pPr>
        <w:spacing w:after="0"/>
        <w:jc w:val="both"/>
        <w:rPr>
          <w:rFonts w:eastAsia="Segoe UI" w:cs="Segoe UI"/>
          <w:color w:val="000000"/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Fim do processo mensal de controle e aprovação dos pagamentos referentes as OSs recebidas e aceitas durante o mês anterior.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1F4785" w:rsidRPr="006C3B65" w:rsidRDefault="001F4785" w:rsidP="001F4785">
      <w:pPr>
        <w:pStyle w:val="bizHeading2"/>
        <w:rPr>
          <w:lang w:val="pt-BR"/>
        </w:rPr>
      </w:pPr>
      <w:bookmarkStart w:id="51" w:name="_Toc445198234"/>
      <w:r w:rsidRPr="006C3B65">
        <w:rPr>
          <w:lang w:val="pt-BR"/>
        </w:rPr>
        <w:t>Documentos</w:t>
      </w:r>
      <w:bookmarkEnd w:id="51"/>
    </w:p>
    <w:p w:rsidR="00264C05" w:rsidRPr="006C3B65" w:rsidRDefault="00963228" w:rsidP="001F4785">
      <w:pPr>
        <w:pStyle w:val="bizHeading3"/>
        <w:rPr>
          <w:lang w:val="pt-BR"/>
        </w:rPr>
      </w:pPr>
      <w:bookmarkStart w:id="52" w:name="_Toc445198235"/>
      <w:r w:rsidRPr="006C3B65">
        <w:rPr>
          <w:lang w:val="pt-BR"/>
        </w:rPr>
        <w:pict>
          <v:shape id="_x0000_i1106" type="#_x0000_t75" style="width:18.6pt;height:18.6pt">
            <v:imagedata r:id="rId17" o:title=""/>
          </v:shape>
        </w:pict>
      </w:r>
      <w:r w:rsidRPr="006C3B65">
        <w:rPr>
          <w:lang w:val="pt-BR"/>
        </w:rPr>
        <w:t>Relatório Mensal das OSs</w:t>
      </w:r>
      <w:bookmarkEnd w:id="52"/>
    </w:p>
    <w:p w:rsidR="00264C05" w:rsidRPr="006C3B65" w:rsidRDefault="00963228" w:rsidP="001F4785">
      <w:pPr>
        <w:spacing w:after="0"/>
        <w:jc w:val="both"/>
        <w:rPr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Relatório Mensal com as informações de Todas as OSs abertas, recebidas e Aceitas no período.</w:t>
      </w:r>
    </w:p>
    <w:p w:rsidR="00264C05" w:rsidRPr="006C3B65" w:rsidRDefault="00264C05" w:rsidP="001F4785">
      <w:pPr>
        <w:jc w:val="both"/>
        <w:rPr>
          <w:sz w:val="24"/>
          <w:szCs w:val="24"/>
          <w:lang w:val="pt-BR"/>
        </w:rPr>
      </w:pPr>
    </w:p>
    <w:p w:rsidR="00264C05" w:rsidRPr="006C3B65" w:rsidRDefault="00963228" w:rsidP="001F4785">
      <w:pPr>
        <w:pStyle w:val="bizHeading3"/>
        <w:rPr>
          <w:lang w:val="pt-BR"/>
        </w:rPr>
      </w:pPr>
      <w:bookmarkStart w:id="53" w:name="_Toc445198236"/>
      <w:r w:rsidRPr="006C3B65">
        <w:rPr>
          <w:lang w:val="pt-BR"/>
        </w:rPr>
        <w:pict>
          <v:shape id="_x0000_i1107" type="#_x0000_t75" style="width:18.6pt;height:18.6pt">
            <v:imagedata r:id="rId17" o:title=""/>
          </v:shape>
        </w:pict>
      </w:r>
      <w:r w:rsidRPr="006C3B65">
        <w:rPr>
          <w:lang w:val="pt-BR"/>
        </w:rPr>
        <w:t>Nota Fiscal</w:t>
      </w:r>
      <w:bookmarkEnd w:id="53"/>
    </w:p>
    <w:p w:rsidR="00264C05" w:rsidRDefault="00963228" w:rsidP="001F4785">
      <w:pPr>
        <w:spacing w:after="0"/>
        <w:jc w:val="both"/>
        <w:rPr>
          <w:rFonts w:eastAsia="Segoe UI" w:cs="Segoe UI"/>
          <w:color w:val="000000"/>
          <w:sz w:val="24"/>
          <w:szCs w:val="24"/>
          <w:lang w:val="pt-BR"/>
        </w:rPr>
      </w:pPr>
      <w:r w:rsidRPr="006C3B65">
        <w:rPr>
          <w:rFonts w:eastAsia="Segoe UI" w:cs="Segoe UI"/>
          <w:color w:val="000000"/>
          <w:sz w:val="24"/>
          <w:szCs w:val="24"/>
          <w:lang w:val="pt-BR"/>
        </w:rPr>
        <w:t>Nota Fiscal referente aos valores das OSs entregues e aceitas até o mês anterior, com base no relatório mensal de OSs aprovado pelo Fiscal do Contrato.</w:t>
      </w:r>
    </w:p>
    <w:p w:rsidR="006C3B65" w:rsidRPr="006C3B65" w:rsidRDefault="006C3B65" w:rsidP="001F4785">
      <w:pPr>
        <w:spacing w:after="0"/>
        <w:jc w:val="both"/>
        <w:rPr>
          <w:sz w:val="24"/>
          <w:szCs w:val="24"/>
          <w:lang w:val="pt-BR"/>
        </w:rPr>
      </w:pPr>
    </w:p>
    <w:sectPr w:rsidR="006C3B65" w:rsidRPr="006C3B65">
      <w:pgSz w:w="12240" w:h="15840"/>
      <w:pgMar w:top="1616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57F" w:rsidRDefault="0067157F">
      <w:pPr>
        <w:spacing w:after="0" w:line="240" w:lineRule="auto"/>
      </w:pPr>
      <w:r>
        <w:separator/>
      </w:r>
    </w:p>
  </w:endnote>
  <w:endnote w:type="continuationSeparator" w:id="0">
    <w:p w:rsidR="0067157F" w:rsidRDefault="0067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Std">
    <w:altName w:val="Segoe Script"/>
    <w:charset w:val="00"/>
    <w:family w:val="swiss"/>
    <w:pitch w:val="variable"/>
    <w:sig w:usb0="00000003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altName w:val="DejaVu Sans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228" w:rsidRDefault="00963228" w:rsidP="0096322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3228" w:rsidRDefault="00963228" w:rsidP="0096322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228" w:rsidRDefault="00963228">
    <w:pPr>
      <w:pStyle w:val="Rodap"/>
    </w:pPr>
    <w:r>
      <w:rPr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6" type="#_x0000_t202" style="position:absolute;margin-left:-49.65pt;margin-top:-16.45pt;width:103.2pt;height:26.5pt;z-index:1" stroked="f">
          <v:textbox style="mso-next-textbox:#_x0000_s3076">
            <w:txbxContent>
              <w:p w:rsidR="00963228" w:rsidRPr="003B5308" w:rsidRDefault="00963228" w:rsidP="0096322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228" w:rsidRPr="00AE3ACF" w:rsidRDefault="00963228" w:rsidP="00963228">
    <w:pPr>
      <w:pStyle w:val="Confidential"/>
      <w:jc w:val="center"/>
    </w:pPr>
    <w:r w:rsidRPr="00A50009">
      <w:rPr>
        <w:i w:val="0"/>
        <w:iCs/>
        <w:sz w:val="18"/>
        <w:szCs w:val="18"/>
      </w:rPr>
      <w:fldChar w:fldCharType="begin"/>
    </w:r>
    <w:r w:rsidRPr="00A50009">
      <w:rPr>
        <w:i w:val="0"/>
        <w:iCs/>
        <w:sz w:val="18"/>
        <w:szCs w:val="18"/>
      </w:rPr>
      <w:instrText xml:space="preserve"> PAGE   \* MERGEFORMAT </w:instrText>
    </w:r>
    <w:r w:rsidRPr="00A50009">
      <w:rPr>
        <w:i w:val="0"/>
        <w:iCs/>
        <w:sz w:val="18"/>
        <w:szCs w:val="18"/>
      </w:rPr>
      <w:fldChar w:fldCharType="separate"/>
    </w:r>
    <w:r w:rsidR="000651ED">
      <w:rPr>
        <w:i w:val="0"/>
        <w:iCs/>
        <w:noProof/>
        <w:sz w:val="18"/>
        <w:szCs w:val="18"/>
      </w:rPr>
      <w:t>4</w:t>
    </w:r>
    <w:r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57F" w:rsidRDefault="0067157F">
      <w:pPr>
        <w:spacing w:after="0" w:line="240" w:lineRule="auto"/>
      </w:pPr>
      <w:r>
        <w:separator/>
      </w:r>
    </w:p>
  </w:footnote>
  <w:footnote w:type="continuationSeparator" w:id="0">
    <w:p w:rsidR="0067157F" w:rsidRDefault="00671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228" w:rsidRDefault="00963228" w:rsidP="00963228">
    <w:pPr>
      <w:pStyle w:val="Cabealho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8" o:spid="_x0000_s3073" type="#_x0000_t75" style="position:absolute;left:0;text-align:left;margin-left:-84.45pt;margin-top:-35.25pt;width:602.95pt;height:432.85pt;z-index:-1;visibility:visible;mso-width-relative:margin;mso-height-relative:margin">
          <v:imagedata r:id="rId1" o:title=""/>
        </v:shape>
      </w:pict>
    </w:r>
  </w:p>
  <w:p w:rsidR="00963228" w:rsidRDefault="009632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228" w:rsidRDefault="0096322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228" w:rsidRPr="00B603BE" w:rsidRDefault="00963228">
    <w:pPr>
      <w:pStyle w:val="Cabealho"/>
      <w:rPr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228" w:rsidRDefault="00963228" w:rsidP="00963228">
    <w:pPr>
      <w:pStyle w:val="Cabealho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66" type="#_x0000_t75" style="width:125.4pt;height:45.95pt">
          <v:imagedata r:id="rId1" o:title="bizagiLogo"/>
        </v:shape>
      </w:pict>
    </w:r>
  </w:p>
  <w:p w:rsidR="00963228" w:rsidRDefault="00963228">
    <w:pPr>
      <w:pStyle w:val="Cabealho"/>
    </w:pPr>
    <w:r>
      <w:rPr>
        <w:noProof/>
      </w:rPr>
      <w:pict>
        <v:shape id="_x0000_s3079" type="#_x0000_t75" style="position:absolute;margin-left:-85.4pt;margin-top:151.95pt;width:376.3pt;height:534.55pt;z-index:-2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C06ED83E">
      <w:start w:val="1"/>
      <w:numFmt w:val="decimal"/>
      <w:lvlText w:val="%1."/>
      <w:lvlJc w:val="left"/>
      <w:pPr>
        <w:ind w:left="720" w:hanging="360"/>
      </w:pPr>
    </w:lvl>
    <w:lvl w:ilvl="1" w:tplc="479EE1C0" w:tentative="1">
      <w:start w:val="1"/>
      <w:numFmt w:val="lowerLetter"/>
      <w:lvlText w:val="%2."/>
      <w:lvlJc w:val="left"/>
      <w:pPr>
        <w:ind w:left="1440" w:hanging="360"/>
      </w:pPr>
    </w:lvl>
    <w:lvl w:ilvl="2" w:tplc="12BADDF0" w:tentative="1">
      <w:start w:val="1"/>
      <w:numFmt w:val="lowerRoman"/>
      <w:lvlText w:val="%3."/>
      <w:lvlJc w:val="right"/>
      <w:pPr>
        <w:ind w:left="2160" w:hanging="180"/>
      </w:pPr>
    </w:lvl>
    <w:lvl w:ilvl="3" w:tplc="FB885AC8" w:tentative="1">
      <w:start w:val="1"/>
      <w:numFmt w:val="decimal"/>
      <w:lvlText w:val="%4."/>
      <w:lvlJc w:val="left"/>
      <w:pPr>
        <w:ind w:left="2880" w:hanging="360"/>
      </w:pPr>
    </w:lvl>
    <w:lvl w:ilvl="4" w:tplc="0B2ACC9C" w:tentative="1">
      <w:start w:val="1"/>
      <w:numFmt w:val="lowerLetter"/>
      <w:lvlText w:val="%5."/>
      <w:lvlJc w:val="left"/>
      <w:pPr>
        <w:ind w:left="3600" w:hanging="360"/>
      </w:pPr>
    </w:lvl>
    <w:lvl w:ilvl="5" w:tplc="34CC007E" w:tentative="1">
      <w:start w:val="1"/>
      <w:numFmt w:val="lowerRoman"/>
      <w:lvlText w:val="%6."/>
      <w:lvlJc w:val="right"/>
      <w:pPr>
        <w:ind w:left="4320" w:hanging="180"/>
      </w:pPr>
    </w:lvl>
    <w:lvl w:ilvl="6" w:tplc="2946E9C4" w:tentative="1">
      <w:start w:val="1"/>
      <w:numFmt w:val="decimal"/>
      <w:lvlText w:val="%7."/>
      <w:lvlJc w:val="left"/>
      <w:pPr>
        <w:ind w:left="5040" w:hanging="360"/>
      </w:pPr>
    </w:lvl>
    <w:lvl w:ilvl="7" w:tplc="868C1318" w:tentative="1">
      <w:start w:val="1"/>
      <w:numFmt w:val="lowerLetter"/>
      <w:lvlText w:val="%8."/>
      <w:lvlJc w:val="left"/>
      <w:pPr>
        <w:ind w:left="5760" w:hanging="360"/>
      </w:pPr>
    </w:lvl>
    <w:lvl w:ilvl="8" w:tplc="DAE069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BC22E1A2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C09EF34A" w:tentative="1">
      <w:start w:val="1"/>
      <w:numFmt w:val="lowerLetter"/>
      <w:lvlText w:val="%2."/>
      <w:lvlJc w:val="left"/>
      <w:pPr>
        <w:ind w:left="1440" w:hanging="360"/>
      </w:pPr>
    </w:lvl>
    <w:lvl w:ilvl="2" w:tplc="0428F54A" w:tentative="1">
      <w:start w:val="1"/>
      <w:numFmt w:val="lowerRoman"/>
      <w:lvlText w:val="%3."/>
      <w:lvlJc w:val="right"/>
      <w:pPr>
        <w:ind w:left="2160" w:hanging="180"/>
      </w:pPr>
    </w:lvl>
    <w:lvl w:ilvl="3" w:tplc="A7FCFABA" w:tentative="1">
      <w:start w:val="1"/>
      <w:numFmt w:val="decimal"/>
      <w:lvlText w:val="%4."/>
      <w:lvlJc w:val="left"/>
      <w:pPr>
        <w:ind w:left="2880" w:hanging="360"/>
      </w:pPr>
    </w:lvl>
    <w:lvl w:ilvl="4" w:tplc="7B640996" w:tentative="1">
      <w:start w:val="1"/>
      <w:numFmt w:val="lowerLetter"/>
      <w:lvlText w:val="%5."/>
      <w:lvlJc w:val="left"/>
      <w:pPr>
        <w:ind w:left="3600" w:hanging="360"/>
      </w:pPr>
    </w:lvl>
    <w:lvl w:ilvl="5" w:tplc="1946D76E" w:tentative="1">
      <w:start w:val="1"/>
      <w:numFmt w:val="lowerRoman"/>
      <w:lvlText w:val="%6."/>
      <w:lvlJc w:val="right"/>
      <w:pPr>
        <w:ind w:left="4320" w:hanging="180"/>
      </w:pPr>
    </w:lvl>
    <w:lvl w:ilvl="6" w:tplc="2F6A5F90" w:tentative="1">
      <w:start w:val="1"/>
      <w:numFmt w:val="decimal"/>
      <w:lvlText w:val="%7."/>
      <w:lvlJc w:val="left"/>
      <w:pPr>
        <w:ind w:left="5040" w:hanging="360"/>
      </w:pPr>
    </w:lvl>
    <w:lvl w:ilvl="7" w:tplc="AE626D38" w:tentative="1">
      <w:start w:val="1"/>
      <w:numFmt w:val="lowerLetter"/>
      <w:lvlText w:val="%8."/>
      <w:lvlJc w:val="left"/>
      <w:pPr>
        <w:ind w:left="5760" w:hanging="360"/>
      </w:pPr>
    </w:lvl>
    <w:lvl w:ilvl="8" w:tplc="74AA3C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DE34330E">
      <w:start w:val="1"/>
      <w:numFmt w:val="bullet"/>
      <w:pStyle w:val="Commarcadores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318884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BFE6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4D46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F96B2D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9C296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7A2A1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EEC7E5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B25C0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C13150"/>
    <w:multiLevelType w:val="multilevel"/>
    <w:tmpl w:val="6EC1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C13151"/>
    <w:multiLevelType w:val="multilevel"/>
    <w:tmpl w:val="6EC131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C13152"/>
    <w:multiLevelType w:val="multilevel"/>
    <w:tmpl w:val="6EC1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C13153"/>
    <w:multiLevelType w:val="multilevel"/>
    <w:tmpl w:val="6EC1315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C13154"/>
    <w:multiLevelType w:val="multilevel"/>
    <w:tmpl w:val="6EC1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C13155"/>
    <w:multiLevelType w:val="multilevel"/>
    <w:tmpl w:val="6EC1315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C13156"/>
    <w:multiLevelType w:val="multilevel"/>
    <w:tmpl w:val="6EC1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C13157"/>
    <w:multiLevelType w:val="multilevel"/>
    <w:tmpl w:val="6EC131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C13158"/>
    <w:multiLevelType w:val="multilevel"/>
    <w:tmpl w:val="6EC1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C13159"/>
    <w:multiLevelType w:val="multilevel"/>
    <w:tmpl w:val="6EC1315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4C05"/>
    <w:rsid w:val="000651ED"/>
    <w:rsid w:val="001F4785"/>
    <w:rsid w:val="00264C05"/>
    <w:rsid w:val="00504C72"/>
    <w:rsid w:val="0067157F"/>
    <w:rsid w:val="006C3B65"/>
    <w:rsid w:val="00963228"/>
    <w:rsid w:val="00C3687E"/>
    <w:rsid w:val="00F5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0"/>
    <o:shapelayout v:ext="edit">
      <o:idmap v:ext="edit" data="1"/>
    </o:shapelayout>
  </w:shapeDefaults>
  <w:decimalSymbol w:val=","/>
  <w:listSeparator w:val=";"/>
  <w14:docId w14:val="4B21E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Ttulo1">
    <w:name w:val="heading 1"/>
    <w:next w:val="Normal"/>
    <w:link w:val="Ttulo1Ch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Ttulo4">
    <w:name w:val="heading 4"/>
    <w:next w:val="Normal"/>
    <w:link w:val="Ttulo4Ch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Ttulo5">
    <w:name w:val="heading 5"/>
    <w:next w:val="Normal"/>
    <w:link w:val="Ttulo5Ch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Ttulo6">
    <w:name w:val="heading 6"/>
    <w:next w:val="Normal"/>
    <w:link w:val="Ttulo6Ch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Ttulo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Sumrio1">
    <w:name w:val="toc 1"/>
    <w:basedOn w:val="ModelerNormal"/>
    <w:next w:val="ModelerNormal"/>
    <w:autoRedefine/>
    <w:uiPriority w:val="39"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Sumrio2">
    <w:name w:val="toc 2"/>
    <w:basedOn w:val="ModelerNormal"/>
    <w:next w:val="ModelerNormal"/>
    <w:autoRedefine/>
    <w:uiPriority w:val="39"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Sumrio3">
    <w:name w:val="toc 3"/>
    <w:basedOn w:val="ModelerNormal"/>
    <w:next w:val="ModelerNormal"/>
    <w:autoRedefine/>
    <w:uiPriority w:val="39"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Cabealho">
    <w:name w:val="header"/>
    <w:basedOn w:val="Normal"/>
    <w:link w:val="CabealhoCh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Nmerodepgina">
    <w:name w:val="page number"/>
    <w:basedOn w:val="Fontepargpadro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Corpodetexto">
    <w:name w:val="Body Text"/>
    <w:basedOn w:val="Normal"/>
    <w:link w:val="CorpodetextoCh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elacomgrade">
    <w:name w:val="Table Grid"/>
    <w:basedOn w:val="Tabela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Textodenotaderodap">
    <w:name w:val="footnote text"/>
    <w:basedOn w:val="Normal"/>
    <w:semiHidden/>
    <w:rsid w:val="00AE3ACF"/>
  </w:style>
  <w:style w:type="character" w:styleId="Refdenotaderodap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1">
    <w:name w:val="Lista1"/>
    <w:basedOn w:val="Semlista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Sumrio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Ttulo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Ttulo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Ttulo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Ttulo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Ttulo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Textodebalo">
    <w:name w:val="Balloon Text"/>
    <w:basedOn w:val="Normal"/>
    <w:link w:val="TextodebaloCh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pPr>
      <w:pBdr>
        <w:top w:val="nil"/>
      </w:pBdr>
    </w:pPr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numId w:val="2"/>
      </w:numPr>
    </w:pPr>
  </w:style>
  <w:style w:type="character" w:customStyle="1" w:styleId="CabealhoChar">
    <w:name w:val="Cabeçalho Char"/>
    <w:link w:val="Cabealho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har">
    <w:name w:val="Título 2 Char"/>
    <w:link w:val="Ttulo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CorpodetextoChar">
    <w:name w:val="Corpo de texto Char"/>
    <w:link w:val="Corpodetexto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character" w:customStyle="1" w:styleId="Ttulo3Char">
    <w:name w:val="Título 3 Char"/>
    <w:link w:val="Ttulo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har">
    <w:name w:val="Título 4 Char"/>
    <w:link w:val="Ttulo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har">
    <w:name w:val="Título 5 Char"/>
    <w:link w:val="Ttulo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nfase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RodapChar">
    <w:name w:val="Rodapé Char"/>
    <w:link w:val="Rodap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har">
    <w:name w:val="Título 6 Char"/>
    <w:link w:val="Ttulo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Ttulo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Commarcadores">
    <w:name w:val="List Bullet"/>
    <w:basedOn w:val="Normal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SemEspaamento">
    <w:name w:val="No Spacing"/>
    <w:link w:val="SemEspaamentoChar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SemEspaamentoChar">
    <w:name w:val="Sem Espaçamento Char"/>
    <w:link w:val="SemEspaamento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Ttulo1"/>
    <w:rsid w:val="00E41A0B"/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Ttulodendicedeautoridades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Sumrio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Sumrio6">
    <w:name w:val="toc 6"/>
    <w:basedOn w:val="Sumrio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Rodap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tulo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tulo"/>
    <w:next w:val="Subttulo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har">
    <w:name w:val="Subtítulo Char"/>
    <w:link w:val="Subttulo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arqu\Desktop\Gest&#227;o%20da%20OS\www.bizag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B9E55-8CBF-4FB1-A666-65782ADD9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1969</Words>
  <Characters>10634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2016-03-08T14:00:00Z</dcterms:created>
  <dcterms:modified xsi:type="dcterms:W3CDTF">2016-03-08T14:01:00Z</dcterms:modified>
</cp:coreProperties>
</file>