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0C6F" w:rsidRPr="002336D0" w:rsidRDefault="00600C6F" w:rsidP="00600C6F">
      <w:pPr>
        <w:jc w:val="center"/>
        <w:rPr>
          <w:b/>
          <w:sz w:val="28"/>
          <w:szCs w:val="28"/>
        </w:rPr>
      </w:pPr>
    </w:p>
    <w:p w:rsidR="00600C6F" w:rsidRPr="002336D0" w:rsidRDefault="00600C6F" w:rsidP="00600C6F">
      <w:pPr>
        <w:jc w:val="center"/>
        <w:rPr>
          <w:b/>
          <w:sz w:val="28"/>
          <w:szCs w:val="28"/>
        </w:rPr>
      </w:pPr>
      <w:r w:rsidRPr="002336D0">
        <w:rPr>
          <w:b/>
          <w:sz w:val="28"/>
          <w:szCs w:val="28"/>
        </w:rPr>
        <w:t>Boletim de Acompanhamento</w:t>
      </w:r>
    </w:p>
    <w:p w:rsidR="00600C6F" w:rsidRPr="002336D0" w:rsidRDefault="00600C6F" w:rsidP="00600C6F">
      <w:pPr>
        <w:jc w:val="center"/>
        <w:rPr>
          <w:b/>
          <w:sz w:val="28"/>
          <w:szCs w:val="28"/>
        </w:rPr>
      </w:pPr>
    </w:p>
    <w:p w:rsidR="00600C6F" w:rsidRPr="002336D0" w:rsidRDefault="00600C6F" w:rsidP="00600C6F">
      <w:pPr>
        <w:rPr>
          <w:b/>
          <w:sz w:val="28"/>
          <w:szCs w:val="28"/>
        </w:rPr>
      </w:pPr>
      <w:r w:rsidRPr="002336D0">
        <w:rPr>
          <w:b/>
          <w:sz w:val="28"/>
          <w:szCs w:val="28"/>
        </w:rPr>
        <w:t>Atividades do CIAT e da NT Consult - Projeto PMAT</w:t>
      </w:r>
    </w:p>
    <w:p w:rsidR="00600C6F" w:rsidRPr="002336D0" w:rsidRDefault="00600C6F" w:rsidP="00600C6F">
      <w:pPr>
        <w:rPr>
          <w:b/>
          <w:sz w:val="28"/>
          <w:szCs w:val="28"/>
        </w:rPr>
      </w:pPr>
      <w:r w:rsidRPr="002336D0">
        <w:rPr>
          <w:b/>
          <w:sz w:val="28"/>
          <w:szCs w:val="28"/>
        </w:rPr>
        <w:t xml:space="preserve">Data: </w:t>
      </w:r>
      <w:r w:rsidR="00056837" w:rsidRPr="002336D0">
        <w:rPr>
          <w:b/>
          <w:sz w:val="28"/>
          <w:szCs w:val="28"/>
        </w:rPr>
        <w:t>30</w:t>
      </w:r>
      <w:r w:rsidRPr="002336D0">
        <w:rPr>
          <w:b/>
          <w:sz w:val="28"/>
          <w:szCs w:val="28"/>
        </w:rPr>
        <w:t>/</w:t>
      </w:r>
      <w:proofErr w:type="spellStart"/>
      <w:r w:rsidR="00056837" w:rsidRPr="002336D0">
        <w:rPr>
          <w:b/>
          <w:sz w:val="28"/>
          <w:szCs w:val="28"/>
        </w:rPr>
        <w:t>Jun</w:t>
      </w:r>
      <w:proofErr w:type="spellEnd"/>
      <w:r w:rsidRPr="002336D0">
        <w:rPr>
          <w:b/>
          <w:sz w:val="28"/>
          <w:szCs w:val="28"/>
        </w:rPr>
        <w:t>/2016</w:t>
      </w:r>
    </w:p>
    <w:p w:rsidR="00600C6F" w:rsidRPr="002336D0" w:rsidRDefault="00600C6F" w:rsidP="00600C6F"/>
    <w:p w:rsidR="00600C6F" w:rsidRPr="002336D0" w:rsidRDefault="00600C6F" w:rsidP="00600C6F">
      <w:pPr>
        <w:jc w:val="both"/>
      </w:pPr>
      <w:r w:rsidRPr="002336D0">
        <w:t>Boletim de acompanhamento das principais atividades do CIAT e da NT Consult referente a atividades de gerenciamento do relacionamento com a Fábrica de Software no período de 01 a 3</w:t>
      </w:r>
      <w:r w:rsidR="00056837" w:rsidRPr="002336D0">
        <w:t>0</w:t>
      </w:r>
      <w:r w:rsidRPr="002336D0">
        <w:t xml:space="preserve"> de </w:t>
      </w:r>
      <w:r w:rsidR="00056837" w:rsidRPr="002336D0">
        <w:t>junho</w:t>
      </w:r>
      <w:r w:rsidRPr="002336D0">
        <w:t xml:space="preserve"> de 2016.</w:t>
      </w:r>
    </w:p>
    <w:p w:rsidR="00600C6F" w:rsidRPr="002336D0" w:rsidRDefault="00600C6F" w:rsidP="00600C6F">
      <w:pPr>
        <w:jc w:val="both"/>
      </w:pPr>
    </w:p>
    <w:p w:rsidR="00600C6F" w:rsidRPr="002336D0" w:rsidRDefault="00600C6F" w:rsidP="00600C6F">
      <w:pPr>
        <w:rPr>
          <w:b/>
          <w:color w:val="17365D"/>
          <w:sz w:val="28"/>
          <w:szCs w:val="28"/>
        </w:rPr>
      </w:pPr>
      <w:r w:rsidRPr="002336D0">
        <w:rPr>
          <w:noProof/>
          <w:lang w:eastAsia="pt-BR"/>
        </w:rPr>
        <mc:AlternateContent>
          <mc:Choice Requires="wpg">
            <w:drawing>
              <wp:anchor distT="0" distB="0" distL="114300" distR="114300" simplePos="0" relativeHeight="251659264" behindDoc="1" locked="0" layoutInCell="1" allowOverlap="1">
                <wp:simplePos x="0" y="0"/>
                <wp:positionH relativeFrom="column">
                  <wp:posOffset>-36195</wp:posOffset>
                </wp:positionH>
                <wp:positionV relativeFrom="paragraph">
                  <wp:posOffset>36195</wp:posOffset>
                </wp:positionV>
                <wp:extent cx="5493600" cy="205200"/>
                <wp:effectExtent l="0" t="0" r="0" b="4445"/>
                <wp:wrapNone/>
                <wp:docPr id="19" name="Group 147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93600" cy="205200"/>
                          <a:chOff x="0" y="0"/>
                          <a:chExt cx="5493385" cy="204215"/>
                        </a:xfrm>
                      </wpg:grpSpPr>
                      <wps:wsp>
                        <wps:cNvPr id="20" name="Shape 18755"/>
                        <wps:cNvSpPr/>
                        <wps:spPr>
                          <a:xfrm>
                            <a:off x="0" y="198120"/>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miter lim="127000"/>
                          </a:ln>
                          <a:effectLst/>
                        </wps:spPr>
                        <wps:bodyPr lIns="90000"/>
                      </wps:wsp>
                      <wps:wsp>
                        <wps:cNvPr id="21" name="Shape 18756"/>
                        <wps:cNvSpPr/>
                        <wps:spPr>
                          <a:xfrm>
                            <a:off x="6096" y="198120"/>
                            <a:ext cx="5487289" cy="9144"/>
                          </a:xfrm>
                          <a:custGeom>
                            <a:avLst/>
                            <a:gdLst/>
                            <a:ahLst/>
                            <a:cxnLst/>
                            <a:rect l="0" t="0" r="0" b="0"/>
                            <a:pathLst>
                              <a:path w="5487289" h="9144">
                                <a:moveTo>
                                  <a:pt x="0" y="0"/>
                                </a:moveTo>
                                <a:lnTo>
                                  <a:pt x="5487289" y="0"/>
                                </a:lnTo>
                                <a:lnTo>
                                  <a:pt x="5487289" y="9144"/>
                                </a:lnTo>
                                <a:lnTo>
                                  <a:pt x="0" y="9144"/>
                                </a:lnTo>
                                <a:lnTo>
                                  <a:pt x="0" y="0"/>
                                </a:lnTo>
                              </a:path>
                            </a:pathLst>
                          </a:custGeom>
                          <a:solidFill>
                            <a:srgbClr val="000000"/>
                          </a:solidFill>
                          <a:ln w="0" cap="flat">
                            <a:noFill/>
                            <a:miter lim="127000"/>
                          </a:ln>
                          <a:effectLst/>
                        </wps:spPr>
                        <wps:bodyPr lIns="90000"/>
                      </wps:wsp>
                      <wps:wsp>
                        <wps:cNvPr id="22" name="Shape 18757"/>
                        <wps:cNvSpPr/>
                        <wps:spPr>
                          <a:xfrm>
                            <a:off x="0" y="0"/>
                            <a:ext cx="9144" cy="198120"/>
                          </a:xfrm>
                          <a:custGeom>
                            <a:avLst/>
                            <a:gdLst/>
                            <a:ahLst/>
                            <a:cxnLst/>
                            <a:rect l="0" t="0" r="0" b="0"/>
                            <a:pathLst>
                              <a:path w="9144" h="198120">
                                <a:moveTo>
                                  <a:pt x="0" y="0"/>
                                </a:moveTo>
                                <a:lnTo>
                                  <a:pt x="9144" y="0"/>
                                </a:lnTo>
                                <a:lnTo>
                                  <a:pt x="9144" y="198120"/>
                                </a:lnTo>
                                <a:lnTo>
                                  <a:pt x="0" y="198120"/>
                                </a:lnTo>
                                <a:lnTo>
                                  <a:pt x="0" y="0"/>
                                </a:lnTo>
                              </a:path>
                            </a:pathLst>
                          </a:custGeom>
                          <a:solidFill>
                            <a:srgbClr val="000000"/>
                          </a:solidFill>
                          <a:ln w="0" cap="flat">
                            <a:noFill/>
                            <a:miter lim="127000"/>
                          </a:ln>
                          <a:effectLst/>
                        </wps:spPr>
                        <wps:bodyPr lIns="90000"/>
                      </wps:wsp>
                    </wpg:wgp>
                  </a:graphicData>
                </a:graphic>
                <wp14:sizeRelH relativeFrom="margin">
                  <wp14:pctWidth>0</wp14:pctWidth>
                </wp14:sizeRelH>
                <wp14:sizeRelV relativeFrom="margin">
                  <wp14:pctHeight>0</wp14:pctHeight>
                </wp14:sizeRelV>
              </wp:anchor>
            </w:drawing>
          </mc:Choice>
          <mc:Fallback>
            <w:pict>
              <v:group w14:anchorId="546EC309" id="Group 14796" o:spid="_x0000_s1026" style="position:absolute;margin-left:-2.85pt;margin-top:2.85pt;width:432.55pt;height:16.15pt;z-index:-251657216;mso-width-relative:margin;mso-height-relative:margin" coordsize="54933,20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">
                <v:shape id="Shape 18755" o:spid="_x0000_s1027" style="position:absolute;top:198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" path="m,l9144,r,9144l,9144,,e" fillcolor="black" stroked="f" strokeweight="0">
                  <v:stroke miterlimit="83231f" joinstyle="miter"/>
                  <v:path arrowok="t" textboxrect="0,0,9144,9144"/>
                </v:shape>
                <v:shape id="Shape 18756" o:spid="_x0000_s1028" style="position:absolute;left:60;top:1981;width:54873;height:91;visibility:visible;mso-wrap-style:square;v-text-anchor:top" coordsize="548728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" path="m,l5487289,r,9144l,9144,,e" fillcolor="black" stroked="f" strokeweight="0">
                  <v:stroke miterlimit="83231f" joinstyle="miter"/>
                  <v:path arrowok="t" textboxrect="0,0,5487289,9144"/>
                </v:shape>
                <v:shape id="Shape 18757" o:spid="_x0000_s1029" style="position:absolute;width:91;height:1981;visibility:visible;mso-wrap-style:square;v-text-anchor:top" coordsize="9144,19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" path="m,l9144,r,198120l,198120,,e" fillcolor="black" stroked="f" strokeweight="0">
                  <v:stroke miterlimit="83231f" joinstyle="miter"/>
                  <v:path arrowok="t" textboxrect="0,0,9144,198120"/>
                </v:shape>
              </v:group>
            </w:pict>
          </mc:Fallback>
        </mc:AlternateContent>
      </w:r>
      <w:r w:rsidRPr="002336D0">
        <w:rPr>
          <w:b/>
          <w:color w:val="17365D"/>
          <w:sz w:val="28"/>
          <w:szCs w:val="28"/>
        </w:rPr>
        <w:t>A)</w:t>
      </w:r>
      <w:r w:rsidRPr="002336D0">
        <w:rPr>
          <w:rFonts w:ascii="Arial" w:eastAsia="Arial" w:hAnsi="Arial" w:cs="Arial"/>
          <w:b/>
          <w:color w:val="17365D"/>
          <w:sz w:val="28"/>
          <w:szCs w:val="28"/>
        </w:rPr>
        <w:t xml:space="preserve"> </w:t>
      </w:r>
      <w:r w:rsidRPr="002336D0">
        <w:rPr>
          <w:b/>
          <w:color w:val="17365D"/>
          <w:sz w:val="28"/>
          <w:szCs w:val="28"/>
        </w:rPr>
        <w:t>Atividades do Gerenciamento do Relacionamento</w:t>
      </w:r>
    </w:p>
    <w:p w:rsidR="00600C6F" w:rsidRPr="002336D0" w:rsidRDefault="00600C6F" w:rsidP="00600C6F">
      <w:pPr>
        <w:jc w:val="both"/>
      </w:pPr>
    </w:p>
    <w:p w:rsidR="00D159F1" w:rsidRPr="002336D0" w:rsidRDefault="00D159F1" w:rsidP="00783B8C">
      <w:pPr>
        <w:jc w:val="both"/>
      </w:pPr>
      <w:r w:rsidRPr="002336D0">
        <w:t xml:space="preserve">Realização da reunião de validação da arquitetura entre as equipes da NT Consult e do CIAT em Palmas na semana do dia 31/05 </w:t>
      </w:r>
      <w:r w:rsidR="002336D0" w:rsidRPr="002336D0">
        <w:t>a</w:t>
      </w:r>
      <w:r w:rsidRPr="002336D0">
        <w:t xml:space="preserve"> 02/06.</w:t>
      </w:r>
      <w:r w:rsidR="002336D0" w:rsidRPr="002336D0">
        <w:t xml:space="preserve"> </w:t>
      </w:r>
      <w:r w:rsidRPr="002336D0">
        <w:t>Foram avaliadas as e</w:t>
      </w:r>
      <w:r w:rsidR="00783B8C" w:rsidRPr="002336D0">
        <w:t>strutura</w:t>
      </w:r>
      <w:r w:rsidRPr="002336D0">
        <w:t>s</w:t>
      </w:r>
      <w:r w:rsidR="00783B8C" w:rsidRPr="002336D0">
        <w:t xml:space="preserve"> de projeto </w:t>
      </w:r>
      <w:r w:rsidRPr="002336D0">
        <w:t xml:space="preserve">em uma </w:t>
      </w:r>
      <w:r w:rsidR="00783B8C" w:rsidRPr="002336D0">
        <w:t>visão geral</w:t>
      </w:r>
      <w:r w:rsidR="002336D0" w:rsidRPr="002336D0">
        <w:t>, bem como em detalhes para os seguintes aspectos:</w:t>
      </w:r>
    </w:p>
    <w:p w:rsidR="002336D0" w:rsidRPr="002336D0" w:rsidRDefault="00D159F1" w:rsidP="002336D0">
      <w:pPr>
        <w:spacing w:after="0"/>
        <w:ind w:left="708"/>
        <w:jc w:val="both"/>
      </w:pPr>
      <w:r w:rsidRPr="002336D0">
        <w:t>I</w:t>
      </w:r>
      <w:r w:rsidR="00783B8C" w:rsidRPr="002336D0">
        <w:t>nfraestrutura</w:t>
      </w:r>
    </w:p>
    <w:p w:rsidR="002336D0" w:rsidRPr="002336D0" w:rsidRDefault="002336D0" w:rsidP="002336D0">
      <w:pPr>
        <w:spacing w:after="0"/>
        <w:ind w:left="708"/>
        <w:jc w:val="both"/>
      </w:pPr>
      <w:r w:rsidRPr="002336D0">
        <w:t>Banco de Dados</w:t>
      </w:r>
    </w:p>
    <w:p w:rsidR="00D159F1" w:rsidRPr="002336D0" w:rsidRDefault="00D159F1" w:rsidP="002336D0">
      <w:pPr>
        <w:spacing w:after="0"/>
        <w:ind w:left="708"/>
        <w:jc w:val="both"/>
      </w:pPr>
      <w:r w:rsidRPr="002336D0">
        <w:t>Alta disponibilidade (connection pool)</w:t>
      </w:r>
    </w:p>
    <w:p w:rsidR="00783B8C" w:rsidRPr="002336D0" w:rsidRDefault="00D159F1" w:rsidP="002336D0">
      <w:pPr>
        <w:spacing w:after="0"/>
        <w:ind w:left="708"/>
        <w:jc w:val="both"/>
      </w:pPr>
      <w:r w:rsidRPr="002336D0">
        <w:t xml:space="preserve">Conexão com </w:t>
      </w:r>
      <w:r w:rsidR="007254E1">
        <w:t>LDAP</w:t>
      </w:r>
      <w:r w:rsidRPr="002336D0">
        <w:t xml:space="preserve"> </w:t>
      </w:r>
      <w:r w:rsidR="00783B8C" w:rsidRPr="002336D0">
        <w:t>(</w:t>
      </w:r>
      <w:r w:rsidRPr="002336D0">
        <w:t>Usuários do Banco de Dados</w:t>
      </w:r>
      <w:r w:rsidR="00783B8C" w:rsidRPr="002336D0">
        <w:t>)</w:t>
      </w:r>
    </w:p>
    <w:p w:rsidR="002336D0" w:rsidRPr="002336D0" w:rsidRDefault="002336D0" w:rsidP="002336D0">
      <w:pPr>
        <w:spacing w:after="0"/>
        <w:ind w:left="708"/>
        <w:jc w:val="both"/>
      </w:pPr>
      <w:r w:rsidRPr="002336D0">
        <w:t>Transacional (Spring Data)</w:t>
      </w:r>
    </w:p>
    <w:p w:rsidR="002336D0" w:rsidRPr="002336D0" w:rsidRDefault="00783B8C" w:rsidP="002336D0">
      <w:pPr>
        <w:spacing w:after="0"/>
        <w:ind w:left="708"/>
        <w:jc w:val="both"/>
      </w:pPr>
      <w:r w:rsidRPr="002336D0">
        <w:t>Os processos do sistema (</w:t>
      </w:r>
      <w:r w:rsidR="002336D0" w:rsidRPr="002336D0">
        <w:t xml:space="preserve">paralelismo em </w:t>
      </w:r>
      <w:proofErr w:type="spellStart"/>
      <w:r w:rsidR="002336D0" w:rsidRPr="002336D0">
        <w:t>java</w:t>
      </w:r>
      <w:proofErr w:type="spellEnd"/>
      <w:r w:rsidR="002336D0" w:rsidRPr="002336D0">
        <w:t xml:space="preserve">, </w:t>
      </w:r>
      <w:proofErr w:type="spellStart"/>
      <w:r w:rsidRPr="002336D0">
        <w:t>rule</w:t>
      </w:r>
      <w:proofErr w:type="spellEnd"/>
      <w:r w:rsidRPr="002336D0">
        <w:t xml:space="preserve"> </w:t>
      </w:r>
      <w:proofErr w:type="spellStart"/>
      <w:r w:rsidRPr="002336D0">
        <w:t>engine</w:t>
      </w:r>
      <w:proofErr w:type="spellEnd"/>
      <w:r w:rsidRPr="002336D0">
        <w:t xml:space="preserve"> - </w:t>
      </w:r>
      <w:proofErr w:type="spellStart"/>
      <w:r w:rsidRPr="002336D0">
        <w:t>drools</w:t>
      </w:r>
      <w:proofErr w:type="spellEnd"/>
      <w:r w:rsidRPr="002336D0">
        <w:t>)</w:t>
      </w:r>
    </w:p>
    <w:p w:rsidR="002336D0" w:rsidRPr="002336D0" w:rsidRDefault="002336D0" w:rsidP="002336D0">
      <w:pPr>
        <w:spacing w:after="0"/>
        <w:ind w:left="708"/>
        <w:jc w:val="both"/>
      </w:pPr>
      <w:r w:rsidRPr="002336D0">
        <w:t>Segurança</w:t>
      </w:r>
    </w:p>
    <w:p w:rsidR="002336D0" w:rsidRPr="002336D0" w:rsidRDefault="002336D0" w:rsidP="002336D0">
      <w:pPr>
        <w:spacing w:after="0"/>
        <w:ind w:left="708"/>
        <w:jc w:val="both"/>
      </w:pPr>
      <w:r w:rsidRPr="002336D0">
        <w:t xml:space="preserve">Segurança de Páginas Publicas </w:t>
      </w:r>
    </w:p>
    <w:p w:rsidR="002336D0" w:rsidRPr="002336D0" w:rsidRDefault="002336D0" w:rsidP="002336D0">
      <w:pPr>
        <w:spacing w:after="0"/>
        <w:ind w:left="708"/>
        <w:jc w:val="both"/>
      </w:pPr>
      <w:r w:rsidRPr="002336D0">
        <w:t>Gerar Código em telas e consultas genéricas</w:t>
      </w:r>
    </w:p>
    <w:p w:rsidR="002336D0" w:rsidRPr="002336D0" w:rsidRDefault="002336D0" w:rsidP="002336D0">
      <w:pPr>
        <w:spacing w:after="0"/>
        <w:ind w:left="708"/>
        <w:jc w:val="both"/>
      </w:pPr>
      <w:r w:rsidRPr="002336D0">
        <w:t xml:space="preserve">Telas de acordo aos padrões da </w:t>
      </w:r>
      <w:r w:rsidR="007254E1" w:rsidRPr="007254E1">
        <w:t>Secretaria de Comunicação</w:t>
      </w:r>
    </w:p>
    <w:p w:rsidR="002336D0" w:rsidRPr="002336D0" w:rsidRDefault="002336D0" w:rsidP="002336D0">
      <w:pPr>
        <w:spacing w:after="0"/>
        <w:ind w:left="708"/>
        <w:jc w:val="both"/>
      </w:pPr>
      <w:r w:rsidRPr="002336D0">
        <w:t xml:space="preserve">Definição de Telas para </w:t>
      </w:r>
      <w:r w:rsidR="00783B8C" w:rsidRPr="002336D0">
        <w:t>Mobile</w:t>
      </w:r>
    </w:p>
    <w:p w:rsidR="00783B8C" w:rsidRPr="002336D0" w:rsidRDefault="00783B8C" w:rsidP="002336D0">
      <w:pPr>
        <w:spacing w:after="0"/>
        <w:ind w:left="708"/>
        <w:jc w:val="both"/>
      </w:pPr>
      <w:r w:rsidRPr="002336D0">
        <w:t>Apresentação dos serviços transversais</w:t>
      </w:r>
    </w:p>
    <w:p w:rsidR="002336D0" w:rsidRPr="002336D0" w:rsidRDefault="002336D0" w:rsidP="002336D0">
      <w:pPr>
        <w:spacing w:after="0"/>
        <w:ind w:left="708"/>
        <w:jc w:val="both"/>
      </w:pPr>
      <w:r w:rsidRPr="002336D0">
        <w:t>Interfaces de Integração (GED, BPM)</w:t>
      </w:r>
    </w:p>
    <w:p w:rsidR="002336D0" w:rsidRPr="002336D0" w:rsidRDefault="002336D0" w:rsidP="002336D0">
      <w:pPr>
        <w:spacing w:after="0"/>
        <w:ind w:left="708"/>
        <w:jc w:val="both"/>
      </w:pPr>
      <w:r w:rsidRPr="002336D0">
        <w:t>Dividir os serviços para facilitar o desenvolvimento</w:t>
      </w:r>
    </w:p>
    <w:p w:rsidR="002336D0" w:rsidRPr="007254E1" w:rsidRDefault="002336D0" w:rsidP="002336D0">
      <w:pPr>
        <w:spacing w:after="0"/>
        <w:ind w:left="708"/>
        <w:jc w:val="both"/>
        <w:rPr>
          <w:lang w:val="en-US"/>
        </w:rPr>
      </w:pPr>
      <w:proofErr w:type="spellStart"/>
      <w:r w:rsidRPr="007254E1">
        <w:rPr>
          <w:lang w:val="en-US"/>
        </w:rPr>
        <w:t>Validadores</w:t>
      </w:r>
      <w:proofErr w:type="spellEnd"/>
    </w:p>
    <w:p w:rsidR="002336D0" w:rsidRPr="007254E1" w:rsidRDefault="002336D0" w:rsidP="002336D0">
      <w:pPr>
        <w:spacing w:after="0"/>
        <w:ind w:left="708"/>
        <w:jc w:val="both"/>
        <w:rPr>
          <w:lang w:val="en-US"/>
        </w:rPr>
      </w:pPr>
      <w:r w:rsidRPr="007254E1">
        <w:rPr>
          <w:lang w:val="en-US"/>
        </w:rPr>
        <w:t>JUnit</w:t>
      </w:r>
    </w:p>
    <w:p w:rsidR="002336D0" w:rsidRPr="007254E1" w:rsidRDefault="002336D0" w:rsidP="002336D0">
      <w:pPr>
        <w:spacing w:after="0"/>
        <w:ind w:left="708"/>
        <w:jc w:val="both"/>
        <w:rPr>
          <w:lang w:val="en-US"/>
        </w:rPr>
      </w:pPr>
      <w:r w:rsidRPr="007254E1">
        <w:rPr>
          <w:lang w:val="en-US"/>
        </w:rPr>
        <w:t xml:space="preserve">Plugin (Profiling PMD, </w:t>
      </w:r>
      <w:proofErr w:type="spellStart"/>
      <w:r w:rsidRPr="007254E1">
        <w:rPr>
          <w:lang w:val="en-US"/>
        </w:rPr>
        <w:t>CheckStyle</w:t>
      </w:r>
      <w:proofErr w:type="spellEnd"/>
      <w:r w:rsidRPr="007254E1">
        <w:rPr>
          <w:lang w:val="en-US"/>
        </w:rPr>
        <w:t>)</w:t>
      </w:r>
    </w:p>
    <w:p w:rsidR="00783B8C" w:rsidRPr="002336D0" w:rsidRDefault="00783B8C" w:rsidP="002336D0">
      <w:pPr>
        <w:spacing w:after="0"/>
        <w:ind w:left="708"/>
        <w:jc w:val="both"/>
      </w:pPr>
      <w:r w:rsidRPr="002336D0">
        <w:t xml:space="preserve">Revisão do </w:t>
      </w:r>
      <w:r w:rsidR="002336D0" w:rsidRPr="002336D0">
        <w:t>Có</w:t>
      </w:r>
      <w:r w:rsidRPr="002336D0">
        <w:t xml:space="preserve">digo </w:t>
      </w:r>
      <w:r w:rsidR="002336D0" w:rsidRPr="002336D0">
        <w:t>F</w:t>
      </w:r>
      <w:r w:rsidRPr="002336D0">
        <w:t xml:space="preserve">onte (camada por </w:t>
      </w:r>
      <w:proofErr w:type="gramStart"/>
      <w:r w:rsidRPr="002336D0">
        <w:t>camada)​</w:t>
      </w:r>
      <w:proofErr w:type="gramEnd"/>
    </w:p>
    <w:p w:rsidR="00056837" w:rsidRPr="002336D0" w:rsidRDefault="00056837" w:rsidP="00056837">
      <w:pPr>
        <w:jc w:val="both"/>
      </w:pPr>
    </w:p>
    <w:p w:rsidR="00056837" w:rsidRPr="002336D0" w:rsidRDefault="002336D0" w:rsidP="00056837">
      <w:pPr>
        <w:jc w:val="both"/>
      </w:pPr>
      <w:r>
        <w:t xml:space="preserve">Promoção de </w:t>
      </w:r>
      <w:r w:rsidR="00056837" w:rsidRPr="002336D0">
        <w:t xml:space="preserve">reunião </w:t>
      </w:r>
      <w:r>
        <w:t xml:space="preserve">presencial para </w:t>
      </w:r>
      <w:r w:rsidR="00056837" w:rsidRPr="002336D0">
        <w:t>apresenta</w:t>
      </w:r>
      <w:r>
        <w:t xml:space="preserve">r </w:t>
      </w:r>
      <w:r w:rsidR="00056837" w:rsidRPr="002336D0">
        <w:t xml:space="preserve">os componentes ARR0100 Processamento da Arrecadação e ARR0200 </w:t>
      </w:r>
      <w:proofErr w:type="spellStart"/>
      <w:r w:rsidR="00056837" w:rsidRPr="002336D0">
        <w:t>DARE-e</w:t>
      </w:r>
      <w:proofErr w:type="spellEnd"/>
      <w:r w:rsidR="00056837" w:rsidRPr="002336D0">
        <w:t xml:space="preserve"> do processo de Arrecadação para a Fábrica de Software</w:t>
      </w:r>
      <w:r>
        <w:t xml:space="preserve">, com a finalidade de transferência de conhecimento do </w:t>
      </w:r>
      <w:r w:rsidR="00BE3426">
        <w:t>negócio das OS em processo de desenvolvimento.</w:t>
      </w:r>
    </w:p>
    <w:p w:rsidR="00056837" w:rsidRDefault="00056837" w:rsidP="00056837">
      <w:pPr>
        <w:jc w:val="both"/>
      </w:pPr>
      <w:r w:rsidRPr="002336D0">
        <w:t>Reunião extraordinária da Comissão Especial de Acompanhamento, Fiscalização e Recebimento do novo Sistema da Administração Tributária para tratar o atraso nas entregas dos casos de usos do processo de Cadastro e do processo de Gestão dos Equipamentos de ECF</w:t>
      </w:r>
      <w:r w:rsidR="00313213">
        <w:t>, que c</w:t>
      </w:r>
      <w:r w:rsidR="00313213" w:rsidRPr="00313213">
        <w:t xml:space="preserve">oncluiu que </w:t>
      </w:r>
      <w:r w:rsidR="00313213" w:rsidRPr="00313213">
        <w:lastRenderedPageBreak/>
        <w:t xml:space="preserve">não será possível cumprir o cronograma previsto para a primeira Ondas de Implantação do SAT, mas ainda não é possível determinar se haverá impactos nas demais Ondas. O CIAT planejou um evento de revisão no planejamento das Ondas para o mês de julho/2016 para avaliar o andamento do primeiro semestre </w:t>
      </w:r>
      <w:r w:rsidR="006153D7">
        <w:t xml:space="preserve">após o planejamento das Ondas </w:t>
      </w:r>
      <w:r w:rsidR="00313213" w:rsidRPr="00313213">
        <w:t xml:space="preserve">e </w:t>
      </w:r>
      <w:r w:rsidR="006153D7">
        <w:t xml:space="preserve">também para avaliar </w:t>
      </w:r>
      <w:r w:rsidR="00313213" w:rsidRPr="00313213">
        <w:t xml:space="preserve">o impacto </w:t>
      </w:r>
      <w:r w:rsidR="006153D7">
        <w:t xml:space="preserve">do resultado das primeiras analise das necessidades de </w:t>
      </w:r>
      <w:r w:rsidR="00313213" w:rsidRPr="00313213">
        <w:t xml:space="preserve">migração </w:t>
      </w:r>
      <w:r w:rsidR="006153D7">
        <w:t xml:space="preserve">dos dados do SIAT para o SAT </w:t>
      </w:r>
      <w:r w:rsidR="00313213" w:rsidRPr="00313213">
        <w:t>no planejamento das Ondas.</w:t>
      </w:r>
    </w:p>
    <w:p w:rsidR="00056837" w:rsidRDefault="006153D7" w:rsidP="006153D7">
      <w:pPr>
        <w:jc w:val="both"/>
      </w:pPr>
      <w:r>
        <w:t xml:space="preserve">Foi formalizado para a </w:t>
      </w:r>
      <w:r w:rsidRPr="006153D7">
        <w:t>Superintendência de Projetos Tecnológicos</w:t>
      </w:r>
      <w:r>
        <w:t xml:space="preserve"> a necessidade de disponibilização </w:t>
      </w:r>
      <w:r w:rsidR="00056837" w:rsidRPr="002336D0">
        <w:t xml:space="preserve">do ambiente de teste </w:t>
      </w:r>
      <w:r>
        <w:t xml:space="preserve">do SAT </w:t>
      </w:r>
      <w:r w:rsidR="00056837" w:rsidRPr="002336D0">
        <w:t>para a SEFAZ</w:t>
      </w:r>
      <w:r>
        <w:t>, para iniciar os ciclos de testes da primeira entrega de Ordem de Serviço pela Fábrica de Software</w:t>
      </w:r>
      <w:r w:rsidR="00056837" w:rsidRPr="002336D0">
        <w:t>.</w:t>
      </w:r>
      <w:r>
        <w:t xml:space="preserve"> Para mitigação a falta de ambiente de teste da SEFAZ</w:t>
      </w:r>
      <w:r w:rsidR="007254E1">
        <w:t>,</w:t>
      </w:r>
      <w:r>
        <w:t xml:space="preserve"> o CIAT implementou um ambiente provisório de teste na rede do CIAT com equipamentos desktop disponibilizados pela </w:t>
      </w:r>
      <w:r w:rsidRPr="006153D7">
        <w:t>Superintendência de Projetos Tecnológicos</w:t>
      </w:r>
      <w:r>
        <w:t>. O a</w:t>
      </w:r>
      <w:r w:rsidR="00056837" w:rsidRPr="002336D0">
        <w:t>mbiente interno</w:t>
      </w:r>
      <w:r>
        <w:t xml:space="preserve"> do CIAT para testes do sistema foi v</w:t>
      </w:r>
      <w:r w:rsidRPr="002336D0">
        <w:t>alida</w:t>
      </w:r>
      <w:r>
        <w:t>do e está funcional. Inclusive foi l</w:t>
      </w:r>
      <w:r w:rsidR="00056837" w:rsidRPr="002336D0">
        <w:t xml:space="preserve">iberação para utilização a Wiki do Manual do sistema na Ferramenta </w:t>
      </w:r>
      <w:proofErr w:type="spellStart"/>
      <w:r w:rsidR="00056837" w:rsidRPr="002336D0">
        <w:t>JAMWiki</w:t>
      </w:r>
      <w:proofErr w:type="spellEnd"/>
      <w:r w:rsidR="00056837" w:rsidRPr="002336D0">
        <w:t xml:space="preserve"> </w:t>
      </w:r>
      <w:r>
        <w:t xml:space="preserve">neste mesmo </w:t>
      </w:r>
      <w:r w:rsidR="00056837" w:rsidRPr="002336D0">
        <w:t>ambiente.</w:t>
      </w:r>
      <w:r>
        <w:t xml:space="preserve"> Ocorreu também um teste preliminar da f</w:t>
      </w:r>
      <w:r w:rsidR="00056837" w:rsidRPr="002336D0">
        <w:t xml:space="preserve">uncionalidade de </w:t>
      </w:r>
      <w:proofErr w:type="spellStart"/>
      <w:r w:rsidR="00056837" w:rsidRPr="002336D0">
        <w:t>Login</w:t>
      </w:r>
      <w:proofErr w:type="spellEnd"/>
      <w:r w:rsidR="00056837" w:rsidRPr="002336D0">
        <w:t xml:space="preserve"> com Certificado Digital no ambiente de teste da Fábrica de Software.</w:t>
      </w:r>
    </w:p>
    <w:p w:rsidR="00190557" w:rsidRPr="002336D0" w:rsidRDefault="00190557" w:rsidP="006153D7">
      <w:pPr>
        <w:jc w:val="both"/>
      </w:pPr>
      <w:r>
        <w:t>Foi s</w:t>
      </w:r>
      <w:r w:rsidRPr="002336D0">
        <w:t>olicita</w:t>
      </w:r>
      <w:r>
        <w:t>do para o fornecedor do SGD, software homologa pelo Estado do Tocantins para o Gerenciamento Eletrônico de Documentos, d</w:t>
      </w:r>
      <w:r w:rsidRPr="002336D0">
        <w:t xml:space="preserve">ocumentação </w:t>
      </w:r>
      <w:r>
        <w:t xml:space="preserve">sobre os serviços disponibilizados via </w:t>
      </w:r>
      <w:r w:rsidRPr="002336D0">
        <w:t>Web Service</w:t>
      </w:r>
      <w:r>
        <w:t xml:space="preserve">, para </w:t>
      </w:r>
      <w:r w:rsidRPr="00190557">
        <w:t>podermos aval</w:t>
      </w:r>
      <w:r>
        <w:t>ia</w:t>
      </w:r>
      <w:r w:rsidRPr="00190557">
        <w:t xml:space="preserve">r e definir uma estratégia de integrações do </w:t>
      </w:r>
      <w:r>
        <w:t>SAT</w:t>
      </w:r>
      <w:r w:rsidRPr="00190557">
        <w:t xml:space="preserve"> com o SGD</w:t>
      </w:r>
      <w:r>
        <w:t xml:space="preserve">. </w:t>
      </w:r>
      <w:r w:rsidR="006452AE">
        <w:t>Concluiu-se que o SGD necessita de adaptação para atender as necessidade do SAT, esta necessidade foi c</w:t>
      </w:r>
      <w:r w:rsidRPr="002336D0">
        <w:t>omunica</w:t>
      </w:r>
      <w:r w:rsidR="006452AE">
        <w:t>da</w:t>
      </w:r>
      <w:r w:rsidRPr="002336D0">
        <w:t xml:space="preserve"> para Superintendência de Projetos Tecnológicos</w:t>
      </w:r>
      <w:r w:rsidR="006452AE">
        <w:t xml:space="preserve">, que solicitou </w:t>
      </w:r>
      <w:r w:rsidRPr="002336D0">
        <w:t>proposta de implementação do SGD no site da SEFAZ-TO.</w:t>
      </w:r>
      <w:r w:rsidR="006452AE">
        <w:t xml:space="preserve"> Estamos aguardando um posicionamento da </w:t>
      </w:r>
      <w:r w:rsidR="006452AE" w:rsidRPr="006153D7">
        <w:t>Superintendência de Projetos Tecnológicos</w:t>
      </w:r>
      <w:r w:rsidR="006452AE">
        <w:t xml:space="preserve"> quanto ao prazo para disponibilização desta ferramenta para testes de integração com o SAT.</w:t>
      </w:r>
    </w:p>
    <w:p w:rsidR="00F96C01" w:rsidRDefault="00F96C01" w:rsidP="00F96C01">
      <w:pPr>
        <w:jc w:val="both"/>
      </w:pPr>
      <w:r>
        <w:t>Foi traçada uma estratégia de s</w:t>
      </w:r>
      <w:r w:rsidR="00056837" w:rsidRPr="002336D0">
        <w:t>olicita</w:t>
      </w:r>
      <w:r>
        <w:t>r</w:t>
      </w:r>
      <w:r w:rsidR="00056837" w:rsidRPr="002336D0">
        <w:t xml:space="preserve"> para </w:t>
      </w:r>
      <w:r w:rsidR="00190557">
        <w:t>NT Consult</w:t>
      </w:r>
      <w:r w:rsidR="00056837" w:rsidRPr="002336D0">
        <w:t xml:space="preserve"> </w:t>
      </w:r>
      <w:r>
        <w:t>uma</w:t>
      </w:r>
      <w:r w:rsidR="00056837" w:rsidRPr="002336D0">
        <w:t xml:space="preserve"> </w:t>
      </w:r>
      <w:r>
        <w:t>e</w:t>
      </w:r>
      <w:r w:rsidR="00056837" w:rsidRPr="002336D0">
        <w:t xml:space="preserve">stimativa de </w:t>
      </w:r>
      <w:r>
        <w:t>e</w:t>
      </w:r>
      <w:r w:rsidR="00056837" w:rsidRPr="002336D0">
        <w:t xml:space="preserve">sforço para </w:t>
      </w:r>
      <w:r>
        <w:t>e</w:t>
      </w:r>
      <w:r w:rsidR="00056837" w:rsidRPr="002336D0">
        <w:t xml:space="preserve">specificar </w:t>
      </w:r>
      <w:r>
        <w:t>c</w:t>
      </w:r>
      <w:r w:rsidR="00056837" w:rsidRPr="002336D0">
        <w:t xml:space="preserve">amada de </w:t>
      </w:r>
      <w:r>
        <w:t xml:space="preserve">abstração para a ferramentas de apoio aos serviços transversais para automação dos fluxos de trabalho com base na ferramenta de BPMS </w:t>
      </w:r>
      <w:r w:rsidRPr="00F96C01">
        <w:t xml:space="preserve">Bonita BPM </w:t>
      </w:r>
      <w:proofErr w:type="spellStart"/>
      <w:r w:rsidRPr="00F96C01">
        <w:t>Community</w:t>
      </w:r>
      <w:proofErr w:type="spellEnd"/>
      <w:r w:rsidRPr="00F96C01">
        <w:t xml:space="preserve"> 7.2.2</w:t>
      </w:r>
      <w:r>
        <w:t>, como forma de mitigar os atrasos no processo de contratação e disponibilização das ferramentas de apoio aos serviços transversais para automação dos fluxos de trabalho.</w:t>
      </w:r>
      <w:r w:rsidR="00190557">
        <w:t xml:space="preserve"> A NT Consult estimou em 330 horas para especificar 15 casos de usos que deverão ser chamadas pelos processos do SAT quando necessitar de serviço de automação do fluxo de trabalho. Estas horas seriam contratadas via Ordem de Serviço de Horas Java, prevista no contrato.</w:t>
      </w:r>
      <w:r w:rsidR="006452AE">
        <w:t xml:space="preserve"> Estamos aguardando um posicionamento da Superintendência de Projetos Tecnológicos para autorização de abertura desta Ordem de Serviço.</w:t>
      </w:r>
    </w:p>
    <w:p w:rsidR="00056837" w:rsidRPr="002336D0" w:rsidRDefault="006452AE" w:rsidP="00056837">
      <w:pPr>
        <w:jc w:val="both"/>
      </w:pPr>
      <w:r>
        <w:t>Foi e</w:t>
      </w:r>
      <w:r w:rsidR="00056837" w:rsidRPr="002336D0">
        <w:t xml:space="preserve">laboração </w:t>
      </w:r>
      <w:r>
        <w:t xml:space="preserve">e aprovado </w:t>
      </w:r>
      <w:r w:rsidR="00056837" w:rsidRPr="002336D0">
        <w:t xml:space="preserve">os modelos de </w:t>
      </w:r>
      <w:r>
        <w:t xml:space="preserve">documentos para os </w:t>
      </w:r>
      <w:r w:rsidR="00056837" w:rsidRPr="002336D0">
        <w:t xml:space="preserve">Termos de Recebimento e </w:t>
      </w:r>
      <w:r>
        <w:t xml:space="preserve">Termo de </w:t>
      </w:r>
      <w:r w:rsidR="00056837" w:rsidRPr="002336D0">
        <w:t>Acei</w:t>
      </w:r>
      <w:r>
        <w:t>te das Ordens de Serviços.</w:t>
      </w:r>
    </w:p>
    <w:p w:rsidR="00056837" w:rsidRDefault="00056837" w:rsidP="00056837">
      <w:pPr>
        <w:jc w:val="both"/>
      </w:pPr>
      <w:r w:rsidRPr="002336D0">
        <w:t>Oficialização da confirmação da Equipe Chave da NT Consult para a Comissão Especial de Acompanhamento, Fiscalização e Recebimento do novo Sistema da Administração Tributária.</w:t>
      </w:r>
      <w:r w:rsidR="005A70B8">
        <w:t xml:space="preserve"> Sendo que a composição da Equipe Chave da NT Consult para atender o contrato é:</w:t>
      </w:r>
    </w:p>
    <w:p w:rsidR="005A70B8" w:rsidRDefault="005A70B8" w:rsidP="005A70B8">
      <w:pPr>
        <w:spacing w:after="0"/>
        <w:ind w:left="709"/>
        <w:jc w:val="both"/>
      </w:pPr>
      <w:r>
        <w:t>Jairo Alessandro Mello da Silva, como Gestor do Contrato;</w:t>
      </w:r>
    </w:p>
    <w:p w:rsidR="005A70B8" w:rsidRDefault="005A70B8" w:rsidP="005A70B8">
      <w:pPr>
        <w:spacing w:after="0"/>
        <w:ind w:left="709"/>
        <w:jc w:val="both"/>
      </w:pPr>
      <w:r>
        <w:t>Rodrigo Borges da Silva, como Gerente de Projeto;</w:t>
      </w:r>
    </w:p>
    <w:p w:rsidR="005A70B8" w:rsidRDefault="005A70B8" w:rsidP="005A70B8">
      <w:pPr>
        <w:spacing w:after="0"/>
        <w:ind w:left="709"/>
        <w:jc w:val="both"/>
      </w:pPr>
      <w:r>
        <w:t xml:space="preserve">Igor </w:t>
      </w:r>
      <w:proofErr w:type="spellStart"/>
      <w:r>
        <w:t>Poltosi</w:t>
      </w:r>
      <w:proofErr w:type="spellEnd"/>
      <w:r>
        <w:t xml:space="preserve">, como Arquiteto de </w:t>
      </w:r>
      <w:proofErr w:type="spellStart"/>
      <w:r>
        <w:t>Software</w:t>
      </w:r>
      <w:proofErr w:type="spellEnd"/>
      <w:r>
        <w:t>; e</w:t>
      </w:r>
    </w:p>
    <w:p w:rsidR="005A70B8" w:rsidRDefault="005A70B8" w:rsidP="005A70B8">
      <w:pPr>
        <w:spacing w:after="0"/>
        <w:ind w:left="709"/>
        <w:jc w:val="both"/>
      </w:pPr>
      <w:r>
        <w:t xml:space="preserve">Francisco Alexandre </w:t>
      </w:r>
      <w:proofErr w:type="spellStart"/>
      <w:r>
        <w:t>Scheid</w:t>
      </w:r>
      <w:proofErr w:type="spellEnd"/>
      <w:r>
        <w:t xml:space="preserve"> </w:t>
      </w:r>
      <w:proofErr w:type="spellStart"/>
      <w:r>
        <w:t>Cavalin</w:t>
      </w:r>
      <w:proofErr w:type="spellEnd"/>
      <w:r>
        <w:t>, como DBA.</w:t>
      </w:r>
    </w:p>
    <w:p w:rsidR="007254E1" w:rsidRPr="002336D0" w:rsidRDefault="007254E1" w:rsidP="007254E1">
      <w:pPr>
        <w:jc w:val="both"/>
      </w:pPr>
    </w:p>
    <w:p w:rsidR="00600C6F" w:rsidRDefault="00600C6F" w:rsidP="00600C6F">
      <w:pPr>
        <w:jc w:val="both"/>
      </w:pPr>
    </w:p>
    <w:p w:rsidR="007254E1" w:rsidRPr="002336D0" w:rsidRDefault="007254E1" w:rsidP="00600C6F">
      <w:pPr>
        <w:jc w:val="both"/>
      </w:pPr>
    </w:p>
    <w:p w:rsidR="00600C6F" w:rsidRPr="002336D0" w:rsidRDefault="00600C6F" w:rsidP="00600C6F">
      <w:pPr>
        <w:rPr>
          <w:b/>
          <w:color w:val="17365D"/>
          <w:sz w:val="28"/>
          <w:szCs w:val="28"/>
        </w:rPr>
      </w:pPr>
      <w:r w:rsidRPr="002336D0">
        <w:rPr>
          <w:noProof/>
          <w:lang w:eastAsia="pt-BR"/>
        </w:rPr>
        <w:lastRenderedPageBreak/>
        <mc:AlternateContent>
          <mc:Choice Requires="wpg">
            <w:drawing>
              <wp:anchor distT="0" distB="0" distL="114300" distR="114300" simplePos="0" relativeHeight="251660288" behindDoc="1" locked="0" layoutInCell="1" allowOverlap="1">
                <wp:simplePos x="0" y="0"/>
                <wp:positionH relativeFrom="column">
                  <wp:posOffset>-36195</wp:posOffset>
                </wp:positionH>
                <wp:positionV relativeFrom="paragraph">
                  <wp:posOffset>36195</wp:posOffset>
                </wp:positionV>
                <wp:extent cx="5493600" cy="205200"/>
                <wp:effectExtent l="0" t="0" r="0" b="4445"/>
                <wp:wrapNone/>
                <wp:docPr id="15" name="Group 147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93600" cy="205200"/>
                          <a:chOff x="0" y="0"/>
                          <a:chExt cx="5493385" cy="204215"/>
                        </a:xfrm>
                      </wpg:grpSpPr>
                      <wps:wsp>
                        <wps:cNvPr id="16" name="Shape 18755"/>
                        <wps:cNvSpPr/>
                        <wps:spPr>
                          <a:xfrm>
                            <a:off x="0" y="198120"/>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miter lim="127000"/>
                          </a:ln>
                          <a:effectLst/>
                        </wps:spPr>
                        <wps:bodyPr/>
                      </wps:wsp>
                      <wps:wsp>
                        <wps:cNvPr id="17" name="Shape 18756"/>
                        <wps:cNvSpPr/>
                        <wps:spPr>
                          <a:xfrm>
                            <a:off x="6096" y="198120"/>
                            <a:ext cx="5487289" cy="9144"/>
                          </a:xfrm>
                          <a:custGeom>
                            <a:avLst/>
                            <a:gdLst/>
                            <a:ahLst/>
                            <a:cxnLst/>
                            <a:rect l="0" t="0" r="0" b="0"/>
                            <a:pathLst>
                              <a:path w="5487289" h="9144">
                                <a:moveTo>
                                  <a:pt x="0" y="0"/>
                                </a:moveTo>
                                <a:lnTo>
                                  <a:pt x="5487289" y="0"/>
                                </a:lnTo>
                                <a:lnTo>
                                  <a:pt x="5487289" y="9144"/>
                                </a:lnTo>
                                <a:lnTo>
                                  <a:pt x="0" y="9144"/>
                                </a:lnTo>
                                <a:lnTo>
                                  <a:pt x="0" y="0"/>
                                </a:lnTo>
                              </a:path>
                            </a:pathLst>
                          </a:custGeom>
                          <a:solidFill>
                            <a:srgbClr val="000000"/>
                          </a:solidFill>
                          <a:ln w="0" cap="flat">
                            <a:noFill/>
                            <a:miter lim="127000"/>
                          </a:ln>
                          <a:effectLst/>
                        </wps:spPr>
                        <wps:bodyPr/>
                      </wps:wsp>
                      <wps:wsp>
                        <wps:cNvPr id="18" name="Shape 18757"/>
                        <wps:cNvSpPr/>
                        <wps:spPr>
                          <a:xfrm>
                            <a:off x="0" y="0"/>
                            <a:ext cx="9144" cy="198120"/>
                          </a:xfrm>
                          <a:custGeom>
                            <a:avLst/>
                            <a:gdLst/>
                            <a:ahLst/>
                            <a:cxnLst/>
                            <a:rect l="0" t="0" r="0" b="0"/>
                            <a:pathLst>
                              <a:path w="9144" h="198120">
                                <a:moveTo>
                                  <a:pt x="0" y="0"/>
                                </a:moveTo>
                                <a:lnTo>
                                  <a:pt x="9144" y="0"/>
                                </a:lnTo>
                                <a:lnTo>
                                  <a:pt x="9144" y="198120"/>
                                </a:lnTo>
                                <a:lnTo>
                                  <a:pt x="0" y="198120"/>
                                </a:lnTo>
                                <a:lnTo>
                                  <a:pt x="0" y="0"/>
                                </a:lnTo>
                              </a:path>
                            </a:pathLst>
                          </a:custGeom>
                          <a:solidFill>
                            <a:srgbClr val="000000"/>
                          </a:solidFill>
                          <a:ln w="0" cap="flat">
                            <a:noFill/>
                            <a:miter lim="127000"/>
                          </a:ln>
                          <a:effectLst/>
                        </wps:spPr>
                        <wps:bodyPr/>
                      </wps:wsp>
                    </wpg:wgp>
                  </a:graphicData>
                </a:graphic>
                <wp14:sizeRelH relativeFrom="margin">
                  <wp14:pctWidth>0</wp14:pctWidth>
                </wp14:sizeRelH>
                <wp14:sizeRelV relativeFrom="margin">
                  <wp14:pctHeight>0</wp14:pctHeight>
                </wp14:sizeRelV>
              </wp:anchor>
            </w:drawing>
          </mc:Choice>
          <mc:Fallback>
            <w:pict>
              <v:group w14:anchorId="6D2544F8" id="Group 14796" o:spid="_x0000_s1026" style="position:absolute;margin-left:-2.85pt;margin-top:2.85pt;width:432.55pt;height:16.15pt;z-index:-251656192;mso-width-relative:margin;mso-height-relative:margin" coordsize="54933,20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">
                <v:shape id="Shape 18755" o:spid="_x0000_s1027" style="position:absolute;top:198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" path="m,l9144,r,9144l,9144,,e" fillcolor="black" stroked="f" strokeweight="0">
                  <v:stroke miterlimit="83231f" joinstyle="miter"/>
                  <v:path arrowok="t" textboxrect="0,0,9144,9144"/>
                </v:shape>
                <v:shape id="Shape 18756" o:spid="_x0000_s1028" style="position:absolute;left:60;top:1981;width:54873;height:91;visibility:visible;mso-wrap-style:square;v-text-anchor:top" coordsize="548728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" path="m,l5487289,r,9144l,9144,,e" fillcolor="black" stroked="f" strokeweight="0">
                  <v:stroke miterlimit="83231f" joinstyle="miter"/>
                  <v:path arrowok="t" textboxrect="0,0,5487289,9144"/>
                </v:shape>
                <v:shape id="Shape 18757" o:spid="_x0000_s1029" style="position:absolute;width:91;height:1981;visibility:visible;mso-wrap-style:square;v-text-anchor:top" coordsize="9144,19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" path="m,l9144,r,198120l,198120,,e" fillcolor="black" stroked="f" strokeweight="0">
                  <v:stroke miterlimit="83231f" joinstyle="miter"/>
                  <v:path arrowok="t" textboxrect="0,0,9144,198120"/>
                </v:shape>
              </v:group>
            </w:pict>
          </mc:Fallback>
        </mc:AlternateContent>
      </w:r>
      <w:r w:rsidRPr="002336D0">
        <w:rPr>
          <w:b/>
          <w:color w:val="17365D"/>
          <w:sz w:val="28"/>
          <w:szCs w:val="28"/>
        </w:rPr>
        <w:t>B)</w:t>
      </w:r>
      <w:r w:rsidRPr="002336D0">
        <w:rPr>
          <w:rFonts w:ascii="Arial" w:eastAsia="Arial" w:hAnsi="Arial" w:cs="Arial"/>
          <w:b/>
          <w:color w:val="17365D"/>
          <w:sz w:val="28"/>
          <w:szCs w:val="28"/>
        </w:rPr>
        <w:t xml:space="preserve"> </w:t>
      </w:r>
      <w:r w:rsidRPr="002336D0">
        <w:rPr>
          <w:b/>
          <w:color w:val="17365D"/>
          <w:sz w:val="28"/>
          <w:szCs w:val="28"/>
        </w:rPr>
        <w:t>Atividades Referente a Ordens de Serviços</w:t>
      </w:r>
    </w:p>
    <w:p w:rsidR="00600C6F" w:rsidRPr="002336D0" w:rsidRDefault="00600C6F" w:rsidP="00600C6F">
      <w:pPr>
        <w:jc w:val="both"/>
      </w:pPr>
    </w:p>
    <w:p w:rsidR="00056837" w:rsidRPr="002336D0" w:rsidRDefault="00600C6F" w:rsidP="005A70B8">
      <w:pPr>
        <w:jc w:val="both"/>
      </w:pPr>
      <w:r w:rsidRPr="002336D0">
        <w:t xml:space="preserve">Ordem de serviço </w:t>
      </w:r>
      <w:r w:rsidR="005A70B8">
        <w:t>recebida</w:t>
      </w:r>
      <w:r w:rsidRPr="002336D0">
        <w:t>: OS 4721 - Produto Arrecadação - Subproduto Parametrização da Arrecadação - Versão (1.0)</w:t>
      </w:r>
      <w:r w:rsidR="00803B5E" w:rsidRPr="002336D0">
        <w:t xml:space="preserve">, em </w:t>
      </w:r>
      <w:r w:rsidR="005A70B8">
        <w:t>23</w:t>
      </w:r>
      <w:r w:rsidR="00803B5E" w:rsidRPr="002336D0">
        <w:t>/0</w:t>
      </w:r>
      <w:r w:rsidR="005A70B8">
        <w:t>6</w:t>
      </w:r>
      <w:r w:rsidR="00803B5E" w:rsidRPr="002336D0">
        <w:t xml:space="preserve">/2016. </w:t>
      </w:r>
      <w:r w:rsidR="005A70B8">
        <w:t>Finalização dos Testes e Elaboração do R</w:t>
      </w:r>
      <w:r w:rsidR="00056837" w:rsidRPr="002336D0">
        <w:t>elatório do Ciclo de Teste do CIAT.</w:t>
      </w:r>
    </w:p>
    <w:p w:rsidR="00600C6F" w:rsidRPr="002336D0" w:rsidRDefault="009E34DD" w:rsidP="00600C6F">
      <w:pPr>
        <w:jc w:val="both"/>
      </w:pPr>
      <w:r w:rsidRPr="002336D0">
        <w:t xml:space="preserve">Ordem de serviço </w:t>
      </w:r>
      <w:r w:rsidR="005A70B8">
        <w:t>entregue</w:t>
      </w:r>
      <w:r w:rsidR="00600C6F" w:rsidRPr="002336D0">
        <w:t>: OS 4757 - Produto Serviços Transversais - Subproduto Gestão de Segurança Básico Versão (1.0).</w:t>
      </w:r>
      <w:r w:rsidRPr="002336D0">
        <w:t xml:space="preserve"> </w:t>
      </w:r>
      <w:proofErr w:type="gramStart"/>
      <w:r w:rsidRPr="002336D0">
        <w:t>em</w:t>
      </w:r>
      <w:proofErr w:type="gramEnd"/>
      <w:r w:rsidRPr="002336D0">
        <w:t xml:space="preserve"> </w:t>
      </w:r>
      <w:r w:rsidR="005A70B8">
        <w:t>20</w:t>
      </w:r>
      <w:r w:rsidRPr="002336D0">
        <w:t>/06/2016.</w:t>
      </w:r>
      <w:r w:rsidR="007254E1">
        <w:t xml:space="preserve"> Houve divergência na contagem final de pontos de função. A NT Consult avaliou que a contagem </w:t>
      </w:r>
      <w:r w:rsidR="000B4468">
        <w:t xml:space="preserve">de pontos de função </w:t>
      </w:r>
      <w:r w:rsidR="007254E1">
        <w:t>deveria ser 107 PF e não os 84 PF da contagem inicial. O CIAT está avaliando as considerações da NT Consult.</w:t>
      </w:r>
    </w:p>
    <w:p w:rsidR="00803B5E" w:rsidRPr="002336D0" w:rsidRDefault="00803B5E" w:rsidP="009E34DD">
      <w:pPr>
        <w:jc w:val="both"/>
      </w:pPr>
      <w:r w:rsidRPr="002336D0">
        <w:t>Ordem de Serviço</w:t>
      </w:r>
      <w:r w:rsidR="005A70B8">
        <w:t xml:space="preserve"> paralisada</w:t>
      </w:r>
      <w:r w:rsidRPr="002336D0">
        <w:t>: OS 47</w:t>
      </w:r>
      <w:r w:rsidR="009E34DD" w:rsidRPr="002336D0">
        <w:t>76</w:t>
      </w:r>
      <w:r w:rsidRPr="002336D0">
        <w:t xml:space="preserve"> - </w:t>
      </w:r>
      <w:r w:rsidR="009E34DD" w:rsidRPr="002336D0">
        <w:t>Produto Arrecadação - Subproduto Processamento da Arrecadação Versão (1.0)</w:t>
      </w:r>
      <w:r w:rsidRPr="002336D0">
        <w:t>.</w:t>
      </w:r>
      <w:r w:rsidR="009E34DD" w:rsidRPr="002336D0">
        <w:t xml:space="preserve"> Data de abertura em </w:t>
      </w:r>
      <w:r w:rsidR="005A70B8">
        <w:t>30</w:t>
      </w:r>
      <w:r w:rsidR="009E34DD" w:rsidRPr="002336D0">
        <w:t>/05/2016.</w:t>
      </w:r>
      <w:r w:rsidR="005A70B8">
        <w:t xml:space="preserve"> </w:t>
      </w:r>
      <w:bookmarkStart w:id="0" w:name="_GoBack"/>
      <w:r w:rsidR="005A70B8">
        <w:t xml:space="preserve">Por solicitação da NT Consult a </w:t>
      </w:r>
      <w:r w:rsidR="00C30C12">
        <w:t xml:space="preserve">ordem de serviço foi autorizada a paralização </w:t>
      </w:r>
      <w:r w:rsidR="00925F56">
        <w:t xml:space="preserve">a partir de 30/06/2016 </w:t>
      </w:r>
      <w:r w:rsidR="00C30C12">
        <w:t>por falta de disponibilização da massa de teste.</w:t>
      </w:r>
    </w:p>
    <w:bookmarkEnd w:id="0"/>
    <w:p w:rsidR="00056837" w:rsidRPr="002336D0" w:rsidRDefault="00C30C12" w:rsidP="00056837">
      <w:pPr>
        <w:jc w:val="both"/>
      </w:pPr>
      <w:r w:rsidRPr="00C30C12">
        <w:t>Ordem de serviço em execução na fábrica</w:t>
      </w:r>
      <w:r w:rsidR="00803B5E" w:rsidRPr="002336D0">
        <w:t>: OS 47</w:t>
      </w:r>
      <w:r w:rsidR="009E34DD" w:rsidRPr="002336D0">
        <w:t>77</w:t>
      </w:r>
      <w:r w:rsidR="00803B5E" w:rsidRPr="002336D0">
        <w:t xml:space="preserve"> - </w:t>
      </w:r>
      <w:r w:rsidR="009E34DD" w:rsidRPr="002336D0">
        <w:t>Produto Serviços Transversais - Subproduto Gestão de Segurança - Manter Usuário Versão (1.0)</w:t>
      </w:r>
      <w:r w:rsidR="00803B5E" w:rsidRPr="002336D0">
        <w:t>.</w:t>
      </w:r>
      <w:r w:rsidR="00F52C00" w:rsidRPr="002336D0">
        <w:t xml:space="preserve"> </w:t>
      </w:r>
      <w:r w:rsidRPr="00C30C12">
        <w:t xml:space="preserve">Data prevista para entrega em </w:t>
      </w:r>
      <w:r>
        <w:t>20</w:t>
      </w:r>
      <w:r w:rsidR="00F52C00" w:rsidRPr="002336D0">
        <w:t>/0</w:t>
      </w:r>
      <w:r>
        <w:t>7</w:t>
      </w:r>
      <w:r w:rsidR="00F52C00" w:rsidRPr="002336D0">
        <w:t>/2016.</w:t>
      </w:r>
      <w:r>
        <w:t xml:space="preserve"> </w:t>
      </w:r>
      <w:r w:rsidR="00056837" w:rsidRPr="002336D0">
        <w:t>Publicação de novas versões dos casos de usos: SEGUC0030, PARUC0010 e PARUC0020.</w:t>
      </w:r>
    </w:p>
    <w:p w:rsidR="00056837" w:rsidRPr="002336D0" w:rsidRDefault="00C30C12" w:rsidP="00056837">
      <w:pPr>
        <w:jc w:val="both"/>
      </w:pPr>
      <w:r>
        <w:t xml:space="preserve">Abertura da </w:t>
      </w:r>
      <w:r w:rsidRPr="00A83222">
        <w:t xml:space="preserve">Ordem de </w:t>
      </w:r>
      <w:r>
        <w:t>S</w:t>
      </w:r>
      <w:r w:rsidRPr="00A83222">
        <w:t>erviço</w:t>
      </w:r>
      <w:r>
        <w:t>:</w:t>
      </w:r>
      <w:r w:rsidRPr="00A83222">
        <w:t xml:space="preserve"> OS 47</w:t>
      </w:r>
      <w:r>
        <w:t>82</w:t>
      </w:r>
      <w:r w:rsidRPr="00A83222">
        <w:t xml:space="preserve"> - </w:t>
      </w:r>
      <w:r w:rsidRPr="002336D0">
        <w:t>Produto Serviços Transversais - Subproduto Gestão de Segurança - Manter Funcionalidades e Perfil Versão (1.0)</w:t>
      </w:r>
      <w:r>
        <w:t xml:space="preserve">. Data de abertura em 01/06/2016. </w:t>
      </w:r>
      <w:r w:rsidR="00056837" w:rsidRPr="002336D0">
        <w:t>Publicação de novas versões dos casos de usos: SEGUC0410, SEGUC0420, SEGUC0430, SEGUC0440, SEGUC0450, SEGUC0460, SEGUC0470 e SEGUC0480.</w:t>
      </w:r>
    </w:p>
    <w:p w:rsidR="00C30C12" w:rsidRDefault="00C30C12" w:rsidP="00C30C12">
      <w:pPr>
        <w:jc w:val="both"/>
      </w:pPr>
      <w:r>
        <w:t xml:space="preserve">Abertura da </w:t>
      </w:r>
      <w:r w:rsidRPr="00A83222">
        <w:t xml:space="preserve">Ordem de </w:t>
      </w:r>
      <w:r>
        <w:t>S</w:t>
      </w:r>
      <w:r w:rsidRPr="00A83222">
        <w:t>erviço</w:t>
      </w:r>
      <w:r>
        <w:t>:</w:t>
      </w:r>
      <w:r w:rsidRPr="00A83222">
        <w:t xml:space="preserve"> OS 47</w:t>
      </w:r>
      <w:r>
        <w:t>97</w:t>
      </w:r>
      <w:r w:rsidRPr="00A83222">
        <w:t xml:space="preserve"> - </w:t>
      </w:r>
      <w:r w:rsidRPr="00C30C12">
        <w:t xml:space="preserve">Produto Arrecadação - Subproduto </w:t>
      </w:r>
      <w:proofErr w:type="spellStart"/>
      <w:r w:rsidRPr="00C30C12">
        <w:t>DARE-e</w:t>
      </w:r>
      <w:proofErr w:type="spellEnd"/>
      <w:r w:rsidRPr="00C30C12">
        <w:t xml:space="preserve"> Versão (1.0)</w:t>
      </w:r>
      <w:r>
        <w:t>. Data de abertura em 29/06/2016.</w:t>
      </w:r>
    </w:p>
    <w:p w:rsidR="00600C6F" w:rsidRPr="002336D0" w:rsidRDefault="00600C6F" w:rsidP="00600C6F">
      <w:pPr>
        <w:jc w:val="both"/>
      </w:pPr>
    </w:p>
    <w:p w:rsidR="00600C6F" w:rsidRPr="002336D0" w:rsidRDefault="00600C6F" w:rsidP="00600C6F">
      <w:pPr>
        <w:rPr>
          <w:rFonts w:ascii="Arial" w:eastAsia="Arial" w:hAnsi="Arial" w:cs="Arial"/>
          <w:b/>
          <w:color w:val="17365D"/>
          <w:sz w:val="28"/>
          <w:szCs w:val="28"/>
        </w:rPr>
      </w:pPr>
      <w:r w:rsidRPr="002336D0">
        <w:rPr>
          <w:noProof/>
          <w:lang w:eastAsia="pt-BR"/>
        </w:rPr>
        <mc:AlternateContent>
          <mc:Choice Requires="wpg">
            <w:drawing>
              <wp:anchor distT="0" distB="0" distL="114300" distR="114300" simplePos="0" relativeHeight="251661312" behindDoc="1" locked="0" layoutInCell="1" allowOverlap="1">
                <wp:simplePos x="0" y="0"/>
                <wp:positionH relativeFrom="column">
                  <wp:posOffset>-36195</wp:posOffset>
                </wp:positionH>
                <wp:positionV relativeFrom="paragraph">
                  <wp:posOffset>36195</wp:posOffset>
                </wp:positionV>
                <wp:extent cx="5493600" cy="205200"/>
                <wp:effectExtent l="0" t="0" r="0" b="4445"/>
                <wp:wrapNone/>
                <wp:docPr id="11" name="Group 147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93600" cy="205200"/>
                          <a:chOff x="0" y="0"/>
                          <a:chExt cx="5493385" cy="204215"/>
                        </a:xfrm>
                      </wpg:grpSpPr>
                      <wps:wsp>
                        <wps:cNvPr id="12" name="Shape 18755"/>
                        <wps:cNvSpPr/>
                        <wps:spPr>
                          <a:xfrm>
                            <a:off x="0" y="198120"/>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miter lim="127000"/>
                          </a:ln>
                          <a:effectLst/>
                        </wps:spPr>
                        <wps:bodyPr/>
                      </wps:wsp>
                      <wps:wsp>
                        <wps:cNvPr id="13" name="Shape 18756"/>
                        <wps:cNvSpPr/>
                        <wps:spPr>
                          <a:xfrm>
                            <a:off x="6096" y="198120"/>
                            <a:ext cx="5487289" cy="9144"/>
                          </a:xfrm>
                          <a:custGeom>
                            <a:avLst/>
                            <a:gdLst/>
                            <a:ahLst/>
                            <a:cxnLst/>
                            <a:rect l="0" t="0" r="0" b="0"/>
                            <a:pathLst>
                              <a:path w="5487289" h="9144">
                                <a:moveTo>
                                  <a:pt x="0" y="0"/>
                                </a:moveTo>
                                <a:lnTo>
                                  <a:pt x="5487289" y="0"/>
                                </a:lnTo>
                                <a:lnTo>
                                  <a:pt x="5487289" y="9144"/>
                                </a:lnTo>
                                <a:lnTo>
                                  <a:pt x="0" y="9144"/>
                                </a:lnTo>
                                <a:lnTo>
                                  <a:pt x="0" y="0"/>
                                </a:lnTo>
                              </a:path>
                            </a:pathLst>
                          </a:custGeom>
                          <a:solidFill>
                            <a:srgbClr val="000000"/>
                          </a:solidFill>
                          <a:ln w="0" cap="flat">
                            <a:noFill/>
                            <a:miter lim="127000"/>
                          </a:ln>
                          <a:effectLst/>
                        </wps:spPr>
                        <wps:bodyPr/>
                      </wps:wsp>
                      <wps:wsp>
                        <wps:cNvPr id="14" name="Shape 18757"/>
                        <wps:cNvSpPr/>
                        <wps:spPr>
                          <a:xfrm>
                            <a:off x="0" y="0"/>
                            <a:ext cx="9144" cy="198120"/>
                          </a:xfrm>
                          <a:custGeom>
                            <a:avLst/>
                            <a:gdLst/>
                            <a:ahLst/>
                            <a:cxnLst/>
                            <a:rect l="0" t="0" r="0" b="0"/>
                            <a:pathLst>
                              <a:path w="9144" h="198120">
                                <a:moveTo>
                                  <a:pt x="0" y="0"/>
                                </a:moveTo>
                                <a:lnTo>
                                  <a:pt x="9144" y="0"/>
                                </a:lnTo>
                                <a:lnTo>
                                  <a:pt x="9144" y="198120"/>
                                </a:lnTo>
                                <a:lnTo>
                                  <a:pt x="0" y="198120"/>
                                </a:lnTo>
                                <a:lnTo>
                                  <a:pt x="0" y="0"/>
                                </a:lnTo>
                              </a:path>
                            </a:pathLst>
                          </a:custGeom>
                          <a:solidFill>
                            <a:srgbClr val="000000"/>
                          </a:solidFill>
                          <a:ln w="0" cap="flat">
                            <a:noFill/>
                            <a:miter lim="127000"/>
                          </a:ln>
                          <a:effectLst/>
                        </wps:spPr>
                        <wps:bodyPr/>
                      </wps:wsp>
                    </wpg:wgp>
                  </a:graphicData>
                </a:graphic>
                <wp14:sizeRelH relativeFrom="margin">
                  <wp14:pctWidth>0</wp14:pctWidth>
                </wp14:sizeRelH>
                <wp14:sizeRelV relativeFrom="margin">
                  <wp14:pctHeight>0</wp14:pctHeight>
                </wp14:sizeRelV>
              </wp:anchor>
            </w:drawing>
          </mc:Choice>
          <mc:Fallback>
            <w:pict>
              <v:group w14:anchorId="68959E42" id="Group 14796" o:spid="_x0000_s1026" style="position:absolute;margin-left:-2.85pt;margin-top:2.85pt;width:432.55pt;height:16.15pt;z-index:-251655168;mso-width-relative:margin;mso-height-relative:margin" coordsize="54933,20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">
                <v:shape id="Shape 18755" o:spid="_x0000_s1027" style="position:absolute;top:198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" path="m,l9144,r,9144l,9144,,e" fillcolor="black" stroked="f" strokeweight="0">
                  <v:stroke miterlimit="83231f" joinstyle="miter"/>
                  <v:path arrowok="t" textboxrect="0,0,9144,9144"/>
                </v:shape>
                <v:shape id="Shape 18756" o:spid="_x0000_s1028" style="position:absolute;left:60;top:1981;width:54873;height:91;visibility:visible;mso-wrap-style:square;v-text-anchor:top" coordsize="548728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" path="m,l5487289,r,9144l,9144,,e" fillcolor="black" stroked="f" strokeweight="0">
                  <v:stroke miterlimit="83231f" joinstyle="miter"/>
                  <v:path arrowok="t" textboxrect="0,0,5487289,9144"/>
                </v:shape>
                <v:shape id="Shape 18757" o:spid="_x0000_s1029" style="position:absolute;width:91;height:1981;visibility:visible;mso-wrap-style:square;v-text-anchor:top" coordsize="9144,19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" path="m,l9144,r,198120l,198120,,e" fillcolor="black" stroked="f" strokeweight="0">
                  <v:stroke miterlimit="83231f" joinstyle="miter"/>
                  <v:path arrowok="t" textboxrect="0,0,9144,198120"/>
                </v:shape>
              </v:group>
            </w:pict>
          </mc:Fallback>
        </mc:AlternateContent>
      </w:r>
      <w:r w:rsidRPr="002336D0">
        <w:rPr>
          <w:b/>
          <w:color w:val="17365D"/>
          <w:sz w:val="28"/>
          <w:szCs w:val="28"/>
        </w:rPr>
        <w:t>C)</w:t>
      </w:r>
      <w:r w:rsidRPr="002336D0">
        <w:rPr>
          <w:rFonts w:ascii="Arial" w:eastAsia="Arial" w:hAnsi="Arial" w:cs="Arial"/>
          <w:b/>
          <w:color w:val="17365D"/>
          <w:sz w:val="28"/>
          <w:szCs w:val="28"/>
        </w:rPr>
        <w:t xml:space="preserve"> Atividades Pendentes</w:t>
      </w:r>
    </w:p>
    <w:p w:rsidR="00600C6F" w:rsidRPr="002336D0" w:rsidRDefault="00600C6F" w:rsidP="00600C6F">
      <w:pPr>
        <w:jc w:val="both"/>
      </w:pPr>
    </w:p>
    <w:tbl>
      <w:tblPr>
        <w:tblStyle w:val="SombreamentoClaro-nfase5"/>
        <w:tblW w:w="8640" w:type="dxa"/>
        <w:jc w:val="center"/>
        <w:tblBorders>
          <w:left w:val="single" w:sz="8" w:space="0" w:color="4472C4"/>
          <w:right w:val="single" w:sz="4" w:space="0" w:color="8EAADB"/>
        </w:tblBorders>
        <w:tblLayout w:type="fixed"/>
        <w:tblCellMar>
          <w:top w:w="72" w:type="dxa"/>
          <w:left w:w="115" w:type="dxa"/>
          <w:bottom w:w="72" w:type="dxa"/>
          <w:right w:w="115" w:type="dxa"/>
        </w:tblCellMar>
        <w:tblLook w:val="0600" w:firstRow="0" w:lastRow="0" w:firstColumn="0" w:lastColumn="0" w:noHBand="1" w:noVBand="1"/>
      </w:tblPr>
      <w:tblGrid>
        <w:gridCol w:w="699"/>
        <w:gridCol w:w="5103"/>
        <w:gridCol w:w="1559"/>
        <w:gridCol w:w="1279"/>
      </w:tblGrid>
      <w:tr w:rsidR="00600C6F" w:rsidRPr="002336D0" w:rsidTr="00803B5E">
        <w:trPr>
          <w:tblHeader/>
          <w:jc w:val="center"/>
        </w:trPr>
        <w:tc>
          <w:tcPr>
            <w:tcW w:w="8640" w:type="dxa"/>
            <w:gridSpan w:val="4"/>
            <w:tcBorders>
              <w:bottom w:val="single" w:sz="8" w:space="0" w:color="4472C4"/>
            </w:tcBorders>
            <w:shd w:val="clear" w:color="auto" w:fill="8EAADB"/>
          </w:tcPr>
          <w:p w:rsidR="00600C6F" w:rsidRPr="002336D0" w:rsidRDefault="00600C6F" w:rsidP="003D34CB">
            <w:pPr>
              <w:spacing w:after="0"/>
              <w:rPr>
                <w:b/>
                <w:lang w:val="pt-BR"/>
              </w:rPr>
            </w:pPr>
            <w:r w:rsidRPr="002336D0">
              <w:rPr>
                <w:b/>
                <w:lang w:val="pt-BR"/>
              </w:rPr>
              <w:t>Itens de Ação e ou Problemas a Solucionar</w:t>
            </w:r>
          </w:p>
        </w:tc>
      </w:tr>
      <w:tr w:rsidR="00600C6F" w:rsidRPr="002336D0" w:rsidTr="00803B5E">
        <w:trPr>
          <w:tblHeader/>
          <w:jc w:val="center"/>
        </w:trPr>
        <w:tc>
          <w:tcPr>
            <w:tcW w:w="699" w:type="dxa"/>
            <w:tcBorders>
              <w:top w:val="single" w:sz="8" w:space="0" w:color="4472C4"/>
              <w:bottom w:val="single" w:sz="8" w:space="0" w:color="4472C4"/>
              <w:right w:val="single" w:sz="8" w:space="0" w:color="4472C4"/>
            </w:tcBorders>
            <w:shd w:val="clear" w:color="auto" w:fill="8EAADB"/>
          </w:tcPr>
          <w:p w:rsidR="00600C6F" w:rsidRPr="002336D0" w:rsidRDefault="00600C6F" w:rsidP="003D34CB">
            <w:pPr>
              <w:spacing w:after="0"/>
              <w:jc w:val="center"/>
              <w:rPr>
                <w:rFonts w:cs="Calibri"/>
                <w:lang w:val="pt-BR" w:eastAsia="pt-BR"/>
              </w:rPr>
            </w:pPr>
            <w:r w:rsidRPr="002336D0">
              <w:rPr>
                <w:rFonts w:cs="Calibri"/>
                <w:lang w:val="pt-BR" w:eastAsia="pt-BR"/>
              </w:rPr>
              <w:t>Item</w:t>
            </w:r>
          </w:p>
        </w:tc>
        <w:tc>
          <w:tcPr>
            <w:tcW w:w="5103" w:type="dxa"/>
            <w:tcBorders>
              <w:top w:val="single" w:sz="8" w:space="0" w:color="4472C4"/>
              <w:left w:val="single" w:sz="8" w:space="0" w:color="4472C4"/>
              <w:bottom w:val="single" w:sz="8" w:space="0" w:color="4472C4"/>
              <w:right w:val="single" w:sz="8" w:space="0" w:color="4472C4"/>
            </w:tcBorders>
            <w:shd w:val="clear" w:color="auto" w:fill="8EAADB"/>
          </w:tcPr>
          <w:p w:rsidR="00600C6F" w:rsidRPr="002336D0" w:rsidRDefault="00600C6F" w:rsidP="003D34CB">
            <w:pPr>
              <w:spacing w:after="0"/>
              <w:jc w:val="center"/>
              <w:rPr>
                <w:rFonts w:cs="Calibri"/>
                <w:lang w:val="pt-BR" w:eastAsia="pt-BR"/>
              </w:rPr>
            </w:pPr>
            <w:r w:rsidRPr="002336D0">
              <w:rPr>
                <w:rFonts w:cs="Calibri"/>
                <w:lang w:val="pt-BR" w:eastAsia="pt-BR"/>
              </w:rPr>
              <w:t>Descrição</w:t>
            </w:r>
          </w:p>
        </w:tc>
        <w:tc>
          <w:tcPr>
            <w:tcW w:w="1559" w:type="dxa"/>
            <w:tcBorders>
              <w:top w:val="single" w:sz="8" w:space="0" w:color="4472C4"/>
              <w:left w:val="single" w:sz="8" w:space="0" w:color="4472C4"/>
              <w:bottom w:val="single" w:sz="8" w:space="0" w:color="4472C4"/>
              <w:right w:val="single" w:sz="8" w:space="0" w:color="4472C4"/>
            </w:tcBorders>
            <w:shd w:val="clear" w:color="auto" w:fill="8EAADB"/>
          </w:tcPr>
          <w:p w:rsidR="00600C6F" w:rsidRPr="002336D0" w:rsidRDefault="00600C6F" w:rsidP="003D34CB">
            <w:pPr>
              <w:spacing w:after="0"/>
              <w:jc w:val="center"/>
              <w:rPr>
                <w:rFonts w:cs="Calibri"/>
                <w:lang w:val="pt-BR" w:eastAsia="pt-BR"/>
              </w:rPr>
            </w:pPr>
            <w:r w:rsidRPr="002336D0">
              <w:rPr>
                <w:rFonts w:cs="Calibri"/>
                <w:lang w:val="pt-BR" w:eastAsia="pt-BR"/>
              </w:rPr>
              <w:t>Responsável</w:t>
            </w:r>
          </w:p>
        </w:tc>
        <w:tc>
          <w:tcPr>
            <w:tcW w:w="1279" w:type="dxa"/>
            <w:tcBorders>
              <w:top w:val="single" w:sz="8" w:space="0" w:color="4472C4"/>
              <w:left w:val="single" w:sz="8" w:space="0" w:color="4472C4"/>
              <w:bottom w:val="single" w:sz="8" w:space="0" w:color="4472C4"/>
            </w:tcBorders>
            <w:shd w:val="clear" w:color="auto" w:fill="8EAADB"/>
          </w:tcPr>
          <w:p w:rsidR="00600C6F" w:rsidRPr="002336D0" w:rsidRDefault="00600C6F" w:rsidP="003D34CB">
            <w:pPr>
              <w:spacing w:after="0"/>
              <w:jc w:val="center"/>
              <w:rPr>
                <w:rFonts w:cs="Calibri"/>
                <w:lang w:val="pt-BR" w:eastAsia="pt-BR"/>
              </w:rPr>
            </w:pPr>
            <w:r w:rsidRPr="002336D0">
              <w:rPr>
                <w:rFonts w:cs="Calibri"/>
                <w:lang w:val="pt-BR" w:eastAsia="pt-BR"/>
              </w:rPr>
              <w:t>Data</w:t>
            </w:r>
          </w:p>
        </w:tc>
      </w:tr>
      <w:tr w:rsidR="00F52C00" w:rsidRPr="002336D0" w:rsidTr="00803B5E">
        <w:trPr>
          <w:jc w:val="center"/>
        </w:trPr>
        <w:tc>
          <w:tcPr>
            <w:tcW w:w="699" w:type="dxa"/>
            <w:tcBorders>
              <w:top w:val="single" w:sz="8" w:space="0" w:color="4472C4"/>
              <w:bottom w:val="single" w:sz="8" w:space="0" w:color="4472C4"/>
              <w:right w:val="single" w:sz="8" w:space="0" w:color="4472C4"/>
            </w:tcBorders>
            <w:shd w:val="clear" w:color="auto" w:fill="auto"/>
          </w:tcPr>
          <w:p w:rsidR="00F52C00" w:rsidRPr="002336D0" w:rsidRDefault="00F52C00" w:rsidP="00F52C00">
            <w:pPr>
              <w:keepLines/>
              <w:spacing w:after="0"/>
              <w:rPr>
                <w:color w:val="auto"/>
                <w:sz w:val="20"/>
                <w:szCs w:val="20"/>
                <w:lang w:val="pt-BR"/>
              </w:rPr>
            </w:pPr>
            <w:r w:rsidRPr="002336D0">
              <w:rPr>
                <w:color w:val="auto"/>
                <w:sz w:val="20"/>
                <w:szCs w:val="20"/>
                <w:lang w:val="pt-BR"/>
              </w:rPr>
              <w:t>1</w:t>
            </w:r>
          </w:p>
        </w:tc>
        <w:tc>
          <w:tcPr>
            <w:tcW w:w="5103" w:type="dxa"/>
            <w:tcBorders>
              <w:top w:val="single" w:sz="8" w:space="0" w:color="4472C4"/>
              <w:left w:val="single" w:sz="8" w:space="0" w:color="4472C4"/>
              <w:bottom w:val="single" w:sz="8" w:space="0" w:color="4472C4"/>
              <w:right w:val="single" w:sz="8" w:space="0" w:color="4472C4"/>
            </w:tcBorders>
            <w:shd w:val="clear" w:color="auto" w:fill="auto"/>
          </w:tcPr>
          <w:p w:rsidR="00F52C00" w:rsidRPr="002336D0" w:rsidRDefault="00F52C00" w:rsidP="00F52C00">
            <w:pPr>
              <w:keepLines/>
              <w:spacing w:after="0"/>
              <w:rPr>
                <w:color w:val="auto"/>
                <w:sz w:val="20"/>
                <w:szCs w:val="20"/>
                <w:lang w:val="pt-BR"/>
              </w:rPr>
            </w:pPr>
            <w:r w:rsidRPr="002336D0">
              <w:rPr>
                <w:color w:val="auto"/>
                <w:sz w:val="20"/>
                <w:szCs w:val="20"/>
                <w:lang w:val="pt-BR"/>
              </w:rPr>
              <w:t>Definição do DBA da NT Consult</w:t>
            </w:r>
          </w:p>
        </w:tc>
        <w:tc>
          <w:tcPr>
            <w:tcW w:w="1559" w:type="dxa"/>
            <w:tcBorders>
              <w:top w:val="single" w:sz="8" w:space="0" w:color="4472C4"/>
              <w:left w:val="single" w:sz="8" w:space="0" w:color="4472C4"/>
              <w:bottom w:val="single" w:sz="8" w:space="0" w:color="4472C4"/>
              <w:right w:val="single" w:sz="8" w:space="0" w:color="4472C4"/>
            </w:tcBorders>
            <w:shd w:val="clear" w:color="auto" w:fill="auto"/>
          </w:tcPr>
          <w:p w:rsidR="00F52C00" w:rsidRPr="002336D0" w:rsidRDefault="008F2C7A" w:rsidP="00F52C00">
            <w:pPr>
              <w:keepLines/>
              <w:spacing w:after="0"/>
              <w:rPr>
                <w:color w:val="auto"/>
                <w:sz w:val="20"/>
                <w:szCs w:val="20"/>
                <w:lang w:val="pt-BR"/>
              </w:rPr>
            </w:pPr>
            <w:r>
              <w:rPr>
                <w:color w:val="auto"/>
                <w:sz w:val="20"/>
                <w:szCs w:val="20"/>
                <w:lang w:val="pt-BR"/>
              </w:rPr>
              <w:t>NT Consult</w:t>
            </w:r>
          </w:p>
        </w:tc>
        <w:tc>
          <w:tcPr>
            <w:tcW w:w="1279" w:type="dxa"/>
            <w:tcBorders>
              <w:top w:val="single" w:sz="8" w:space="0" w:color="4472C4"/>
              <w:left w:val="single" w:sz="8" w:space="0" w:color="4472C4"/>
              <w:bottom w:val="single" w:sz="8" w:space="0" w:color="4472C4"/>
            </w:tcBorders>
            <w:shd w:val="clear" w:color="auto" w:fill="auto"/>
          </w:tcPr>
          <w:p w:rsidR="00F52C00" w:rsidRPr="002336D0" w:rsidRDefault="00BF2443" w:rsidP="00BF2443">
            <w:pPr>
              <w:keepLines/>
              <w:spacing w:after="0"/>
              <w:rPr>
                <w:color w:val="auto"/>
                <w:sz w:val="20"/>
                <w:szCs w:val="20"/>
                <w:lang w:val="pt-BR"/>
              </w:rPr>
            </w:pPr>
            <w:r w:rsidRPr="002336D0">
              <w:rPr>
                <w:color w:val="auto"/>
                <w:sz w:val="20"/>
                <w:szCs w:val="20"/>
                <w:lang w:val="pt-BR"/>
              </w:rPr>
              <w:t>Concluído em 23</w:t>
            </w:r>
            <w:r w:rsidR="00F52C00" w:rsidRPr="002336D0">
              <w:rPr>
                <w:color w:val="auto"/>
                <w:sz w:val="20"/>
                <w:szCs w:val="20"/>
                <w:lang w:val="pt-BR"/>
              </w:rPr>
              <w:t>/0</w:t>
            </w:r>
            <w:r w:rsidR="00783B8C" w:rsidRPr="002336D0">
              <w:rPr>
                <w:color w:val="auto"/>
                <w:sz w:val="20"/>
                <w:szCs w:val="20"/>
                <w:lang w:val="pt-BR"/>
              </w:rPr>
              <w:t>6</w:t>
            </w:r>
            <w:r w:rsidR="00F52C00" w:rsidRPr="002336D0">
              <w:rPr>
                <w:color w:val="auto"/>
                <w:sz w:val="20"/>
                <w:szCs w:val="20"/>
                <w:lang w:val="pt-BR"/>
              </w:rPr>
              <w:t>/2016</w:t>
            </w:r>
          </w:p>
        </w:tc>
      </w:tr>
      <w:tr w:rsidR="00BF2443" w:rsidRPr="002336D0" w:rsidTr="00803B5E">
        <w:trPr>
          <w:jc w:val="center"/>
        </w:trPr>
        <w:tc>
          <w:tcPr>
            <w:tcW w:w="699" w:type="dxa"/>
            <w:tcBorders>
              <w:top w:val="single" w:sz="8" w:space="0" w:color="4472C4"/>
              <w:bottom w:val="single" w:sz="8" w:space="0" w:color="4472C4"/>
              <w:right w:val="single" w:sz="8" w:space="0" w:color="4472C4"/>
            </w:tcBorders>
            <w:shd w:val="clear" w:color="auto" w:fill="auto"/>
          </w:tcPr>
          <w:p w:rsidR="00BF2443" w:rsidRPr="002336D0" w:rsidRDefault="00BF2443" w:rsidP="00BF2443">
            <w:pPr>
              <w:keepLines/>
              <w:spacing w:after="0"/>
              <w:rPr>
                <w:color w:val="auto"/>
                <w:sz w:val="20"/>
                <w:szCs w:val="20"/>
                <w:lang w:val="pt-BR"/>
              </w:rPr>
            </w:pPr>
            <w:r w:rsidRPr="002336D0">
              <w:rPr>
                <w:color w:val="auto"/>
                <w:sz w:val="20"/>
                <w:szCs w:val="20"/>
                <w:lang w:val="pt-BR"/>
              </w:rPr>
              <w:t>2</w:t>
            </w:r>
          </w:p>
        </w:tc>
        <w:tc>
          <w:tcPr>
            <w:tcW w:w="5103" w:type="dxa"/>
            <w:tcBorders>
              <w:top w:val="single" w:sz="8" w:space="0" w:color="4472C4"/>
              <w:left w:val="single" w:sz="8" w:space="0" w:color="4472C4"/>
              <w:bottom w:val="single" w:sz="8" w:space="0" w:color="4472C4"/>
              <w:right w:val="single" w:sz="8" w:space="0" w:color="4472C4"/>
            </w:tcBorders>
            <w:shd w:val="clear" w:color="auto" w:fill="auto"/>
          </w:tcPr>
          <w:p w:rsidR="00BF2443" w:rsidRPr="002336D0" w:rsidRDefault="00BF2443" w:rsidP="00BF2443">
            <w:pPr>
              <w:keepLines/>
              <w:spacing w:after="0"/>
              <w:rPr>
                <w:color w:val="auto"/>
                <w:sz w:val="20"/>
                <w:szCs w:val="20"/>
                <w:lang w:val="pt-BR"/>
              </w:rPr>
            </w:pPr>
            <w:r w:rsidRPr="002336D0">
              <w:rPr>
                <w:color w:val="auto"/>
                <w:sz w:val="20"/>
                <w:szCs w:val="20"/>
                <w:lang w:val="pt-BR"/>
              </w:rPr>
              <w:t>Definição do Arquiteto da NT Consult</w:t>
            </w:r>
          </w:p>
        </w:tc>
        <w:tc>
          <w:tcPr>
            <w:tcW w:w="1559" w:type="dxa"/>
            <w:tcBorders>
              <w:top w:val="single" w:sz="8" w:space="0" w:color="4472C4"/>
              <w:left w:val="single" w:sz="8" w:space="0" w:color="4472C4"/>
              <w:bottom w:val="single" w:sz="8" w:space="0" w:color="4472C4"/>
              <w:right w:val="single" w:sz="8" w:space="0" w:color="4472C4"/>
            </w:tcBorders>
            <w:shd w:val="clear" w:color="auto" w:fill="auto"/>
          </w:tcPr>
          <w:p w:rsidR="00BF2443" w:rsidRPr="002336D0" w:rsidRDefault="008F2C7A" w:rsidP="00BF2443">
            <w:pPr>
              <w:keepLines/>
              <w:spacing w:after="0"/>
              <w:rPr>
                <w:color w:val="auto"/>
                <w:sz w:val="20"/>
                <w:szCs w:val="20"/>
                <w:lang w:val="pt-BR"/>
              </w:rPr>
            </w:pPr>
            <w:r>
              <w:rPr>
                <w:color w:val="auto"/>
                <w:sz w:val="20"/>
                <w:szCs w:val="20"/>
                <w:lang w:val="pt-BR"/>
              </w:rPr>
              <w:t>NT Consult</w:t>
            </w:r>
          </w:p>
        </w:tc>
        <w:tc>
          <w:tcPr>
            <w:tcW w:w="1279" w:type="dxa"/>
            <w:tcBorders>
              <w:top w:val="single" w:sz="8" w:space="0" w:color="4472C4"/>
              <w:left w:val="single" w:sz="8" w:space="0" w:color="4472C4"/>
              <w:bottom w:val="single" w:sz="8" w:space="0" w:color="4472C4"/>
            </w:tcBorders>
            <w:shd w:val="clear" w:color="auto" w:fill="auto"/>
          </w:tcPr>
          <w:p w:rsidR="00BF2443" w:rsidRPr="002336D0" w:rsidRDefault="00BF2443" w:rsidP="00BF2443">
            <w:pPr>
              <w:keepLines/>
              <w:spacing w:after="0"/>
              <w:rPr>
                <w:color w:val="auto"/>
                <w:sz w:val="20"/>
                <w:szCs w:val="20"/>
                <w:lang w:val="pt-BR"/>
              </w:rPr>
            </w:pPr>
            <w:r w:rsidRPr="002336D0">
              <w:rPr>
                <w:color w:val="auto"/>
                <w:sz w:val="20"/>
                <w:szCs w:val="20"/>
                <w:lang w:val="pt-BR"/>
              </w:rPr>
              <w:t>Concluído em 08/06/2016</w:t>
            </w:r>
          </w:p>
        </w:tc>
      </w:tr>
      <w:tr w:rsidR="00F52C00" w:rsidRPr="002336D0" w:rsidTr="00803B5E">
        <w:trPr>
          <w:jc w:val="center"/>
        </w:trPr>
        <w:tc>
          <w:tcPr>
            <w:tcW w:w="699" w:type="dxa"/>
            <w:tcBorders>
              <w:top w:val="single" w:sz="8" w:space="0" w:color="4472C4"/>
              <w:bottom w:val="single" w:sz="8" w:space="0" w:color="4472C4"/>
              <w:right w:val="single" w:sz="8" w:space="0" w:color="4472C4"/>
            </w:tcBorders>
            <w:shd w:val="clear" w:color="auto" w:fill="auto"/>
          </w:tcPr>
          <w:p w:rsidR="00F52C00" w:rsidRPr="002336D0" w:rsidRDefault="00F52C00" w:rsidP="00F52C00">
            <w:pPr>
              <w:keepLines/>
              <w:spacing w:after="0"/>
              <w:rPr>
                <w:color w:val="auto"/>
                <w:sz w:val="20"/>
                <w:szCs w:val="20"/>
                <w:lang w:val="pt-BR"/>
              </w:rPr>
            </w:pPr>
            <w:r w:rsidRPr="002336D0">
              <w:rPr>
                <w:color w:val="auto"/>
                <w:sz w:val="20"/>
                <w:szCs w:val="20"/>
                <w:lang w:val="pt-BR"/>
              </w:rPr>
              <w:t>3</w:t>
            </w:r>
          </w:p>
        </w:tc>
        <w:tc>
          <w:tcPr>
            <w:tcW w:w="5103" w:type="dxa"/>
            <w:tcBorders>
              <w:top w:val="single" w:sz="8" w:space="0" w:color="4472C4"/>
              <w:left w:val="single" w:sz="8" w:space="0" w:color="4472C4"/>
              <w:bottom w:val="single" w:sz="8" w:space="0" w:color="4472C4"/>
              <w:right w:val="single" w:sz="8" w:space="0" w:color="4472C4"/>
            </w:tcBorders>
            <w:shd w:val="clear" w:color="auto" w:fill="auto"/>
          </w:tcPr>
          <w:p w:rsidR="00F52C00" w:rsidRPr="002336D0" w:rsidRDefault="00F52C00" w:rsidP="00F52C00">
            <w:pPr>
              <w:keepLines/>
              <w:spacing w:after="0"/>
              <w:rPr>
                <w:color w:val="auto"/>
                <w:sz w:val="20"/>
                <w:szCs w:val="20"/>
                <w:lang w:val="pt-BR"/>
              </w:rPr>
            </w:pPr>
            <w:r w:rsidRPr="002336D0">
              <w:rPr>
                <w:color w:val="auto"/>
                <w:sz w:val="20"/>
                <w:szCs w:val="20"/>
                <w:lang w:val="pt-BR"/>
              </w:rPr>
              <w:t>Definição e Integração do sistema de acompanhamento de inconformidades com o sistema SOS, sugestão Mantis.</w:t>
            </w:r>
          </w:p>
        </w:tc>
        <w:tc>
          <w:tcPr>
            <w:tcW w:w="1559" w:type="dxa"/>
            <w:tcBorders>
              <w:top w:val="single" w:sz="8" w:space="0" w:color="4472C4"/>
              <w:left w:val="single" w:sz="8" w:space="0" w:color="4472C4"/>
              <w:bottom w:val="single" w:sz="8" w:space="0" w:color="4472C4"/>
              <w:right w:val="single" w:sz="8" w:space="0" w:color="4472C4"/>
            </w:tcBorders>
            <w:shd w:val="clear" w:color="auto" w:fill="auto"/>
          </w:tcPr>
          <w:p w:rsidR="00F52C00" w:rsidRPr="002336D0" w:rsidRDefault="008F2C7A" w:rsidP="00F52C00">
            <w:pPr>
              <w:keepLines/>
              <w:spacing w:after="0"/>
              <w:rPr>
                <w:color w:val="auto"/>
                <w:sz w:val="20"/>
                <w:szCs w:val="20"/>
                <w:lang w:val="pt-BR"/>
              </w:rPr>
            </w:pPr>
            <w:r>
              <w:rPr>
                <w:color w:val="auto"/>
                <w:sz w:val="20"/>
                <w:szCs w:val="20"/>
                <w:lang w:val="pt-BR"/>
              </w:rPr>
              <w:t>NT Consult</w:t>
            </w:r>
          </w:p>
        </w:tc>
        <w:tc>
          <w:tcPr>
            <w:tcW w:w="1279" w:type="dxa"/>
            <w:tcBorders>
              <w:top w:val="single" w:sz="8" w:space="0" w:color="4472C4"/>
              <w:left w:val="single" w:sz="8" w:space="0" w:color="4472C4"/>
              <w:bottom w:val="single" w:sz="8" w:space="0" w:color="4472C4"/>
            </w:tcBorders>
            <w:shd w:val="clear" w:color="auto" w:fill="auto"/>
          </w:tcPr>
          <w:p w:rsidR="00F52C00" w:rsidRPr="002336D0" w:rsidRDefault="00F52C00" w:rsidP="00C67F37">
            <w:pPr>
              <w:keepLines/>
              <w:spacing w:after="0"/>
              <w:rPr>
                <w:color w:val="auto"/>
                <w:sz w:val="20"/>
                <w:szCs w:val="20"/>
                <w:lang w:val="pt-BR"/>
              </w:rPr>
            </w:pPr>
            <w:r w:rsidRPr="002336D0">
              <w:rPr>
                <w:color w:val="auto"/>
                <w:sz w:val="20"/>
                <w:szCs w:val="20"/>
                <w:lang w:val="pt-BR"/>
              </w:rPr>
              <w:t xml:space="preserve">Previsto para </w:t>
            </w:r>
            <w:r w:rsidR="00C67F37" w:rsidRPr="002336D0">
              <w:rPr>
                <w:color w:val="auto"/>
                <w:sz w:val="20"/>
                <w:szCs w:val="20"/>
                <w:lang w:val="pt-BR"/>
              </w:rPr>
              <w:t>30</w:t>
            </w:r>
            <w:r w:rsidRPr="002336D0">
              <w:rPr>
                <w:color w:val="auto"/>
                <w:sz w:val="20"/>
                <w:szCs w:val="20"/>
                <w:lang w:val="pt-BR"/>
              </w:rPr>
              <w:t>/0</w:t>
            </w:r>
            <w:r w:rsidR="00C67F37" w:rsidRPr="002336D0">
              <w:rPr>
                <w:color w:val="auto"/>
                <w:sz w:val="20"/>
                <w:szCs w:val="20"/>
                <w:lang w:val="pt-BR"/>
              </w:rPr>
              <w:t>7</w:t>
            </w:r>
            <w:r w:rsidRPr="002336D0">
              <w:rPr>
                <w:color w:val="auto"/>
                <w:sz w:val="20"/>
                <w:szCs w:val="20"/>
                <w:lang w:val="pt-BR"/>
              </w:rPr>
              <w:t>/2016</w:t>
            </w:r>
          </w:p>
        </w:tc>
      </w:tr>
      <w:tr w:rsidR="00C67F37" w:rsidRPr="002336D0" w:rsidTr="00803B5E">
        <w:trPr>
          <w:jc w:val="center"/>
        </w:trPr>
        <w:tc>
          <w:tcPr>
            <w:tcW w:w="699" w:type="dxa"/>
            <w:tcBorders>
              <w:top w:val="single" w:sz="8" w:space="0" w:color="4472C4"/>
              <w:bottom w:val="single" w:sz="8" w:space="0" w:color="4472C4"/>
              <w:right w:val="single" w:sz="8" w:space="0" w:color="4472C4"/>
            </w:tcBorders>
            <w:shd w:val="clear" w:color="auto" w:fill="auto"/>
          </w:tcPr>
          <w:p w:rsidR="00C67F37" w:rsidRPr="002336D0" w:rsidRDefault="00C67F37" w:rsidP="00C67F37">
            <w:pPr>
              <w:keepLines/>
              <w:spacing w:after="0"/>
              <w:rPr>
                <w:color w:val="auto"/>
                <w:sz w:val="20"/>
                <w:szCs w:val="20"/>
                <w:lang w:val="pt-BR"/>
              </w:rPr>
            </w:pPr>
            <w:r w:rsidRPr="002336D0">
              <w:rPr>
                <w:color w:val="auto"/>
                <w:sz w:val="20"/>
                <w:szCs w:val="20"/>
                <w:lang w:val="pt-BR"/>
              </w:rPr>
              <w:t>5</w:t>
            </w:r>
          </w:p>
        </w:tc>
        <w:tc>
          <w:tcPr>
            <w:tcW w:w="5103" w:type="dxa"/>
            <w:tcBorders>
              <w:top w:val="single" w:sz="8" w:space="0" w:color="4472C4"/>
              <w:left w:val="single" w:sz="8" w:space="0" w:color="4472C4"/>
              <w:bottom w:val="single" w:sz="8" w:space="0" w:color="4472C4"/>
              <w:right w:val="single" w:sz="8" w:space="0" w:color="4472C4"/>
            </w:tcBorders>
            <w:shd w:val="clear" w:color="auto" w:fill="auto"/>
          </w:tcPr>
          <w:p w:rsidR="00C67F37" w:rsidRPr="002336D0" w:rsidRDefault="00C67F37" w:rsidP="00C67F37">
            <w:pPr>
              <w:keepLines/>
              <w:spacing w:after="0"/>
              <w:rPr>
                <w:color w:val="auto"/>
                <w:sz w:val="20"/>
                <w:szCs w:val="20"/>
                <w:lang w:val="pt-BR"/>
              </w:rPr>
            </w:pPr>
            <w:r w:rsidRPr="002336D0">
              <w:rPr>
                <w:color w:val="auto"/>
                <w:sz w:val="20"/>
                <w:szCs w:val="20"/>
                <w:lang w:val="pt-BR"/>
              </w:rPr>
              <w:t>Definição dos Modelos dos Documentos Técnicos que a FSW vai devolver em cada OS.</w:t>
            </w:r>
          </w:p>
        </w:tc>
        <w:tc>
          <w:tcPr>
            <w:tcW w:w="1559" w:type="dxa"/>
            <w:tcBorders>
              <w:top w:val="single" w:sz="8" w:space="0" w:color="4472C4"/>
              <w:left w:val="single" w:sz="8" w:space="0" w:color="4472C4"/>
              <w:bottom w:val="single" w:sz="8" w:space="0" w:color="4472C4"/>
              <w:right w:val="single" w:sz="8" w:space="0" w:color="4472C4"/>
            </w:tcBorders>
            <w:shd w:val="clear" w:color="auto" w:fill="auto"/>
          </w:tcPr>
          <w:p w:rsidR="00C67F37" w:rsidRPr="002336D0" w:rsidRDefault="008F2C7A" w:rsidP="00C67F37">
            <w:pPr>
              <w:keepLines/>
              <w:spacing w:after="0"/>
              <w:rPr>
                <w:color w:val="auto"/>
                <w:sz w:val="20"/>
                <w:szCs w:val="20"/>
                <w:lang w:val="pt-BR"/>
              </w:rPr>
            </w:pPr>
            <w:r>
              <w:rPr>
                <w:color w:val="auto"/>
                <w:sz w:val="20"/>
                <w:szCs w:val="20"/>
                <w:lang w:val="pt-BR"/>
              </w:rPr>
              <w:t>NT Consult</w:t>
            </w:r>
          </w:p>
        </w:tc>
        <w:tc>
          <w:tcPr>
            <w:tcW w:w="1279" w:type="dxa"/>
            <w:tcBorders>
              <w:top w:val="single" w:sz="8" w:space="0" w:color="4472C4"/>
              <w:left w:val="single" w:sz="8" w:space="0" w:color="4472C4"/>
              <w:bottom w:val="single" w:sz="8" w:space="0" w:color="4472C4"/>
            </w:tcBorders>
            <w:shd w:val="clear" w:color="auto" w:fill="auto"/>
          </w:tcPr>
          <w:p w:rsidR="00C67F37" w:rsidRPr="002336D0" w:rsidRDefault="00C67F37" w:rsidP="00C67F37">
            <w:pPr>
              <w:keepLines/>
              <w:spacing w:after="0"/>
              <w:rPr>
                <w:color w:val="auto"/>
                <w:sz w:val="20"/>
                <w:szCs w:val="20"/>
                <w:lang w:val="pt-BR"/>
              </w:rPr>
            </w:pPr>
            <w:r w:rsidRPr="002336D0">
              <w:rPr>
                <w:color w:val="auto"/>
                <w:sz w:val="20"/>
                <w:szCs w:val="20"/>
                <w:lang w:val="pt-BR"/>
              </w:rPr>
              <w:t>Concluído em 10/06/2016</w:t>
            </w:r>
          </w:p>
        </w:tc>
      </w:tr>
      <w:tr w:rsidR="00F52C00" w:rsidRPr="002336D0" w:rsidTr="00803B5E">
        <w:trPr>
          <w:jc w:val="center"/>
        </w:trPr>
        <w:tc>
          <w:tcPr>
            <w:tcW w:w="699" w:type="dxa"/>
            <w:tcBorders>
              <w:top w:val="single" w:sz="8" w:space="0" w:color="4472C4"/>
              <w:bottom w:val="single" w:sz="8" w:space="0" w:color="4472C4"/>
              <w:right w:val="single" w:sz="8" w:space="0" w:color="4472C4"/>
            </w:tcBorders>
            <w:shd w:val="clear" w:color="auto" w:fill="auto"/>
          </w:tcPr>
          <w:p w:rsidR="00F52C00" w:rsidRPr="002336D0" w:rsidRDefault="00F52C00" w:rsidP="00F52C00">
            <w:pPr>
              <w:keepLines/>
              <w:spacing w:after="0"/>
              <w:rPr>
                <w:color w:val="auto"/>
                <w:sz w:val="20"/>
                <w:szCs w:val="20"/>
                <w:lang w:val="pt-BR"/>
              </w:rPr>
            </w:pPr>
            <w:r w:rsidRPr="002336D0">
              <w:rPr>
                <w:color w:val="auto"/>
                <w:sz w:val="20"/>
                <w:szCs w:val="20"/>
                <w:lang w:val="pt-BR"/>
              </w:rPr>
              <w:lastRenderedPageBreak/>
              <w:t>8</w:t>
            </w:r>
          </w:p>
        </w:tc>
        <w:tc>
          <w:tcPr>
            <w:tcW w:w="5103" w:type="dxa"/>
            <w:tcBorders>
              <w:top w:val="single" w:sz="8" w:space="0" w:color="4472C4"/>
              <w:left w:val="single" w:sz="8" w:space="0" w:color="4472C4"/>
              <w:bottom w:val="single" w:sz="8" w:space="0" w:color="4472C4"/>
              <w:right w:val="single" w:sz="8" w:space="0" w:color="4472C4"/>
            </w:tcBorders>
            <w:shd w:val="clear" w:color="auto" w:fill="auto"/>
          </w:tcPr>
          <w:p w:rsidR="00F52C00" w:rsidRPr="002336D0" w:rsidRDefault="00F52C00" w:rsidP="00F52C00">
            <w:pPr>
              <w:keepLines/>
              <w:spacing w:after="0"/>
              <w:rPr>
                <w:color w:val="auto"/>
                <w:sz w:val="20"/>
                <w:szCs w:val="20"/>
                <w:lang w:val="pt-BR"/>
              </w:rPr>
            </w:pPr>
            <w:r w:rsidRPr="002336D0">
              <w:rPr>
                <w:color w:val="auto"/>
                <w:sz w:val="20"/>
                <w:szCs w:val="20"/>
                <w:lang w:val="pt-BR"/>
              </w:rPr>
              <w:t>Documentação do fluxo do Modelo Operacional sugerido para revisão.</w:t>
            </w:r>
          </w:p>
        </w:tc>
        <w:tc>
          <w:tcPr>
            <w:tcW w:w="1559" w:type="dxa"/>
            <w:tcBorders>
              <w:top w:val="single" w:sz="8" w:space="0" w:color="4472C4"/>
              <w:left w:val="single" w:sz="8" w:space="0" w:color="4472C4"/>
              <w:bottom w:val="single" w:sz="8" w:space="0" w:color="4472C4"/>
              <w:right w:val="single" w:sz="8" w:space="0" w:color="4472C4"/>
            </w:tcBorders>
            <w:shd w:val="clear" w:color="auto" w:fill="auto"/>
          </w:tcPr>
          <w:p w:rsidR="00F52C00" w:rsidRPr="002336D0" w:rsidRDefault="008F2C7A" w:rsidP="00F52C00">
            <w:pPr>
              <w:keepLines/>
              <w:spacing w:after="0"/>
              <w:rPr>
                <w:color w:val="auto"/>
                <w:sz w:val="20"/>
                <w:szCs w:val="20"/>
                <w:lang w:val="pt-BR"/>
              </w:rPr>
            </w:pPr>
            <w:r>
              <w:rPr>
                <w:color w:val="auto"/>
                <w:sz w:val="20"/>
                <w:szCs w:val="20"/>
                <w:lang w:val="pt-BR"/>
              </w:rPr>
              <w:t>NT Consult</w:t>
            </w:r>
          </w:p>
        </w:tc>
        <w:tc>
          <w:tcPr>
            <w:tcW w:w="1279" w:type="dxa"/>
            <w:tcBorders>
              <w:top w:val="single" w:sz="8" w:space="0" w:color="4472C4"/>
              <w:left w:val="single" w:sz="8" w:space="0" w:color="4472C4"/>
              <w:bottom w:val="single" w:sz="8" w:space="0" w:color="4472C4"/>
            </w:tcBorders>
            <w:shd w:val="clear" w:color="auto" w:fill="auto"/>
          </w:tcPr>
          <w:p w:rsidR="00F52C00" w:rsidRPr="002336D0" w:rsidRDefault="00F52C00" w:rsidP="00C67F37">
            <w:pPr>
              <w:keepLines/>
              <w:spacing w:after="0"/>
              <w:rPr>
                <w:color w:val="auto"/>
                <w:sz w:val="20"/>
                <w:szCs w:val="20"/>
                <w:lang w:val="pt-BR"/>
              </w:rPr>
            </w:pPr>
            <w:r w:rsidRPr="002336D0">
              <w:rPr>
                <w:color w:val="auto"/>
                <w:sz w:val="20"/>
                <w:szCs w:val="20"/>
                <w:lang w:val="pt-BR"/>
              </w:rPr>
              <w:t>Previsto para 1</w:t>
            </w:r>
            <w:r w:rsidR="00C67F37" w:rsidRPr="002336D0">
              <w:rPr>
                <w:color w:val="auto"/>
                <w:sz w:val="20"/>
                <w:szCs w:val="20"/>
                <w:lang w:val="pt-BR"/>
              </w:rPr>
              <w:t>5</w:t>
            </w:r>
            <w:r w:rsidRPr="002336D0">
              <w:rPr>
                <w:color w:val="auto"/>
                <w:sz w:val="20"/>
                <w:szCs w:val="20"/>
                <w:lang w:val="pt-BR"/>
              </w:rPr>
              <w:t>/0</w:t>
            </w:r>
            <w:r w:rsidR="00C67F37" w:rsidRPr="002336D0">
              <w:rPr>
                <w:color w:val="auto"/>
                <w:sz w:val="20"/>
                <w:szCs w:val="20"/>
                <w:lang w:val="pt-BR"/>
              </w:rPr>
              <w:t>7</w:t>
            </w:r>
            <w:r w:rsidRPr="002336D0">
              <w:rPr>
                <w:color w:val="auto"/>
                <w:sz w:val="20"/>
                <w:szCs w:val="20"/>
                <w:lang w:val="pt-BR"/>
              </w:rPr>
              <w:t>/2016</w:t>
            </w:r>
          </w:p>
        </w:tc>
      </w:tr>
      <w:tr w:rsidR="00F52C00" w:rsidRPr="002336D0" w:rsidTr="00803B5E">
        <w:trPr>
          <w:jc w:val="center"/>
        </w:trPr>
        <w:tc>
          <w:tcPr>
            <w:tcW w:w="699" w:type="dxa"/>
            <w:tcBorders>
              <w:top w:val="single" w:sz="8" w:space="0" w:color="4472C4"/>
              <w:bottom w:val="single" w:sz="8" w:space="0" w:color="4472C4"/>
              <w:right w:val="single" w:sz="8" w:space="0" w:color="4472C4"/>
            </w:tcBorders>
            <w:shd w:val="clear" w:color="auto" w:fill="auto"/>
          </w:tcPr>
          <w:p w:rsidR="00F52C00" w:rsidRPr="002336D0" w:rsidRDefault="00F52C00" w:rsidP="00F52C00">
            <w:pPr>
              <w:keepLines/>
              <w:spacing w:after="0"/>
              <w:rPr>
                <w:color w:val="auto"/>
                <w:sz w:val="20"/>
                <w:szCs w:val="20"/>
                <w:lang w:val="pt-BR"/>
              </w:rPr>
            </w:pPr>
            <w:r w:rsidRPr="002336D0">
              <w:rPr>
                <w:color w:val="auto"/>
                <w:sz w:val="20"/>
                <w:szCs w:val="20"/>
                <w:lang w:val="pt-BR"/>
              </w:rPr>
              <w:t>9</w:t>
            </w:r>
          </w:p>
        </w:tc>
        <w:tc>
          <w:tcPr>
            <w:tcW w:w="5103" w:type="dxa"/>
            <w:tcBorders>
              <w:top w:val="single" w:sz="8" w:space="0" w:color="4472C4"/>
              <w:left w:val="single" w:sz="8" w:space="0" w:color="4472C4"/>
              <w:bottom w:val="single" w:sz="8" w:space="0" w:color="4472C4"/>
              <w:right w:val="single" w:sz="8" w:space="0" w:color="4472C4"/>
            </w:tcBorders>
            <w:shd w:val="clear" w:color="auto" w:fill="auto"/>
          </w:tcPr>
          <w:p w:rsidR="00F52C00" w:rsidRPr="002336D0" w:rsidRDefault="00F52C00" w:rsidP="00F52C00">
            <w:pPr>
              <w:keepLines/>
              <w:spacing w:after="0"/>
              <w:rPr>
                <w:color w:val="auto"/>
                <w:sz w:val="20"/>
                <w:szCs w:val="20"/>
                <w:lang w:val="pt-BR"/>
              </w:rPr>
            </w:pPr>
            <w:r w:rsidRPr="002336D0">
              <w:rPr>
                <w:color w:val="auto"/>
                <w:sz w:val="20"/>
                <w:szCs w:val="20"/>
                <w:lang w:val="pt-BR"/>
              </w:rPr>
              <w:t>Registrar na descrição do fluxo que os documentos anexos na OS no Sistema SOS serão os documentos Planilha de Métrica e um documento com a relação dos documentos e verão disponibilizado no repositório de artefatos.</w:t>
            </w:r>
          </w:p>
        </w:tc>
        <w:tc>
          <w:tcPr>
            <w:tcW w:w="1559" w:type="dxa"/>
            <w:tcBorders>
              <w:top w:val="single" w:sz="8" w:space="0" w:color="4472C4"/>
              <w:left w:val="single" w:sz="8" w:space="0" w:color="4472C4"/>
              <w:bottom w:val="single" w:sz="8" w:space="0" w:color="4472C4"/>
              <w:right w:val="single" w:sz="8" w:space="0" w:color="4472C4"/>
            </w:tcBorders>
            <w:shd w:val="clear" w:color="auto" w:fill="auto"/>
          </w:tcPr>
          <w:p w:rsidR="00F52C00" w:rsidRPr="002336D0" w:rsidRDefault="008F2C7A" w:rsidP="00F52C00">
            <w:pPr>
              <w:keepLines/>
              <w:spacing w:after="0"/>
              <w:rPr>
                <w:color w:val="auto"/>
                <w:sz w:val="20"/>
                <w:szCs w:val="20"/>
                <w:lang w:val="pt-BR"/>
              </w:rPr>
            </w:pPr>
            <w:r>
              <w:rPr>
                <w:color w:val="auto"/>
                <w:sz w:val="20"/>
                <w:szCs w:val="20"/>
                <w:lang w:val="pt-BR"/>
              </w:rPr>
              <w:t>NT Consult</w:t>
            </w:r>
          </w:p>
        </w:tc>
        <w:tc>
          <w:tcPr>
            <w:tcW w:w="1279" w:type="dxa"/>
            <w:tcBorders>
              <w:top w:val="single" w:sz="8" w:space="0" w:color="4472C4"/>
              <w:left w:val="single" w:sz="8" w:space="0" w:color="4472C4"/>
              <w:bottom w:val="single" w:sz="8" w:space="0" w:color="4472C4"/>
            </w:tcBorders>
            <w:shd w:val="clear" w:color="auto" w:fill="auto"/>
          </w:tcPr>
          <w:p w:rsidR="00F52C00" w:rsidRPr="002336D0" w:rsidRDefault="00F52C00" w:rsidP="00C67F37">
            <w:pPr>
              <w:keepLines/>
              <w:spacing w:after="0"/>
              <w:rPr>
                <w:color w:val="auto"/>
                <w:sz w:val="20"/>
                <w:szCs w:val="20"/>
                <w:lang w:val="pt-BR"/>
              </w:rPr>
            </w:pPr>
            <w:r w:rsidRPr="002336D0">
              <w:rPr>
                <w:color w:val="auto"/>
                <w:sz w:val="20"/>
                <w:szCs w:val="20"/>
                <w:lang w:val="pt-BR"/>
              </w:rPr>
              <w:t xml:space="preserve">Previsto para </w:t>
            </w:r>
            <w:r w:rsidR="00C67F37" w:rsidRPr="002336D0">
              <w:rPr>
                <w:color w:val="auto"/>
                <w:sz w:val="20"/>
                <w:szCs w:val="20"/>
                <w:lang w:val="pt-BR"/>
              </w:rPr>
              <w:t>30</w:t>
            </w:r>
            <w:r w:rsidRPr="002336D0">
              <w:rPr>
                <w:color w:val="auto"/>
                <w:sz w:val="20"/>
                <w:szCs w:val="20"/>
                <w:lang w:val="pt-BR"/>
              </w:rPr>
              <w:t>/0</w:t>
            </w:r>
            <w:r w:rsidR="00C67F37" w:rsidRPr="002336D0">
              <w:rPr>
                <w:color w:val="auto"/>
                <w:sz w:val="20"/>
                <w:szCs w:val="20"/>
                <w:lang w:val="pt-BR"/>
              </w:rPr>
              <w:t>7</w:t>
            </w:r>
            <w:r w:rsidRPr="002336D0">
              <w:rPr>
                <w:color w:val="auto"/>
                <w:sz w:val="20"/>
                <w:szCs w:val="20"/>
                <w:lang w:val="pt-BR"/>
              </w:rPr>
              <w:t>/2016</w:t>
            </w:r>
          </w:p>
        </w:tc>
      </w:tr>
      <w:tr w:rsidR="00C67F37" w:rsidRPr="002336D0" w:rsidTr="00803B5E">
        <w:trPr>
          <w:jc w:val="center"/>
        </w:trPr>
        <w:tc>
          <w:tcPr>
            <w:tcW w:w="699" w:type="dxa"/>
            <w:tcBorders>
              <w:top w:val="single" w:sz="8" w:space="0" w:color="4472C4"/>
              <w:bottom w:val="single" w:sz="8" w:space="0" w:color="4472C4"/>
              <w:right w:val="single" w:sz="8" w:space="0" w:color="4472C4"/>
            </w:tcBorders>
            <w:shd w:val="clear" w:color="auto" w:fill="auto"/>
          </w:tcPr>
          <w:p w:rsidR="00C67F37" w:rsidRPr="002336D0" w:rsidRDefault="00C67F37" w:rsidP="00C67F37">
            <w:pPr>
              <w:keepLines/>
              <w:spacing w:after="0"/>
              <w:rPr>
                <w:color w:val="auto"/>
                <w:sz w:val="20"/>
                <w:szCs w:val="20"/>
                <w:lang w:val="pt-BR"/>
              </w:rPr>
            </w:pPr>
            <w:r w:rsidRPr="002336D0">
              <w:rPr>
                <w:color w:val="auto"/>
                <w:sz w:val="20"/>
                <w:szCs w:val="20"/>
                <w:lang w:val="pt-BR"/>
              </w:rPr>
              <w:t>10</w:t>
            </w:r>
          </w:p>
        </w:tc>
        <w:tc>
          <w:tcPr>
            <w:tcW w:w="5103" w:type="dxa"/>
            <w:tcBorders>
              <w:top w:val="single" w:sz="8" w:space="0" w:color="4472C4"/>
              <w:left w:val="single" w:sz="8" w:space="0" w:color="4472C4"/>
              <w:bottom w:val="single" w:sz="8" w:space="0" w:color="4472C4"/>
              <w:right w:val="single" w:sz="8" w:space="0" w:color="4472C4"/>
            </w:tcBorders>
            <w:shd w:val="clear" w:color="auto" w:fill="auto"/>
          </w:tcPr>
          <w:p w:rsidR="00C67F37" w:rsidRPr="002336D0" w:rsidRDefault="00C67F37" w:rsidP="00C67F37">
            <w:pPr>
              <w:keepLines/>
              <w:spacing w:after="0"/>
              <w:rPr>
                <w:color w:val="auto"/>
                <w:sz w:val="20"/>
                <w:szCs w:val="20"/>
                <w:lang w:val="pt-BR"/>
              </w:rPr>
            </w:pPr>
            <w:r w:rsidRPr="002336D0">
              <w:rPr>
                <w:color w:val="auto"/>
                <w:sz w:val="20"/>
                <w:szCs w:val="20"/>
                <w:lang w:val="pt-BR"/>
              </w:rPr>
              <w:t>Proposta para o Manual de Usuário em formato web.</w:t>
            </w:r>
          </w:p>
        </w:tc>
        <w:tc>
          <w:tcPr>
            <w:tcW w:w="1559" w:type="dxa"/>
            <w:tcBorders>
              <w:top w:val="single" w:sz="8" w:space="0" w:color="4472C4"/>
              <w:left w:val="single" w:sz="8" w:space="0" w:color="4472C4"/>
              <w:bottom w:val="single" w:sz="8" w:space="0" w:color="4472C4"/>
              <w:right w:val="single" w:sz="8" w:space="0" w:color="4472C4"/>
            </w:tcBorders>
            <w:shd w:val="clear" w:color="auto" w:fill="auto"/>
          </w:tcPr>
          <w:p w:rsidR="00C67F37" w:rsidRPr="002336D0" w:rsidRDefault="008F2C7A" w:rsidP="00C67F37">
            <w:pPr>
              <w:keepLines/>
              <w:spacing w:after="0"/>
              <w:rPr>
                <w:color w:val="auto"/>
                <w:sz w:val="20"/>
                <w:szCs w:val="20"/>
                <w:lang w:val="pt-BR"/>
              </w:rPr>
            </w:pPr>
            <w:r>
              <w:rPr>
                <w:color w:val="auto"/>
                <w:sz w:val="20"/>
                <w:szCs w:val="20"/>
                <w:lang w:val="pt-BR"/>
              </w:rPr>
              <w:t>NT Consult</w:t>
            </w:r>
          </w:p>
        </w:tc>
        <w:tc>
          <w:tcPr>
            <w:tcW w:w="1279" w:type="dxa"/>
            <w:tcBorders>
              <w:top w:val="single" w:sz="8" w:space="0" w:color="4472C4"/>
              <w:left w:val="single" w:sz="8" w:space="0" w:color="4472C4"/>
              <w:bottom w:val="single" w:sz="8" w:space="0" w:color="4472C4"/>
            </w:tcBorders>
            <w:shd w:val="clear" w:color="auto" w:fill="auto"/>
          </w:tcPr>
          <w:p w:rsidR="00C67F37" w:rsidRPr="002336D0" w:rsidRDefault="00C67F37" w:rsidP="00C67F37">
            <w:pPr>
              <w:keepLines/>
              <w:spacing w:after="0"/>
              <w:rPr>
                <w:color w:val="auto"/>
                <w:sz w:val="20"/>
                <w:szCs w:val="20"/>
                <w:lang w:val="pt-BR"/>
              </w:rPr>
            </w:pPr>
            <w:r w:rsidRPr="002336D0">
              <w:rPr>
                <w:color w:val="auto"/>
                <w:sz w:val="20"/>
                <w:szCs w:val="20"/>
                <w:lang w:val="pt-BR"/>
              </w:rPr>
              <w:t>Concluído em 09/06/2016</w:t>
            </w:r>
          </w:p>
        </w:tc>
      </w:tr>
      <w:tr w:rsidR="00C67F37" w:rsidRPr="002336D0" w:rsidTr="00803B5E">
        <w:trPr>
          <w:jc w:val="center"/>
        </w:trPr>
        <w:tc>
          <w:tcPr>
            <w:tcW w:w="699" w:type="dxa"/>
            <w:tcBorders>
              <w:top w:val="single" w:sz="8" w:space="0" w:color="4472C4"/>
              <w:bottom w:val="single" w:sz="8" w:space="0" w:color="4472C4"/>
              <w:right w:val="single" w:sz="8" w:space="0" w:color="4472C4"/>
            </w:tcBorders>
            <w:shd w:val="clear" w:color="auto" w:fill="auto"/>
          </w:tcPr>
          <w:p w:rsidR="00C67F37" w:rsidRPr="002336D0" w:rsidRDefault="00C67F37" w:rsidP="00C67F37">
            <w:pPr>
              <w:keepLines/>
              <w:spacing w:after="0"/>
              <w:rPr>
                <w:color w:val="auto"/>
                <w:sz w:val="20"/>
                <w:szCs w:val="20"/>
                <w:lang w:val="pt-BR"/>
              </w:rPr>
            </w:pPr>
            <w:r w:rsidRPr="002336D0">
              <w:rPr>
                <w:color w:val="auto"/>
                <w:sz w:val="20"/>
                <w:szCs w:val="20"/>
                <w:lang w:val="pt-BR"/>
              </w:rPr>
              <w:t>11</w:t>
            </w:r>
          </w:p>
        </w:tc>
        <w:tc>
          <w:tcPr>
            <w:tcW w:w="5103" w:type="dxa"/>
            <w:tcBorders>
              <w:top w:val="single" w:sz="8" w:space="0" w:color="4472C4"/>
              <w:left w:val="single" w:sz="8" w:space="0" w:color="4472C4"/>
              <w:bottom w:val="single" w:sz="8" w:space="0" w:color="4472C4"/>
              <w:right w:val="single" w:sz="8" w:space="0" w:color="4472C4"/>
            </w:tcBorders>
            <w:shd w:val="clear" w:color="auto" w:fill="auto"/>
          </w:tcPr>
          <w:p w:rsidR="00C67F37" w:rsidRPr="002336D0" w:rsidRDefault="00C67F37" w:rsidP="00C67F37">
            <w:pPr>
              <w:keepLines/>
              <w:spacing w:after="0"/>
              <w:rPr>
                <w:color w:val="auto"/>
                <w:sz w:val="20"/>
                <w:szCs w:val="20"/>
                <w:lang w:val="pt-BR"/>
              </w:rPr>
            </w:pPr>
            <w:r w:rsidRPr="002336D0">
              <w:rPr>
                <w:color w:val="auto"/>
                <w:sz w:val="20"/>
                <w:szCs w:val="20"/>
                <w:lang w:val="pt-BR"/>
              </w:rPr>
              <w:t>Proposta para Manual de Manutenção.</w:t>
            </w:r>
          </w:p>
        </w:tc>
        <w:tc>
          <w:tcPr>
            <w:tcW w:w="1559" w:type="dxa"/>
            <w:tcBorders>
              <w:top w:val="single" w:sz="8" w:space="0" w:color="4472C4"/>
              <w:left w:val="single" w:sz="8" w:space="0" w:color="4472C4"/>
              <w:bottom w:val="single" w:sz="8" w:space="0" w:color="4472C4"/>
              <w:right w:val="single" w:sz="8" w:space="0" w:color="4472C4"/>
            </w:tcBorders>
            <w:shd w:val="clear" w:color="auto" w:fill="auto"/>
          </w:tcPr>
          <w:p w:rsidR="00C67F37" w:rsidRPr="002336D0" w:rsidRDefault="008F2C7A" w:rsidP="00C67F37">
            <w:pPr>
              <w:keepLines/>
              <w:spacing w:after="0"/>
              <w:rPr>
                <w:color w:val="auto"/>
                <w:sz w:val="20"/>
                <w:szCs w:val="20"/>
                <w:lang w:val="pt-BR"/>
              </w:rPr>
            </w:pPr>
            <w:r>
              <w:rPr>
                <w:color w:val="auto"/>
                <w:sz w:val="20"/>
                <w:szCs w:val="20"/>
                <w:lang w:val="pt-BR"/>
              </w:rPr>
              <w:t>NT Consult</w:t>
            </w:r>
          </w:p>
        </w:tc>
        <w:tc>
          <w:tcPr>
            <w:tcW w:w="1279" w:type="dxa"/>
            <w:tcBorders>
              <w:top w:val="single" w:sz="8" w:space="0" w:color="4472C4"/>
              <w:left w:val="single" w:sz="8" w:space="0" w:color="4472C4"/>
              <w:bottom w:val="single" w:sz="8" w:space="0" w:color="4472C4"/>
            </w:tcBorders>
            <w:shd w:val="clear" w:color="auto" w:fill="auto"/>
          </w:tcPr>
          <w:p w:rsidR="00C67F37" w:rsidRPr="002336D0" w:rsidRDefault="00C67F37" w:rsidP="00C67F37">
            <w:pPr>
              <w:keepLines/>
              <w:spacing w:after="0"/>
              <w:rPr>
                <w:color w:val="auto"/>
                <w:sz w:val="20"/>
                <w:szCs w:val="20"/>
                <w:lang w:val="pt-BR"/>
              </w:rPr>
            </w:pPr>
            <w:r w:rsidRPr="002336D0">
              <w:rPr>
                <w:color w:val="auto"/>
                <w:sz w:val="20"/>
                <w:szCs w:val="20"/>
                <w:lang w:val="pt-BR"/>
              </w:rPr>
              <w:t>Concluído em 09/06/2016</w:t>
            </w:r>
          </w:p>
        </w:tc>
      </w:tr>
      <w:tr w:rsidR="00F52C00" w:rsidRPr="002336D0" w:rsidTr="00803B5E">
        <w:trPr>
          <w:jc w:val="center"/>
        </w:trPr>
        <w:tc>
          <w:tcPr>
            <w:tcW w:w="699" w:type="dxa"/>
            <w:tcBorders>
              <w:top w:val="single" w:sz="8" w:space="0" w:color="4472C4"/>
              <w:bottom w:val="single" w:sz="8" w:space="0" w:color="4472C4"/>
              <w:right w:val="single" w:sz="8" w:space="0" w:color="4472C4"/>
            </w:tcBorders>
            <w:shd w:val="clear" w:color="auto" w:fill="auto"/>
          </w:tcPr>
          <w:p w:rsidR="00F52C00" w:rsidRPr="002336D0" w:rsidRDefault="00F52C00" w:rsidP="00F52C00">
            <w:pPr>
              <w:keepLines/>
              <w:spacing w:after="0"/>
              <w:rPr>
                <w:color w:val="auto"/>
                <w:sz w:val="20"/>
                <w:szCs w:val="20"/>
                <w:lang w:val="pt-BR"/>
              </w:rPr>
            </w:pPr>
            <w:r w:rsidRPr="002336D0">
              <w:rPr>
                <w:color w:val="auto"/>
                <w:sz w:val="20"/>
                <w:szCs w:val="20"/>
                <w:lang w:val="pt-BR"/>
              </w:rPr>
              <w:t>12</w:t>
            </w:r>
          </w:p>
        </w:tc>
        <w:tc>
          <w:tcPr>
            <w:tcW w:w="5103" w:type="dxa"/>
            <w:tcBorders>
              <w:top w:val="single" w:sz="8" w:space="0" w:color="4472C4"/>
              <w:left w:val="single" w:sz="8" w:space="0" w:color="4472C4"/>
              <w:bottom w:val="single" w:sz="8" w:space="0" w:color="4472C4"/>
              <w:right w:val="single" w:sz="8" w:space="0" w:color="4472C4"/>
            </w:tcBorders>
            <w:shd w:val="clear" w:color="auto" w:fill="auto"/>
          </w:tcPr>
          <w:p w:rsidR="00F52C00" w:rsidRPr="002336D0" w:rsidRDefault="00F52C00" w:rsidP="00F52C00">
            <w:pPr>
              <w:keepLines/>
              <w:spacing w:after="0"/>
              <w:rPr>
                <w:color w:val="auto"/>
                <w:sz w:val="20"/>
                <w:szCs w:val="20"/>
                <w:lang w:val="pt-BR"/>
              </w:rPr>
            </w:pPr>
            <w:r w:rsidRPr="002336D0">
              <w:rPr>
                <w:color w:val="auto"/>
                <w:sz w:val="20"/>
                <w:szCs w:val="20"/>
                <w:lang w:val="pt-BR"/>
              </w:rPr>
              <w:t>Proposta do Modelo de Relatório de Acompanhamento do Plano de Trabalho da OS.</w:t>
            </w:r>
          </w:p>
        </w:tc>
        <w:tc>
          <w:tcPr>
            <w:tcW w:w="1559" w:type="dxa"/>
            <w:tcBorders>
              <w:top w:val="single" w:sz="8" w:space="0" w:color="4472C4"/>
              <w:left w:val="single" w:sz="8" w:space="0" w:color="4472C4"/>
              <w:bottom w:val="single" w:sz="8" w:space="0" w:color="4472C4"/>
              <w:right w:val="single" w:sz="8" w:space="0" w:color="4472C4"/>
            </w:tcBorders>
            <w:shd w:val="clear" w:color="auto" w:fill="auto"/>
          </w:tcPr>
          <w:p w:rsidR="00F52C00" w:rsidRPr="002336D0" w:rsidRDefault="008F2C7A" w:rsidP="00F52C00">
            <w:pPr>
              <w:keepLines/>
              <w:spacing w:after="0"/>
              <w:rPr>
                <w:color w:val="auto"/>
                <w:sz w:val="20"/>
                <w:szCs w:val="20"/>
                <w:lang w:val="pt-BR"/>
              </w:rPr>
            </w:pPr>
            <w:r>
              <w:rPr>
                <w:color w:val="auto"/>
                <w:sz w:val="20"/>
                <w:szCs w:val="20"/>
                <w:lang w:val="pt-BR"/>
              </w:rPr>
              <w:t>NT Consult</w:t>
            </w:r>
          </w:p>
        </w:tc>
        <w:tc>
          <w:tcPr>
            <w:tcW w:w="1279" w:type="dxa"/>
            <w:tcBorders>
              <w:top w:val="single" w:sz="8" w:space="0" w:color="4472C4"/>
              <w:left w:val="single" w:sz="8" w:space="0" w:color="4472C4"/>
              <w:bottom w:val="single" w:sz="8" w:space="0" w:color="4472C4"/>
            </w:tcBorders>
            <w:shd w:val="clear" w:color="auto" w:fill="auto"/>
          </w:tcPr>
          <w:p w:rsidR="00F52C00" w:rsidRPr="002336D0" w:rsidRDefault="00F52C00" w:rsidP="00BF2443">
            <w:pPr>
              <w:keepLines/>
              <w:spacing w:after="0"/>
              <w:rPr>
                <w:color w:val="auto"/>
                <w:sz w:val="20"/>
                <w:szCs w:val="20"/>
                <w:lang w:val="pt-BR"/>
              </w:rPr>
            </w:pPr>
            <w:r w:rsidRPr="002336D0">
              <w:rPr>
                <w:color w:val="auto"/>
                <w:sz w:val="20"/>
                <w:szCs w:val="20"/>
                <w:lang w:val="pt-BR"/>
              </w:rPr>
              <w:t xml:space="preserve">Previsto para </w:t>
            </w:r>
            <w:r w:rsidR="00BF2443" w:rsidRPr="002336D0">
              <w:rPr>
                <w:color w:val="auto"/>
                <w:sz w:val="20"/>
                <w:szCs w:val="20"/>
                <w:lang w:val="pt-BR"/>
              </w:rPr>
              <w:t>30</w:t>
            </w:r>
            <w:r w:rsidRPr="002336D0">
              <w:rPr>
                <w:color w:val="auto"/>
                <w:sz w:val="20"/>
                <w:szCs w:val="20"/>
                <w:lang w:val="pt-BR"/>
              </w:rPr>
              <w:t>/0</w:t>
            </w:r>
            <w:r w:rsidR="00BF2443" w:rsidRPr="002336D0">
              <w:rPr>
                <w:color w:val="auto"/>
                <w:sz w:val="20"/>
                <w:szCs w:val="20"/>
                <w:lang w:val="pt-BR"/>
              </w:rPr>
              <w:t>7</w:t>
            </w:r>
            <w:r w:rsidRPr="002336D0">
              <w:rPr>
                <w:color w:val="auto"/>
                <w:sz w:val="20"/>
                <w:szCs w:val="20"/>
                <w:lang w:val="pt-BR"/>
              </w:rPr>
              <w:t>/2016</w:t>
            </w:r>
          </w:p>
        </w:tc>
      </w:tr>
      <w:tr w:rsidR="00F52C00" w:rsidRPr="002336D0" w:rsidTr="00803B5E">
        <w:trPr>
          <w:jc w:val="center"/>
        </w:trPr>
        <w:tc>
          <w:tcPr>
            <w:tcW w:w="699" w:type="dxa"/>
            <w:tcBorders>
              <w:top w:val="single" w:sz="8" w:space="0" w:color="4472C4"/>
              <w:bottom w:val="single" w:sz="8" w:space="0" w:color="4472C4"/>
              <w:right w:val="single" w:sz="8" w:space="0" w:color="4472C4"/>
            </w:tcBorders>
            <w:shd w:val="clear" w:color="auto" w:fill="auto"/>
          </w:tcPr>
          <w:p w:rsidR="00F52C00" w:rsidRPr="002336D0" w:rsidRDefault="00F52C00" w:rsidP="00F52C00">
            <w:pPr>
              <w:keepLines/>
              <w:spacing w:after="0"/>
              <w:rPr>
                <w:color w:val="auto"/>
                <w:sz w:val="20"/>
                <w:szCs w:val="20"/>
                <w:lang w:val="pt-BR"/>
              </w:rPr>
            </w:pPr>
            <w:r w:rsidRPr="002336D0">
              <w:rPr>
                <w:color w:val="auto"/>
                <w:sz w:val="20"/>
                <w:szCs w:val="20"/>
                <w:lang w:val="pt-BR"/>
              </w:rPr>
              <w:t>13</w:t>
            </w:r>
          </w:p>
        </w:tc>
        <w:tc>
          <w:tcPr>
            <w:tcW w:w="5103" w:type="dxa"/>
            <w:tcBorders>
              <w:top w:val="single" w:sz="8" w:space="0" w:color="4472C4"/>
              <w:left w:val="single" w:sz="8" w:space="0" w:color="4472C4"/>
              <w:bottom w:val="single" w:sz="8" w:space="0" w:color="4472C4"/>
              <w:right w:val="single" w:sz="8" w:space="0" w:color="4472C4"/>
            </w:tcBorders>
            <w:shd w:val="clear" w:color="auto" w:fill="auto"/>
          </w:tcPr>
          <w:p w:rsidR="00F52C00" w:rsidRPr="002336D0" w:rsidRDefault="00F52C00" w:rsidP="00F52C00">
            <w:pPr>
              <w:keepLines/>
              <w:spacing w:after="0"/>
              <w:rPr>
                <w:color w:val="auto"/>
                <w:sz w:val="20"/>
                <w:szCs w:val="20"/>
                <w:lang w:val="pt-BR"/>
              </w:rPr>
            </w:pPr>
            <w:r w:rsidRPr="002336D0">
              <w:rPr>
                <w:color w:val="auto"/>
                <w:sz w:val="20"/>
                <w:szCs w:val="20"/>
                <w:lang w:val="pt-BR"/>
              </w:rPr>
              <w:t>Proposta do Modelo de Relatório de Acompanhamento Mensal das OS em Progresso e Concluídas no Mês com os indicadores de Nível Mínimos de Serviço para aprovação de faturamento.</w:t>
            </w:r>
          </w:p>
        </w:tc>
        <w:tc>
          <w:tcPr>
            <w:tcW w:w="1559" w:type="dxa"/>
            <w:tcBorders>
              <w:top w:val="single" w:sz="8" w:space="0" w:color="4472C4"/>
              <w:left w:val="single" w:sz="8" w:space="0" w:color="4472C4"/>
              <w:bottom w:val="single" w:sz="8" w:space="0" w:color="4472C4"/>
              <w:right w:val="single" w:sz="8" w:space="0" w:color="4472C4"/>
            </w:tcBorders>
            <w:shd w:val="clear" w:color="auto" w:fill="auto"/>
          </w:tcPr>
          <w:p w:rsidR="00F52C00" w:rsidRPr="002336D0" w:rsidRDefault="008F2C7A" w:rsidP="00F52C00">
            <w:pPr>
              <w:keepLines/>
              <w:spacing w:after="0"/>
              <w:rPr>
                <w:color w:val="auto"/>
                <w:sz w:val="20"/>
                <w:szCs w:val="20"/>
                <w:lang w:val="pt-BR"/>
              </w:rPr>
            </w:pPr>
            <w:r>
              <w:rPr>
                <w:color w:val="auto"/>
                <w:sz w:val="20"/>
                <w:szCs w:val="20"/>
                <w:lang w:val="pt-BR"/>
              </w:rPr>
              <w:t>NT Consult</w:t>
            </w:r>
          </w:p>
        </w:tc>
        <w:tc>
          <w:tcPr>
            <w:tcW w:w="1279" w:type="dxa"/>
            <w:tcBorders>
              <w:top w:val="single" w:sz="8" w:space="0" w:color="4472C4"/>
              <w:left w:val="single" w:sz="8" w:space="0" w:color="4472C4"/>
              <w:bottom w:val="single" w:sz="8" w:space="0" w:color="4472C4"/>
            </w:tcBorders>
            <w:shd w:val="clear" w:color="auto" w:fill="auto"/>
          </w:tcPr>
          <w:p w:rsidR="00F52C00" w:rsidRPr="002336D0" w:rsidRDefault="00F52C00" w:rsidP="00BF2443">
            <w:pPr>
              <w:keepLines/>
              <w:spacing w:after="0"/>
              <w:rPr>
                <w:color w:val="auto"/>
                <w:sz w:val="20"/>
                <w:szCs w:val="20"/>
                <w:lang w:val="pt-BR"/>
              </w:rPr>
            </w:pPr>
            <w:r w:rsidRPr="002336D0">
              <w:rPr>
                <w:color w:val="auto"/>
                <w:sz w:val="20"/>
                <w:szCs w:val="20"/>
                <w:lang w:val="pt-BR"/>
              </w:rPr>
              <w:t xml:space="preserve">Previsto para </w:t>
            </w:r>
            <w:r w:rsidR="00BF2443" w:rsidRPr="002336D0">
              <w:rPr>
                <w:color w:val="auto"/>
                <w:sz w:val="20"/>
                <w:szCs w:val="20"/>
                <w:lang w:val="pt-BR"/>
              </w:rPr>
              <w:t>30</w:t>
            </w:r>
            <w:r w:rsidRPr="002336D0">
              <w:rPr>
                <w:color w:val="auto"/>
                <w:sz w:val="20"/>
                <w:szCs w:val="20"/>
                <w:lang w:val="pt-BR"/>
              </w:rPr>
              <w:t>/0</w:t>
            </w:r>
            <w:r w:rsidR="00BF2443" w:rsidRPr="002336D0">
              <w:rPr>
                <w:color w:val="auto"/>
                <w:sz w:val="20"/>
                <w:szCs w:val="20"/>
                <w:lang w:val="pt-BR"/>
              </w:rPr>
              <w:t>7</w:t>
            </w:r>
            <w:r w:rsidRPr="002336D0">
              <w:rPr>
                <w:color w:val="auto"/>
                <w:sz w:val="20"/>
                <w:szCs w:val="20"/>
                <w:lang w:val="pt-BR"/>
              </w:rPr>
              <w:t>/2016</w:t>
            </w:r>
          </w:p>
        </w:tc>
      </w:tr>
      <w:tr w:rsidR="00F52C00" w:rsidRPr="002336D0" w:rsidTr="00803B5E">
        <w:trPr>
          <w:jc w:val="center"/>
        </w:trPr>
        <w:tc>
          <w:tcPr>
            <w:tcW w:w="699" w:type="dxa"/>
            <w:tcBorders>
              <w:top w:val="single" w:sz="8" w:space="0" w:color="4472C4"/>
              <w:bottom w:val="single" w:sz="8" w:space="0" w:color="4472C4"/>
              <w:right w:val="single" w:sz="8" w:space="0" w:color="4472C4"/>
            </w:tcBorders>
            <w:shd w:val="clear" w:color="auto" w:fill="auto"/>
          </w:tcPr>
          <w:p w:rsidR="00F52C00" w:rsidRPr="002336D0" w:rsidRDefault="00F52C00" w:rsidP="00F52C00">
            <w:pPr>
              <w:keepLines/>
              <w:spacing w:after="0"/>
              <w:rPr>
                <w:color w:val="auto"/>
                <w:sz w:val="20"/>
                <w:szCs w:val="20"/>
                <w:lang w:val="pt-BR"/>
              </w:rPr>
            </w:pPr>
            <w:r w:rsidRPr="002336D0">
              <w:rPr>
                <w:color w:val="auto"/>
                <w:sz w:val="20"/>
                <w:szCs w:val="20"/>
                <w:lang w:val="pt-BR"/>
              </w:rPr>
              <w:t>14</w:t>
            </w:r>
          </w:p>
        </w:tc>
        <w:tc>
          <w:tcPr>
            <w:tcW w:w="5103" w:type="dxa"/>
            <w:tcBorders>
              <w:top w:val="single" w:sz="8" w:space="0" w:color="4472C4"/>
              <w:left w:val="single" w:sz="8" w:space="0" w:color="4472C4"/>
              <w:bottom w:val="single" w:sz="8" w:space="0" w:color="4472C4"/>
              <w:right w:val="single" w:sz="8" w:space="0" w:color="4472C4"/>
            </w:tcBorders>
            <w:shd w:val="clear" w:color="auto" w:fill="auto"/>
          </w:tcPr>
          <w:p w:rsidR="00F52C00" w:rsidRPr="002336D0" w:rsidRDefault="00F52C00" w:rsidP="00F52C00">
            <w:pPr>
              <w:keepLines/>
              <w:spacing w:after="0"/>
              <w:rPr>
                <w:color w:val="auto"/>
                <w:sz w:val="20"/>
                <w:szCs w:val="20"/>
                <w:lang w:val="pt-BR"/>
              </w:rPr>
            </w:pPr>
            <w:r w:rsidRPr="002336D0">
              <w:rPr>
                <w:color w:val="auto"/>
                <w:sz w:val="20"/>
                <w:szCs w:val="20"/>
                <w:lang w:val="pt-BR"/>
              </w:rPr>
              <w:t>Proposta de Modelo do Documento de Aceite de uma OS.</w:t>
            </w:r>
          </w:p>
        </w:tc>
        <w:tc>
          <w:tcPr>
            <w:tcW w:w="1559" w:type="dxa"/>
            <w:tcBorders>
              <w:top w:val="single" w:sz="8" w:space="0" w:color="4472C4"/>
              <w:left w:val="single" w:sz="8" w:space="0" w:color="4472C4"/>
              <w:bottom w:val="single" w:sz="8" w:space="0" w:color="4472C4"/>
              <w:right w:val="single" w:sz="8" w:space="0" w:color="4472C4"/>
            </w:tcBorders>
            <w:shd w:val="clear" w:color="auto" w:fill="auto"/>
          </w:tcPr>
          <w:p w:rsidR="00F52C00" w:rsidRPr="002336D0" w:rsidRDefault="008F2C7A" w:rsidP="00F52C00">
            <w:pPr>
              <w:keepLines/>
              <w:spacing w:after="0"/>
              <w:rPr>
                <w:color w:val="auto"/>
                <w:sz w:val="20"/>
                <w:szCs w:val="20"/>
                <w:lang w:val="pt-BR"/>
              </w:rPr>
            </w:pPr>
            <w:r>
              <w:rPr>
                <w:color w:val="auto"/>
                <w:sz w:val="20"/>
                <w:szCs w:val="20"/>
                <w:lang w:val="pt-BR"/>
              </w:rPr>
              <w:t>NT Consult</w:t>
            </w:r>
          </w:p>
        </w:tc>
        <w:tc>
          <w:tcPr>
            <w:tcW w:w="1279" w:type="dxa"/>
            <w:tcBorders>
              <w:top w:val="single" w:sz="8" w:space="0" w:color="4472C4"/>
              <w:left w:val="single" w:sz="8" w:space="0" w:color="4472C4"/>
              <w:bottom w:val="single" w:sz="8" w:space="0" w:color="4472C4"/>
            </w:tcBorders>
            <w:shd w:val="clear" w:color="auto" w:fill="auto"/>
          </w:tcPr>
          <w:p w:rsidR="00F52C00" w:rsidRPr="002336D0" w:rsidRDefault="00BF2443" w:rsidP="00BF2443">
            <w:pPr>
              <w:keepLines/>
              <w:spacing w:after="0"/>
              <w:rPr>
                <w:color w:val="auto"/>
                <w:sz w:val="20"/>
                <w:szCs w:val="20"/>
                <w:lang w:val="pt-BR"/>
              </w:rPr>
            </w:pPr>
            <w:r w:rsidRPr="002336D0">
              <w:rPr>
                <w:color w:val="auto"/>
                <w:sz w:val="20"/>
                <w:szCs w:val="20"/>
                <w:lang w:val="pt-BR"/>
              </w:rPr>
              <w:t>Concluído em 09</w:t>
            </w:r>
            <w:r w:rsidR="00F52C00" w:rsidRPr="002336D0">
              <w:rPr>
                <w:color w:val="auto"/>
                <w:sz w:val="20"/>
                <w:szCs w:val="20"/>
                <w:lang w:val="pt-BR"/>
              </w:rPr>
              <w:t>/06/2016</w:t>
            </w:r>
          </w:p>
        </w:tc>
      </w:tr>
      <w:tr w:rsidR="00BF2443" w:rsidRPr="002336D0" w:rsidTr="00803B5E">
        <w:trPr>
          <w:jc w:val="center"/>
        </w:trPr>
        <w:tc>
          <w:tcPr>
            <w:tcW w:w="699" w:type="dxa"/>
            <w:tcBorders>
              <w:top w:val="single" w:sz="8" w:space="0" w:color="4472C4"/>
              <w:bottom w:val="single" w:sz="8" w:space="0" w:color="4472C4"/>
              <w:right w:val="single" w:sz="8" w:space="0" w:color="4472C4"/>
            </w:tcBorders>
            <w:shd w:val="clear" w:color="auto" w:fill="auto"/>
          </w:tcPr>
          <w:p w:rsidR="00BF2443" w:rsidRPr="002336D0" w:rsidRDefault="00BF2443" w:rsidP="00BF2443">
            <w:pPr>
              <w:keepLines/>
              <w:spacing w:after="0"/>
              <w:rPr>
                <w:color w:val="auto"/>
                <w:sz w:val="20"/>
                <w:szCs w:val="20"/>
                <w:lang w:val="pt-BR"/>
              </w:rPr>
            </w:pPr>
            <w:r w:rsidRPr="002336D0">
              <w:rPr>
                <w:color w:val="auto"/>
                <w:sz w:val="20"/>
                <w:szCs w:val="20"/>
                <w:lang w:val="pt-BR"/>
              </w:rPr>
              <w:t>15</w:t>
            </w:r>
          </w:p>
        </w:tc>
        <w:tc>
          <w:tcPr>
            <w:tcW w:w="5103" w:type="dxa"/>
            <w:tcBorders>
              <w:top w:val="single" w:sz="8" w:space="0" w:color="4472C4"/>
              <w:left w:val="single" w:sz="8" w:space="0" w:color="4472C4"/>
              <w:bottom w:val="single" w:sz="8" w:space="0" w:color="4472C4"/>
              <w:right w:val="single" w:sz="8" w:space="0" w:color="4472C4"/>
            </w:tcBorders>
            <w:shd w:val="clear" w:color="auto" w:fill="auto"/>
          </w:tcPr>
          <w:p w:rsidR="00BF2443" w:rsidRPr="002336D0" w:rsidRDefault="00BF2443" w:rsidP="00BF2443">
            <w:pPr>
              <w:keepLines/>
              <w:spacing w:after="0"/>
              <w:rPr>
                <w:color w:val="auto"/>
                <w:sz w:val="20"/>
                <w:szCs w:val="20"/>
                <w:lang w:val="pt-BR"/>
              </w:rPr>
            </w:pPr>
            <w:r w:rsidRPr="002336D0">
              <w:rPr>
                <w:color w:val="auto"/>
                <w:sz w:val="20"/>
                <w:szCs w:val="20"/>
                <w:lang w:val="pt-BR"/>
              </w:rPr>
              <w:t>Confirmação dos nomes e contatos dos membros da equipe chave.</w:t>
            </w:r>
          </w:p>
        </w:tc>
        <w:tc>
          <w:tcPr>
            <w:tcW w:w="1559" w:type="dxa"/>
            <w:tcBorders>
              <w:top w:val="single" w:sz="8" w:space="0" w:color="4472C4"/>
              <w:left w:val="single" w:sz="8" w:space="0" w:color="4472C4"/>
              <w:bottom w:val="single" w:sz="8" w:space="0" w:color="4472C4"/>
              <w:right w:val="single" w:sz="8" w:space="0" w:color="4472C4"/>
            </w:tcBorders>
            <w:shd w:val="clear" w:color="auto" w:fill="auto"/>
          </w:tcPr>
          <w:p w:rsidR="00BF2443" w:rsidRPr="002336D0" w:rsidRDefault="008F2C7A" w:rsidP="00BF2443">
            <w:pPr>
              <w:keepLines/>
              <w:spacing w:after="0"/>
              <w:rPr>
                <w:color w:val="auto"/>
                <w:sz w:val="20"/>
                <w:szCs w:val="20"/>
                <w:lang w:val="pt-BR"/>
              </w:rPr>
            </w:pPr>
            <w:r>
              <w:rPr>
                <w:color w:val="auto"/>
                <w:sz w:val="20"/>
                <w:szCs w:val="20"/>
                <w:lang w:val="pt-BR"/>
              </w:rPr>
              <w:t>NT Consult</w:t>
            </w:r>
          </w:p>
        </w:tc>
        <w:tc>
          <w:tcPr>
            <w:tcW w:w="1279" w:type="dxa"/>
            <w:tcBorders>
              <w:top w:val="single" w:sz="8" w:space="0" w:color="4472C4"/>
              <w:left w:val="single" w:sz="8" w:space="0" w:color="4472C4"/>
              <w:bottom w:val="single" w:sz="8" w:space="0" w:color="4472C4"/>
            </w:tcBorders>
            <w:shd w:val="clear" w:color="auto" w:fill="auto"/>
          </w:tcPr>
          <w:p w:rsidR="00BF2443" w:rsidRPr="002336D0" w:rsidRDefault="00BF2443" w:rsidP="00BF2443">
            <w:pPr>
              <w:keepLines/>
              <w:spacing w:after="0"/>
              <w:rPr>
                <w:color w:val="auto"/>
                <w:sz w:val="20"/>
                <w:szCs w:val="20"/>
                <w:lang w:val="pt-BR"/>
              </w:rPr>
            </w:pPr>
            <w:r w:rsidRPr="002336D0">
              <w:rPr>
                <w:color w:val="auto"/>
                <w:sz w:val="20"/>
                <w:szCs w:val="20"/>
                <w:lang w:val="pt-BR"/>
              </w:rPr>
              <w:t>Concluído em 23/06/2016</w:t>
            </w:r>
          </w:p>
        </w:tc>
      </w:tr>
      <w:tr w:rsidR="008F2C7A" w:rsidRPr="007254E1" w:rsidTr="00803B5E">
        <w:trPr>
          <w:jc w:val="center"/>
        </w:trPr>
        <w:tc>
          <w:tcPr>
            <w:tcW w:w="699" w:type="dxa"/>
            <w:tcBorders>
              <w:top w:val="single" w:sz="8" w:space="0" w:color="4472C4"/>
              <w:bottom w:val="single" w:sz="8" w:space="0" w:color="4472C4"/>
              <w:right w:val="single" w:sz="8" w:space="0" w:color="4472C4"/>
            </w:tcBorders>
            <w:shd w:val="clear" w:color="auto" w:fill="auto"/>
          </w:tcPr>
          <w:p w:rsidR="008F2C7A" w:rsidRPr="007254E1" w:rsidRDefault="008F2C7A" w:rsidP="008F2C7A">
            <w:pPr>
              <w:keepLines/>
              <w:spacing w:after="0"/>
              <w:rPr>
                <w:color w:val="auto"/>
                <w:sz w:val="20"/>
                <w:szCs w:val="20"/>
                <w:lang w:val="pt-BR"/>
              </w:rPr>
            </w:pPr>
            <w:r w:rsidRPr="007254E1">
              <w:rPr>
                <w:color w:val="auto"/>
                <w:sz w:val="20"/>
                <w:szCs w:val="20"/>
                <w:lang w:val="pt-BR"/>
              </w:rPr>
              <w:t>20</w:t>
            </w:r>
          </w:p>
        </w:tc>
        <w:tc>
          <w:tcPr>
            <w:tcW w:w="5103" w:type="dxa"/>
            <w:tcBorders>
              <w:top w:val="single" w:sz="8" w:space="0" w:color="4472C4"/>
              <w:left w:val="single" w:sz="8" w:space="0" w:color="4472C4"/>
              <w:bottom w:val="single" w:sz="8" w:space="0" w:color="4472C4"/>
              <w:right w:val="single" w:sz="8" w:space="0" w:color="4472C4"/>
            </w:tcBorders>
            <w:shd w:val="clear" w:color="auto" w:fill="auto"/>
          </w:tcPr>
          <w:p w:rsidR="008F2C7A" w:rsidRPr="007254E1" w:rsidRDefault="008F2C7A" w:rsidP="008F2C7A">
            <w:pPr>
              <w:keepLines/>
              <w:spacing w:after="0"/>
              <w:rPr>
                <w:color w:val="auto"/>
                <w:sz w:val="20"/>
                <w:szCs w:val="20"/>
                <w:lang w:val="pt-BR"/>
              </w:rPr>
            </w:pPr>
            <w:r w:rsidRPr="007254E1">
              <w:rPr>
                <w:color w:val="auto"/>
                <w:sz w:val="20"/>
                <w:szCs w:val="20"/>
                <w:lang w:val="pt-BR"/>
              </w:rPr>
              <w:t xml:space="preserve">Sugestão de um </w:t>
            </w:r>
            <w:proofErr w:type="spellStart"/>
            <w:r w:rsidRPr="007254E1">
              <w:rPr>
                <w:color w:val="auto"/>
                <w:sz w:val="20"/>
                <w:szCs w:val="20"/>
                <w:lang w:val="pt-BR"/>
              </w:rPr>
              <w:t>template</w:t>
            </w:r>
            <w:proofErr w:type="spellEnd"/>
            <w:r w:rsidRPr="007254E1">
              <w:rPr>
                <w:color w:val="auto"/>
                <w:sz w:val="20"/>
                <w:szCs w:val="20"/>
                <w:lang w:val="pt-BR"/>
              </w:rPr>
              <w:t xml:space="preserve"> de caso de uso que simplifique para os casos de uso mais simples (Manutenção de Cadastro ou Tabelas)</w:t>
            </w:r>
          </w:p>
        </w:tc>
        <w:tc>
          <w:tcPr>
            <w:tcW w:w="1559" w:type="dxa"/>
            <w:tcBorders>
              <w:top w:val="single" w:sz="8" w:space="0" w:color="4472C4"/>
              <w:left w:val="single" w:sz="8" w:space="0" w:color="4472C4"/>
              <w:bottom w:val="single" w:sz="8" w:space="0" w:color="4472C4"/>
              <w:right w:val="single" w:sz="8" w:space="0" w:color="4472C4"/>
            </w:tcBorders>
            <w:shd w:val="clear" w:color="auto" w:fill="auto"/>
          </w:tcPr>
          <w:p w:rsidR="008F2C7A" w:rsidRPr="007254E1" w:rsidRDefault="008F2C7A" w:rsidP="008F2C7A">
            <w:pPr>
              <w:keepLines/>
              <w:spacing w:after="0"/>
              <w:rPr>
                <w:color w:val="auto"/>
                <w:sz w:val="20"/>
                <w:szCs w:val="20"/>
                <w:lang w:val="pt-BR"/>
              </w:rPr>
            </w:pPr>
            <w:r>
              <w:rPr>
                <w:color w:val="auto"/>
                <w:sz w:val="20"/>
                <w:szCs w:val="20"/>
                <w:lang w:val="pt-BR"/>
              </w:rPr>
              <w:t>NT Consult</w:t>
            </w:r>
          </w:p>
        </w:tc>
        <w:tc>
          <w:tcPr>
            <w:tcW w:w="1279" w:type="dxa"/>
            <w:tcBorders>
              <w:top w:val="single" w:sz="8" w:space="0" w:color="4472C4"/>
              <w:left w:val="single" w:sz="8" w:space="0" w:color="4472C4"/>
              <w:bottom w:val="single" w:sz="8" w:space="0" w:color="4472C4"/>
            </w:tcBorders>
            <w:shd w:val="clear" w:color="auto" w:fill="auto"/>
          </w:tcPr>
          <w:p w:rsidR="008F2C7A" w:rsidRPr="002336D0" w:rsidRDefault="008F2C7A" w:rsidP="008F2C7A">
            <w:pPr>
              <w:keepLines/>
              <w:spacing w:after="0"/>
              <w:rPr>
                <w:color w:val="auto"/>
                <w:sz w:val="20"/>
                <w:szCs w:val="20"/>
                <w:lang w:val="pt-BR"/>
              </w:rPr>
            </w:pPr>
            <w:r w:rsidRPr="002336D0">
              <w:rPr>
                <w:color w:val="auto"/>
                <w:sz w:val="20"/>
                <w:szCs w:val="20"/>
                <w:lang w:val="pt-BR"/>
              </w:rPr>
              <w:t xml:space="preserve">Concluído em </w:t>
            </w:r>
            <w:r>
              <w:rPr>
                <w:color w:val="auto"/>
                <w:sz w:val="20"/>
                <w:szCs w:val="20"/>
                <w:lang w:val="pt-BR"/>
              </w:rPr>
              <w:t>21</w:t>
            </w:r>
            <w:r w:rsidRPr="002336D0">
              <w:rPr>
                <w:color w:val="auto"/>
                <w:sz w:val="20"/>
                <w:szCs w:val="20"/>
                <w:lang w:val="pt-BR"/>
              </w:rPr>
              <w:t>/06/2016</w:t>
            </w:r>
          </w:p>
        </w:tc>
      </w:tr>
      <w:tr w:rsidR="008F2C7A" w:rsidRPr="007254E1" w:rsidTr="00803B5E">
        <w:trPr>
          <w:jc w:val="center"/>
        </w:trPr>
        <w:tc>
          <w:tcPr>
            <w:tcW w:w="699" w:type="dxa"/>
            <w:tcBorders>
              <w:top w:val="single" w:sz="8" w:space="0" w:color="4472C4"/>
              <w:bottom w:val="single" w:sz="8" w:space="0" w:color="4472C4"/>
              <w:right w:val="single" w:sz="8" w:space="0" w:color="4472C4"/>
            </w:tcBorders>
            <w:shd w:val="clear" w:color="auto" w:fill="auto"/>
          </w:tcPr>
          <w:p w:rsidR="008F2C7A" w:rsidRPr="008F2C7A" w:rsidRDefault="008F2C7A" w:rsidP="008F2C7A">
            <w:pPr>
              <w:keepLines/>
              <w:spacing w:after="0"/>
              <w:rPr>
                <w:color w:val="auto"/>
                <w:sz w:val="20"/>
                <w:szCs w:val="20"/>
                <w:lang w:val="pt-BR"/>
              </w:rPr>
            </w:pPr>
            <w:r w:rsidRPr="008F2C7A">
              <w:rPr>
                <w:color w:val="auto"/>
                <w:sz w:val="20"/>
                <w:szCs w:val="20"/>
                <w:lang w:val="pt-BR"/>
              </w:rPr>
              <w:t>21</w:t>
            </w:r>
          </w:p>
        </w:tc>
        <w:tc>
          <w:tcPr>
            <w:tcW w:w="5103" w:type="dxa"/>
            <w:tcBorders>
              <w:top w:val="single" w:sz="8" w:space="0" w:color="4472C4"/>
              <w:left w:val="single" w:sz="8" w:space="0" w:color="4472C4"/>
              <w:bottom w:val="single" w:sz="8" w:space="0" w:color="4472C4"/>
              <w:right w:val="single" w:sz="8" w:space="0" w:color="4472C4"/>
            </w:tcBorders>
            <w:shd w:val="clear" w:color="auto" w:fill="auto"/>
          </w:tcPr>
          <w:p w:rsidR="008F2C7A" w:rsidRPr="008F2C7A" w:rsidRDefault="008F2C7A" w:rsidP="008F2C7A">
            <w:pPr>
              <w:keepLines/>
              <w:spacing w:after="0"/>
              <w:rPr>
                <w:color w:val="auto"/>
                <w:sz w:val="20"/>
                <w:szCs w:val="20"/>
                <w:lang w:val="pt-BR"/>
              </w:rPr>
            </w:pPr>
            <w:r w:rsidRPr="008F2C7A">
              <w:rPr>
                <w:color w:val="auto"/>
                <w:sz w:val="20"/>
                <w:szCs w:val="20"/>
                <w:lang w:val="pt-BR"/>
              </w:rPr>
              <w:t xml:space="preserve">Proposta de simplificação geral de casos de uso baseada nos casos de uso de processamento </w:t>
            </w:r>
            <w:proofErr w:type="spellStart"/>
            <w:r w:rsidRPr="008F2C7A">
              <w:rPr>
                <w:color w:val="auto"/>
                <w:sz w:val="20"/>
                <w:szCs w:val="20"/>
                <w:lang w:val="pt-BR"/>
              </w:rPr>
              <w:t>bath</w:t>
            </w:r>
            <w:proofErr w:type="spellEnd"/>
          </w:p>
        </w:tc>
        <w:tc>
          <w:tcPr>
            <w:tcW w:w="1559" w:type="dxa"/>
            <w:tcBorders>
              <w:top w:val="single" w:sz="8" w:space="0" w:color="4472C4"/>
              <w:left w:val="single" w:sz="8" w:space="0" w:color="4472C4"/>
              <w:bottom w:val="single" w:sz="8" w:space="0" w:color="4472C4"/>
              <w:right w:val="single" w:sz="8" w:space="0" w:color="4472C4"/>
            </w:tcBorders>
            <w:shd w:val="clear" w:color="auto" w:fill="auto"/>
          </w:tcPr>
          <w:p w:rsidR="008F2C7A" w:rsidRPr="007254E1" w:rsidRDefault="008F2C7A" w:rsidP="008F2C7A">
            <w:pPr>
              <w:keepLines/>
              <w:spacing w:after="0"/>
              <w:rPr>
                <w:color w:val="auto"/>
                <w:sz w:val="20"/>
                <w:szCs w:val="20"/>
                <w:lang w:val="pt-BR"/>
              </w:rPr>
            </w:pPr>
            <w:r>
              <w:rPr>
                <w:color w:val="auto"/>
                <w:sz w:val="20"/>
                <w:szCs w:val="20"/>
                <w:lang w:val="pt-BR"/>
              </w:rPr>
              <w:t>NT Consult</w:t>
            </w:r>
          </w:p>
        </w:tc>
        <w:tc>
          <w:tcPr>
            <w:tcW w:w="1279" w:type="dxa"/>
            <w:tcBorders>
              <w:top w:val="single" w:sz="8" w:space="0" w:color="4472C4"/>
              <w:left w:val="single" w:sz="8" w:space="0" w:color="4472C4"/>
              <w:bottom w:val="single" w:sz="8" w:space="0" w:color="4472C4"/>
            </w:tcBorders>
            <w:shd w:val="clear" w:color="auto" w:fill="auto"/>
          </w:tcPr>
          <w:p w:rsidR="008F2C7A" w:rsidRPr="002336D0" w:rsidRDefault="008F2C7A" w:rsidP="008F2C7A">
            <w:pPr>
              <w:keepLines/>
              <w:spacing w:after="0"/>
              <w:rPr>
                <w:color w:val="auto"/>
                <w:sz w:val="20"/>
                <w:szCs w:val="20"/>
                <w:lang w:val="pt-BR"/>
              </w:rPr>
            </w:pPr>
            <w:r w:rsidRPr="002336D0">
              <w:rPr>
                <w:color w:val="auto"/>
                <w:sz w:val="20"/>
                <w:szCs w:val="20"/>
                <w:lang w:val="pt-BR"/>
              </w:rPr>
              <w:t xml:space="preserve">Concluído em </w:t>
            </w:r>
            <w:r>
              <w:rPr>
                <w:color w:val="auto"/>
                <w:sz w:val="20"/>
                <w:szCs w:val="20"/>
                <w:lang w:val="pt-BR"/>
              </w:rPr>
              <w:t>27</w:t>
            </w:r>
            <w:r w:rsidRPr="002336D0">
              <w:rPr>
                <w:color w:val="auto"/>
                <w:sz w:val="20"/>
                <w:szCs w:val="20"/>
                <w:lang w:val="pt-BR"/>
              </w:rPr>
              <w:t>/06/2016</w:t>
            </w:r>
          </w:p>
        </w:tc>
      </w:tr>
    </w:tbl>
    <w:p w:rsidR="008A4D56" w:rsidRPr="002336D0" w:rsidRDefault="008A4D56" w:rsidP="00924102"/>
    <w:sectPr w:rsidR="008A4D56" w:rsidRPr="002336D0" w:rsidSect="00297376">
      <w:headerReference w:type="default" r:id="rId7"/>
      <w:footerReference w:type="default" r:id="rId8"/>
      <w:pgSz w:w="11906" w:h="16838"/>
      <w:pgMar w:top="1985" w:right="1701" w:bottom="1702"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7486" w:rsidRDefault="00F17486" w:rsidP="00924102">
      <w:r>
        <w:separator/>
      </w:r>
    </w:p>
  </w:endnote>
  <w:endnote w:type="continuationSeparator" w:id="0">
    <w:p w:rsidR="00F17486" w:rsidRDefault="00F17486" w:rsidP="009241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7376" w:rsidRDefault="00297376" w:rsidP="00924102">
    <w:pPr>
      <w:pStyle w:val="Rodap"/>
      <w:rPr>
        <w:rStyle w:val="Nmerodepgina"/>
      </w:rPr>
    </w:pPr>
    <w:r>
      <w:rPr>
        <w:rStyle w:val="Nmerodepgina"/>
      </w:rPr>
      <w:fldChar w:fldCharType="begin"/>
    </w:r>
    <w:r>
      <w:rPr>
        <w:rStyle w:val="Nmerodepgina"/>
      </w:rPr>
      <w:instrText xml:space="preserve">PAGE  </w:instrText>
    </w:r>
    <w:r>
      <w:rPr>
        <w:rStyle w:val="Nmerodepgina"/>
      </w:rPr>
      <w:fldChar w:fldCharType="separate"/>
    </w:r>
    <w:r w:rsidR="00925F56">
      <w:rPr>
        <w:rStyle w:val="Nmerodepgina"/>
        <w:noProof/>
      </w:rPr>
      <w:t>4</w:t>
    </w:r>
    <w:r>
      <w:rPr>
        <w:rStyle w:val="Nmerodepgina"/>
      </w:rPr>
      <w:fldChar w:fldCharType="end"/>
    </w:r>
  </w:p>
  <w:p w:rsidR="00960027" w:rsidRPr="00297376" w:rsidRDefault="00F17486" w:rsidP="00924102">
    <w:pPr>
      <w:pStyle w:val="Rodap"/>
    </w:pPr>
    <w:r>
      <w:rPr>
        <w:noProof/>
        <w:lang w:eastAsia="pt-BR"/>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margin-left:275.05pt;margin-top:-9.15pt;width:211.25pt;height:35.9pt;z-index:251656704">
          <v:imagedata r:id="rId1" o:title=""/>
        </v:shape>
        <o:OLEObject Type="Embed" ProgID="PBrush" ShapeID="_x0000_s2051" DrawAspect="Content" ObjectID="_1529149937" r:id="rId2"/>
      </w:obje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7486" w:rsidRDefault="00F17486" w:rsidP="00924102">
      <w:r>
        <w:separator/>
      </w:r>
    </w:p>
  </w:footnote>
  <w:footnote w:type="continuationSeparator" w:id="0">
    <w:p w:rsidR="00F17486" w:rsidRDefault="00F17486" w:rsidP="009241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0027" w:rsidRDefault="00600C6F" w:rsidP="00924102">
    <w:pPr>
      <w:pStyle w:val="Cabealho"/>
    </w:pPr>
    <w:r>
      <w:rPr>
        <w:noProof/>
        <w:lang w:eastAsia="pt-BR"/>
      </w:rPr>
      <w:drawing>
        <wp:anchor distT="0" distB="0" distL="114300" distR="114300" simplePos="0" relativeHeight="251658752" behindDoc="1" locked="0" layoutInCell="1" allowOverlap="1">
          <wp:simplePos x="0" y="0"/>
          <wp:positionH relativeFrom="page">
            <wp:posOffset>0</wp:posOffset>
          </wp:positionH>
          <wp:positionV relativeFrom="page">
            <wp:posOffset>0</wp:posOffset>
          </wp:positionV>
          <wp:extent cx="1348740" cy="1132205"/>
          <wp:effectExtent l="0" t="0" r="0" b="0"/>
          <wp:wrapNone/>
          <wp:docPr id="10"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9"/>
                  <pic:cNvPicPr>
                    <a:picLocks noChangeAspect="1" noChangeArrowheads="1"/>
                  </pic:cNvPicPr>
                </pic:nvPicPr>
                <pic:blipFill>
                  <a:blip r:embed="rId1">
                    <a:extLst>
                      <a:ext uri="{28A0092B-C50C-407E-A947-70E740481C1C}">
                        <a14:useLocalDpi xmlns:a14="http://schemas.microsoft.com/office/drawing/2010/main" val="0"/>
                      </a:ext>
                    </a:extLst>
                  </a:blip>
                  <a:srcRect r="81673"/>
                  <a:stretch>
                    <a:fillRect/>
                  </a:stretch>
                </pic:blipFill>
                <pic:spPr bwMode="auto">
                  <a:xfrm>
                    <a:off x="0" y="0"/>
                    <a:ext cx="1348740" cy="113220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pt-BR"/>
      </w:rPr>
      <w:drawing>
        <wp:anchor distT="0" distB="0" distL="114300" distR="114300" simplePos="0" relativeHeight="251657728" behindDoc="1" locked="0" layoutInCell="1" allowOverlap="1">
          <wp:simplePos x="0" y="0"/>
          <wp:positionH relativeFrom="page">
            <wp:posOffset>-6350</wp:posOffset>
          </wp:positionH>
          <wp:positionV relativeFrom="page">
            <wp:posOffset>-76200</wp:posOffset>
          </wp:positionV>
          <wp:extent cx="7513320" cy="1431290"/>
          <wp:effectExtent l="0" t="0" r="0" b="0"/>
          <wp:wrapNone/>
          <wp:docPr id="3"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13320" cy="1431290"/>
                  </a:xfrm>
                  <a:prstGeom prst="rect">
                    <a:avLst/>
                  </a:prstGeom>
                  <a:noFill/>
                </pic:spPr>
              </pic:pic>
            </a:graphicData>
          </a:graphic>
          <wp14:sizeRelH relativeFrom="page">
            <wp14:pctWidth>0</wp14:pctWidth>
          </wp14:sizeRelH>
          <wp14:sizeRelV relativeFrom="page">
            <wp14:pctHeight>0</wp14:pctHeight>
          </wp14:sizeRelV>
        </wp:anchor>
      </w:drawing>
    </w:r>
    <w:r w:rsidR="00A97376">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432A93"/>
    <w:multiLevelType w:val="hybridMultilevel"/>
    <w:tmpl w:val="2424C0D6"/>
    <w:lvl w:ilvl="0" w:tplc="04160017">
      <w:start w:val="1"/>
      <w:numFmt w:val="lowerLetter"/>
      <w:lvlText w:val="%1)"/>
      <w:lvlJc w:val="left"/>
      <w:pPr>
        <w:ind w:left="1800" w:hanging="360"/>
      </w:p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1" w15:restartNumberingAfterBreak="0">
    <w:nsid w:val="39385537"/>
    <w:multiLevelType w:val="hybridMultilevel"/>
    <w:tmpl w:val="F0629C38"/>
    <w:lvl w:ilvl="0" w:tplc="0416000F">
      <w:start w:val="1"/>
      <w:numFmt w:val="decimal"/>
      <w:lvlText w:val="%1."/>
      <w:lvlJc w:val="left"/>
      <w:pPr>
        <w:ind w:left="1440" w:hanging="360"/>
      </w:pPr>
    </w:lvl>
    <w:lvl w:ilvl="1" w:tplc="04160019">
      <w:start w:val="1"/>
      <w:numFmt w:val="lowerLetter"/>
      <w:lvlText w:val="%2."/>
      <w:lvlJc w:val="left"/>
      <w:pPr>
        <w:ind w:left="2160" w:hanging="360"/>
      </w:pPr>
    </w:lvl>
    <w:lvl w:ilvl="2" w:tplc="0416001B">
      <w:start w:val="1"/>
      <w:numFmt w:val="lowerRoman"/>
      <w:lvlText w:val="%3."/>
      <w:lvlJc w:val="right"/>
      <w:pPr>
        <w:ind w:left="2880" w:hanging="180"/>
      </w:pPr>
    </w:lvl>
    <w:lvl w:ilvl="3" w:tplc="0416000F">
      <w:start w:val="1"/>
      <w:numFmt w:val="decimal"/>
      <w:lvlText w:val="%4."/>
      <w:lvlJc w:val="left"/>
      <w:pPr>
        <w:ind w:left="3600" w:hanging="360"/>
      </w:pPr>
    </w:lvl>
    <w:lvl w:ilvl="4" w:tplc="04160019">
      <w:start w:val="1"/>
      <w:numFmt w:val="lowerLetter"/>
      <w:lvlText w:val="%5."/>
      <w:lvlJc w:val="left"/>
      <w:pPr>
        <w:ind w:left="4320" w:hanging="360"/>
      </w:pPr>
    </w:lvl>
    <w:lvl w:ilvl="5" w:tplc="0416001B">
      <w:start w:val="1"/>
      <w:numFmt w:val="lowerRoman"/>
      <w:lvlText w:val="%6."/>
      <w:lvlJc w:val="right"/>
      <w:pPr>
        <w:ind w:left="5040" w:hanging="180"/>
      </w:pPr>
    </w:lvl>
    <w:lvl w:ilvl="6" w:tplc="0416000F">
      <w:start w:val="1"/>
      <w:numFmt w:val="decimal"/>
      <w:lvlText w:val="%7."/>
      <w:lvlJc w:val="left"/>
      <w:pPr>
        <w:ind w:left="5760" w:hanging="360"/>
      </w:pPr>
    </w:lvl>
    <w:lvl w:ilvl="7" w:tplc="04160019">
      <w:start w:val="1"/>
      <w:numFmt w:val="lowerLetter"/>
      <w:lvlText w:val="%8."/>
      <w:lvlJc w:val="left"/>
      <w:pPr>
        <w:ind w:left="6480" w:hanging="360"/>
      </w:pPr>
    </w:lvl>
    <w:lvl w:ilvl="8" w:tplc="0416001B">
      <w:start w:val="1"/>
      <w:numFmt w:val="lowerRoman"/>
      <w:lvlText w:val="%9."/>
      <w:lvlJc w:val="right"/>
      <w:pPr>
        <w:ind w:left="720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activeWritingStyle w:appName="MSWord" w:lang="en-US" w:vendorID="64" w:dllVersion="131078" w:nlCheck="1" w:checkStyle="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027"/>
    <w:rsid w:val="00056837"/>
    <w:rsid w:val="00093EB1"/>
    <w:rsid w:val="000A2281"/>
    <w:rsid w:val="000B4468"/>
    <w:rsid w:val="000F2048"/>
    <w:rsid w:val="00156475"/>
    <w:rsid w:val="00190557"/>
    <w:rsid w:val="001F6161"/>
    <w:rsid w:val="00225F52"/>
    <w:rsid w:val="002336D0"/>
    <w:rsid w:val="00297376"/>
    <w:rsid w:val="00313213"/>
    <w:rsid w:val="00361C62"/>
    <w:rsid w:val="00385638"/>
    <w:rsid w:val="003D1AD3"/>
    <w:rsid w:val="0043338A"/>
    <w:rsid w:val="00480E00"/>
    <w:rsid w:val="004F14A2"/>
    <w:rsid w:val="00556919"/>
    <w:rsid w:val="005975CA"/>
    <w:rsid w:val="005A63C9"/>
    <w:rsid w:val="005A70B8"/>
    <w:rsid w:val="00600C6F"/>
    <w:rsid w:val="006153D7"/>
    <w:rsid w:val="006452AE"/>
    <w:rsid w:val="007254E1"/>
    <w:rsid w:val="00783B8C"/>
    <w:rsid w:val="007D2016"/>
    <w:rsid w:val="007D2B59"/>
    <w:rsid w:val="007D2D08"/>
    <w:rsid w:val="00803B5E"/>
    <w:rsid w:val="008A4D56"/>
    <w:rsid w:val="008F2C7A"/>
    <w:rsid w:val="00924102"/>
    <w:rsid w:val="00925F56"/>
    <w:rsid w:val="00960027"/>
    <w:rsid w:val="009856A5"/>
    <w:rsid w:val="009E34DD"/>
    <w:rsid w:val="009E710D"/>
    <w:rsid w:val="00A97376"/>
    <w:rsid w:val="00BE3426"/>
    <w:rsid w:val="00BF2443"/>
    <w:rsid w:val="00C30C12"/>
    <w:rsid w:val="00C67F37"/>
    <w:rsid w:val="00CF5322"/>
    <w:rsid w:val="00D159F1"/>
    <w:rsid w:val="00D44690"/>
    <w:rsid w:val="00DD2F70"/>
    <w:rsid w:val="00F17486"/>
    <w:rsid w:val="00F52C00"/>
    <w:rsid w:val="00F77767"/>
    <w:rsid w:val="00F96C01"/>
    <w:rsid w:val="00FC17C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22518A4"/>
  <w15:chartTrackingRefBased/>
  <w15:docId w15:val="{CD293558-F2E4-4D9C-95A2-3C70B837D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24102"/>
    <w:pPr>
      <w:spacing w:after="120"/>
    </w:pPr>
    <w:rPr>
      <w:sz w:val="22"/>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960027"/>
    <w:pPr>
      <w:tabs>
        <w:tab w:val="center" w:pos="4252"/>
        <w:tab w:val="right" w:pos="8504"/>
      </w:tabs>
      <w:spacing w:after="0"/>
    </w:pPr>
  </w:style>
  <w:style w:type="character" w:customStyle="1" w:styleId="CabealhoChar">
    <w:name w:val="Cabeçalho Char"/>
    <w:basedOn w:val="Fontepargpadro"/>
    <w:link w:val="Cabealho"/>
    <w:uiPriority w:val="99"/>
    <w:rsid w:val="00960027"/>
  </w:style>
  <w:style w:type="paragraph" w:styleId="Rodap">
    <w:name w:val="footer"/>
    <w:basedOn w:val="Normal"/>
    <w:link w:val="RodapChar"/>
    <w:uiPriority w:val="99"/>
    <w:unhideWhenUsed/>
    <w:rsid w:val="00960027"/>
    <w:pPr>
      <w:tabs>
        <w:tab w:val="center" w:pos="4252"/>
        <w:tab w:val="right" w:pos="8504"/>
      </w:tabs>
      <w:spacing w:after="0"/>
    </w:pPr>
  </w:style>
  <w:style w:type="character" w:customStyle="1" w:styleId="RodapChar">
    <w:name w:val="Rodapé Char"/>
    <w:basedOn w:val="Fontepargpadro"/>
    <w:link w:val="Rodap"/>
    <w:uiPriority w:val="99"/>
    <w:rsid w:val="00960027"/>
  </w:style>
  <w:style w:type="character" w:styleId="Nmerodepgina">
    <w:name w:val="page number"/>
    <w:uiPriority w:val="99"/>
    <w:semiHidden/>
    <w:unhideWhenUsed/>
    <w:rsid w:val="00297376"/>
  </w:style>
  <w:style w:type="paragraph" w:styleId="Corpodetexto">
    <w:name w:val="Body Text"/>
    <w:basedOn w:val="Normal"/>
    <w:link w:val="CorpodetextoChar"/>
    <w:rsid w:val="00600C6F"/>
    <w:pPr>
      <w:keepLines/>
      <w:widowControl w:val="0"/>
      <w:autoSpaceDE w:val="0"/>
      <w:autoSpaceDN w:val="0"/>
      <w:ind w:left="720"/>
    </w:pPr>
    <w:rPr>
      <w:rFonts w:eastAsia="Times New Roman"/>
      <w:snapToGrid w:val="0"/>
      <w:sz w:val="24"/>
      <w:szCs w:val="20"/>
      <w:lang w:val="en-US"/>
    </w:rPr>
  </w:style>
  <w:style w:type="character" w:customStyle="1" w:styleId="CorpodetextoChar">
    <w:name w:val="Corpo de texto Char"/>
    <w:basedOn w:val="Fontepargpadro"/>
    <w:link w:val="Corpodetexto"/>
    <w:rsid w:val="00600C6F"/>
    <w:rPr>
      <w:rFonts w:eastAsia="Times New Roman"/>
      <w:snapToGrid w:val="0"/>
      <w:sz w:val="24"/>
      <w:lang w:val="en-US" w:eastAsia="en-US"/>
    </w:rPr>
  </w:style>
  <w:style w:type="character" w:styleId="Hyperlink">
    <w:name w:val="Hyperlink"/>
    <w:uiPriority w:val="99"/>
    <w:rsid w:val="00600C6F"/>
    <w:rPr>
      <w:color w:val="0000FF"/>
      <w:u w:val="single"/>
    </w:rPr>
  </w:style>
  <w:style w:type="table" w:styleId="SombreamentoClaro-nfase5">
    <w:name w:val="Light Shading Accent 5"/>
    <w:basedOn w:val="Tabelanormal"/>
    <w:uiPriority w:val="60"/>
    <w:rsid w:val="00600C6F"/>
    <w:rPr>
      <w:rFonts w:eastAsia="Times New Roman"/>
      <w:color w:val="2F5496"/>
      <w:sz w:val="24"/>
      <w:szCs w:val="24"/>
      <w:lang w:val="en-US" w:eastAsia="ja-JP"/>
    </w:rPr>
    <w:tblPr>
      <w:tblStyleRowBandSize w:val="1"/>
      <w:tblStyleColBandSize w:val="1"/>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la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6701720">
      <w:bodyDiv w:val="1"/>
      <w:marLeft w:val="0"/>
      <w:marRight w:val="0"/>
      <w:marTop w:val="0"/>
      <w:marBottom w:val="0"/>
      <w:divBdr>
        <w:top w:val="none" w:sz="0" w:space="0" w:color="auto"/>
        <w:left w:val="none" w:sz="0" w:space="0" w:color="auto"/>
        <w:bottom w:val="none" w:sz="0" w:space="0" w:color="auto"/>
        <w:right w:val="none" w:sz="0" w:space="0" w:color="auto"/>
      </w:divBdr>
    </w:div>
    <w:div w:id="1654679636">
      <w:bodyDiv w:val="1"/>
      <w:marLeft w:val="0"/>
      <w:marRight w:val="0"/>
      <w:marTop w:val="0"/>
      <w:marBottom w:val="0"/>
      <w:divBdr>
        <w:top w:val="none" w:sz="0" w:space="0" w:color="auto"/>
        <w:left w:val="none" w:sz="0" w:space="0" w:color="auto"/>
        <w:bottom w:val="none" w:sz="0" w:space="0" w:color="auto"/>
        <w:right w:val="none" w:sz="0" w:space="0" w:color="auto"/>
      </w:divBdr>
    </w:div>
    <w:div w:id="1656838956">
      <w:bodyDiv w:val="1"/>
      <w:marLeft w:val="0"/>
      <w:marRight w:val="0"/>
      <w:marTop w:val="0"/>
      <w:marBottom w:val="0"/>
      <w:divBdr>
        <w:top w:val="none" w:sz="0" w:space="0" w:color="auto"/>
        <w:left w:val="none" w:sz="0" w:space="0" w:color="auto"/>
        <w:bottom w:val="none" w:sz="0" w:space="0" w:color="auto"/>
        <w:right w:val="none" w:sz="0" w:space="0" w:color="auto"/>
      </w:divBdr>
    </w:div>
    <w:div w:id="1839229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4</Pages>
  <Words>1342</Words>
  <Characters>7248</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8573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Laet</dc:creator>
  <cp:keywords/>
  <cp:lastModifiedBy>João Paulo Marquez</cp:lastModifiedBy>
  <cp:revision>10</cp:revision>
  <cp:lastPrinted>2016-07-04T17:59:00Z</cp:lastPrinted>
  <dcterms:created xsi:type="dcterms:W3CDTF">2016-07-01T19:04:00Z</dcterms:created>
  <dcterms:modified xsi:type="dcterms:W3CDTF">2016-07-04T18:06:00Z</dcterms:modified>
</cp:coreProperties>
</file>