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704BE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8D0480">
              <w:rPr>
                <w:sz w:val="24"/>
                <w:szCs w:val="24"/>
              </w:rPr>
              <w:t>CNAE’s</w:t>
            </w:r>
            <w:proofErr w:type="spellEnd"/>
            <w:r w:rsidRPr="008D0480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C53C70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D20137" w:rsidRPr="00C53C70" w:rsidRDefault="00C53C70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53C70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D20137" w:rsidRPr="00C53C70" w:rsidRDefault="00C53C70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53C70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color w:val="auto"/>
                <w:szCs w:val="20"/>
              </w:rPr>
            </w:pPr>
            <w:r w:rsidRPr="008D0480">
              <w:rPr>
                <w:rFonts w:cs="Arial"/>
                <w:szCs w:val="20"/>
              </w:rPr>
              <w:t>ARRUC0910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Bancos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ARRUC0911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Agências Bancárias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ARRUC0920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Convênios da Arrecadação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ARRUC0930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 xml:space="preserve">Parametrizar Grupos de </w:t>
            </w:r>
            <w:proofErr w:type="spellStart"/>
            <w:r w:rsidRPr="008D0480">
              <w:rPr>
                <w:rFonts w:cs="Arial"/>
                <w:szCs w:val="20"/>
              </w:rPr>
              <w:t>CNAE’s</w:t>
            </w:r>
            <w:proofErr w:type="spellEnd"/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ARRUC0940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Plano de Contas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ARRUC0950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Receitas e Transferências Constitucionais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ARRUC0970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Tipos de Pedidos de Documento e Ações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ARRUC0980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Tipos de Rejeições dos Arquivos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ARRUC0960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Tipos de Pedidos de Áreas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7842FC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1855FF" w:rsidP="001855F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8D0480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C53C70" w:rsidTr="00491A39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25/02/16</w:t>
            </w: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C53C70" w:rsidTr="009F66C9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10/03/16</w:t>
            </w:r>
          </w:p>
        </w:tc>
        <w:tc>
          <w:tcPr>
            <w:tcW w:w="1191" w:type="dxa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10/03/16</w:t>
            </w: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C53C70" w:rsidTr="006C57E8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17/03/16</w:t>
            </w:r>
          </w:p>
        </w:tc>
        <w:tc>
          <w:tcPr>
            <w:tcW w:w="1191" w:type="dxa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</w:t>
            </w:r>
            <w:r>
              <w:t>5</w:t>
            </w:r>
            <w:r w:rsidRPr="00AA4228">
              <w:t>/03/16</w:t>
            </w: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1855FF" w:rsidTr="00822E0A">
        <w:tc>
          <w:tcPr>
            <w:tcW w:w="1984" w:type="dxa"/>
            <w:vAlign w:val="center"/>
          </w:tcPr>
          <w:p w:rsidR="001855FF" w:rsidRPr="008D0480" w:rsidRDefault="001855FF" w:rsidP="001855FF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1855FF" w:rsidRPr="00AA4228" w:rsidRDefault="001855FF" w:rsidP="001855FF">
            <w:pPr>
              <w:spacing w:line="240" w:lineRule="auto"/>
              <w:ind w:firstLine="0"/>
              <w:jc w:val="center"/>
            </w:pPr>
            <w:r w:rsidRPr="00AA4228">
              <w:t>25/05/16</w:t>
            </w:r>
          </w:p>
        </w:tc>
        <w:tc>
          <w:tcPr>
            <w:tcW w:w="1191" w:type="dxa"/>
            <w:vAlign w:val="center"/>
          </w:tcPr>
          <w:p w:rsidR="001855FF" w:rsidRPr="008D0480" w:rsidRDefault="001855FF" w:rsidP="001855FF">
            <w:pPr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30/05/16</w:t>
            </w:r>
          </w:p>
        </w:tc>
        <w:tc>
          <w:tcPr>
            <w:tcW w:w="4710" w:type="dxa"/>
            <w:vAlign w:val="center"/>
          </w:tcPr>
          <w:p w:rsidR="001855FF" w:rsidRPr="008D0480" w:rsidRDefault="001855FF" w:rsidP="001855FF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C53C70" w:rsidRPr="00AA4228" w:rsidRDefault="00230535" w:rsidP="00C53C70">
            <w:pPr>
              <w:spacing w:line="240" w:lineRule="auto"/>
              <w:ind w:firstLine="0"/>
              <w:jc w:val="center"/>
            </w:pPr>
            <w:r>
              <w:t>13</w:t>
            </w:r>
            <w:r w:rsidR="00C53C70" w:rsidRPr="00AA4228">
              <w:t>/06/16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C53C70" w:rsidRPr="00AA4228" w:rsidRDefault="00230535" w:rsidP="00C53C70">
            <w:pPr>
              <w:spacing w:line="240" w:lineRule="auto"/>
              <w:ind w:firstLine="0"/>
              <w:jc w:val="center"/>
            </w:pPr>
            <w:r>
              <w:t>08</w:t>
            </w:r>
            <w:r w:rsidR="00C53C70" w:rsidRPr="00AA4228">
              <w:t>/07/16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14/07/16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C53C70" w:rsidRPr="00AA4228" w:rsidRDefault="00230535" w:rsidP="00C53C70">
            <w:pPr>
              <w:spacing w:line="240" w:lineRule="auto"/>
              <w:ind w:firstLine="0"/>
              <w:jc w:val="center"/>
            </w:pPr>
            <w:r>
              <w:t>11</w:t>
            </w:r>
            <w:r w:rsidR="00C53C70" w:rsidRPr="00AA4228">
              <w:t>/07/16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C53C70" w:rsidRDefault="00230535" w:rsidP="00230535">
            <w:pPr>
              <w:spacing w:line="240" w:lineRule="auto"/>
              <w:ind w:firstLine="0"/>
              <w:jc w:val="center"/>
            </w:pPr>
            <w:r>
              <w:t>07</w:t>
            </w:r>
            <w:r w:rsidR="00C53C70" w:rsidRPr="00AA4228">
              <w:t>/</w:t>
            </w:r>
            <w:r>
              <w:t>01/17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p w:rsidR="00C53C70" w:rsidRDefault="00C53C70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704BEC">
            <w:pPr>
              <w:spacing w:line="240" w:lineRule="auto"/>
              <w:ind w:firstLine="0"/>
              <w:jc w:val="center"/>
            </w:pPr>
            <w:r w:rsidRPr="004748F1">
              <w:t>25/02/16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  <w:r>
              <w:t>10</w:t>
            </w:r>
            <w:r w:rsidRPr="004748F1">
              <w:t>/0</w:t>
            </w:r>
            <w:r>
              <w:t>3</w:t>
            </w:r>
            <w:r w:rsidRPr="004748F1">
              <w:t>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  <w:r>
              <w:t>15</w:t>
            </w:r>
            <w:r w:rsidRPr="004748F1">
              <w:t>/0</w:t>
            </w:r>
            <w:r>
              <w:t>3</w:t>
            </w:r>
            <w:r w:rsidRPr="004748F1">
              <w:t>/16</w:t>
            </w:r>
          </w:p>
        </w:tc>
        <w:tc>
          <w:tcPr>
            <w:tcW w:w="5102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  <w:r>
              <w:t>Entrega do Plano de Trabalho</w:t>
            </w:r>
          </w:p>
        </w:tc>
        <w:tc>
          <w:tcPr>
            <w:tcW w:w="2835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  <w:r>
              <w:t>17</w:t>
            </w:r>
            <w:r w:rsidRPr="004748F1">
              <w:t>/0</w:t>
            </w:r>
            <w:r>
              <w:t>3</w:t>
            </w:r>
            <w:r w:rsidRPr="004748F1">
              <w:t>/16</w:t>
            </w:r>
          </w:p>
        </w:tc>
        <w:tc>
          <w:tcPr>
            <w:tcW w:w="5102" w:type="dxa"/>
          </w:tcPr>
          <w:p w:rsidR="00C53C70" w:rsidRDefault="003028FB" w:rsidP="00C53C70">
            <w:pPr>
              <w:spacing w:line="240" w:lineRule="auto"/>
              <w:ind w:firstLine="0"/>
              <w:jc w:val="left"/>
            </w:pPr>
            <w:r>
              <w:t>Revisão da</w:t>
            </w:r>
            <w:bookmarkStart w:id="0" w:name="_GoBack"/>
            <w:bookmarkEnd w:id="0"/>
            <w:r w:rsidR="00C53C70">
              <w:t xml:space="preserve"> Contagem de Pontos de Função</w:t>
            </w:r>
          </w:p>
        </w:tc>
        <w:tc>
          <w:tcPr>
            <w:tcW w:w="2835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936587" w:rsidTr="00C41285">
        <w:tc>
          <w:tcPr>
            <w:tcW w:w="1134" w:type="dxa"/>
          </w:tcPr>
          <w:p w:rsidR="00936587" w:rsidRDefault="001855FF" w:rsidP="00B1012E">
            <w:pPr>
              <w:spacing w:line="240" w:lineRule="auto"/>
              <w:ind w:firstLine="0"/>
              <w:jc w:val="center"/>
            </w:pPr>
            <w:r>
              <w:t>30/05/16</w:t>
            </w:r>
          </w:p>
        </w:tc>
        <w:tc>
          <w:tcPr>
            <w:tcW w:w="5102" w:type="dxa"/>
          </w:tcPr>
          <w:p w:rsidR="00936587" w:rsidRDefault="001855FF" w:rsidP="001855FF">
            <w:pPr>
              <w:spacing w:line="240" w:lineRule="auto"/>
              <w:ind w:firstLine="0"/>
              <w:jc w:val="left"/>
            </w:pPr>
            <w:r>
              <w:t>Entrega via SOS e artefatos no repositório.</w:t>
            </w:r>
          </w:p>
        </w:tc>
        <w:tc>
          <w:tcPr>
            <w:tcW w:w="2835" w:type="dxa"/>
          </w:tcPr>
          <w:p w:rsidR="00936587" w:rsidRDefault="001A2582" w:rsidP="001A2582">
            <w:pPr>
              <w:spacing w:line="240" w:lineRule="auto"/>
              <w:ind w:firstLine="0"/>
              <w:jc w:val="left"/>
            </w:pPr>
            <w:r>
              <w:t>NTC - Cristiano</w:t>
            </w:r>
          </w:p>
        </w:tc>
      </w:tr>
      <w:tr w:rsidR="00936587" w:rsidTr="00C41285">
        <w:tc>
          <w:tcPr>
            <w:tcW w:w="1134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936587" w:rsidRDefault="00936587" w:rsidP="004748F1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E72234">
        <w:tc>
          <w:tcPr>
            <w:tcW w:w="9071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047BFA" w:rsidRPr="00F627C4" w:rsidTr="00E72234"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FB6933" w:rsidP="00FB693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53C70" w:rsidRPr="00C53C70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31,5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lastRenderedPageBreak/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142" w:rsidRDefault="00B05142" w:rsidP="002532D9">
      <w:pPr>
        <w:spacing w:after="0" w:line="240" w:lineRule="auto"/>
      </w:pPr>
      <w:r>
        <w:separator/>
      </w:r>
    </w:p>
  </w:endnote>
  <w:endnote w:type="continuationSeparator" w:id="0">
    <w:p w:rsidR="00B05142" w:rsidRDefault="00B05142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B05142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6199730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142" w:rsidRDefault="00B05142" w:rsidP="002532D9">
      <w:pPr>
        <w:spacing w:after="0" w:line="240" w:lineRule="auto"/>
      </w:pPr>
      <w:r>
        <w:separator/>
      </w:r>
    </w:p>
  </w:footnote>
  <w:footnote w:type="continuationSeparator" w:id="0">
    <w:p w:rsidR="00B05142" w:rsidRDefault="00B05142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B05142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A2502"/>
    <w:rsid w:val="000C7C40"/>
    <w:rsid w:val="000E3966"/>
    <w:rsid w:val="001855FF"/>
    <w:rsid w:val="001A2582"/>
    <w:rsid w:val="001E5A67"/>
    <w:rsid w:val="00230535"/>
    <w:rsid w:val="002532D9"/>
    <w:rsid w:val="003028FB"/>
    <w:rsid w:val="00331B39"/>
    <w:rsid w:val="00346730"/>
    <w:rsid w:val="004748F1"/>
    <w:rsid w:val="00495101"/>
    <w:rsid w:val="004A4075"/>
    <w:rsid w:val="004B4663"/>
    <w:rsid w:val="00564039"/>
    <w:rsid w:val="00654B6C"/>
    <w:rsid w:val="00660291"/>
    <w:rsid w:val="00667BFA"/>
    <w:rsid w:val="00694555"/>
    <w:rsid w:val="006E3009"/>
    <w:rsid w:val="006F4E86"/>
    <w:rsid w:val="00713654"/>
    <w:rsid w:val="00772BF2"/>
    <w:rsid w:val="0078325E"/>
    <w:rsid w:val="007842FC"/>
    <w:rsid w:val="007B3CE8"/>
    <w:rsid w:val="007C4394"/>
    <w:rsid w:val="00816286"/>
    <w:rsid w:val="00822E0A"/>
    <w:rsid w:val="008240AF"/>
    <w:rsid w:val="008B137F"/>
    <w:rsid w:val="008D0480"/>
    <w:rsid w:val="008D20E2"/>
    <w:rsid w:val="008D2549"/>
    <w:rsid w:val="008F2B1A"/>
    <w:rsid w:val="008F3256"/>
    <w:rsid w:val="00917352"/>
    <w:rsid w:val="00936587"/>
    <w:rsid w:val="00A02D7D"/>
    <w:rsid w:val="00A02EA4"/>
    <w:rsid w:val="00A8027A"/>
    <w:rsid w:val="00AC2854"/>
    <w:rsid w:val="00AE2C02"/>
    <w:rsid w:val="00B05142"/>
    <w:rsid w:val="00B1012E"/>
    <w:rsid w:val="00B264B6"/>
    <w:rsid w:val="00B52778"/>
    <w:rsid w:val="00B57874"/>
    <w:rsid w:val="00BA15EB"/>
    <w:rsid w:val="00C005FE"/>
    <w:rsid w:val="00C40634"/>
    <w:rsid w:val="00C41285"/>
    <w:rsid w:val="00C44F48"/>
    <w:rsid w:val="00C53C70"/>
    <w:rsid w:val="00D20137"/>
    <w:rsid w:val="00D37C0C"/>
    <w:rsid w:val="00D47E81"/>
    <w:rsid w:val="00D77123"/>
    <w:rsid w:val="00E43202"/>
    <w:rsid w:val="00E72234"/>
    <w:rsid w:val="00E84750"/>
    <w:rsid w:val="00F24394"/>
    <w:rsid w:val="00F257BD"/>
    <w:rsid w:val="00FB6933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FDC9E49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8</cp:revision>
  <cp:lastPrinted>2015-04-28T14:01:00Z</cp:lastPrinted>
  <dcterms:created xsi:type="dcterms:W3CDTF">2016-03-22T20:44:00Z</dcterms:created>
  <dcterms:modified xsi:type="dcterms:W3CDTF">2016-05-31T14:36:00Z</dcterms:modified>
</cp:coreProperties>
</file>