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53" w:rsidRDefault="00060E1D">
      <w:pPr>
        <w:jc w:val="center"/>
      </w:pPr>
      <w:r>
        <w:rPr>
          <w:rFonts w:cs="Arial"/>
          <w:b/>
          <w:bCs/>
        </w:rPr>
        <w:t>Parecer Técnico – Revisão Contagem de Pontos de Função OS 4782</w:t>
      </w:r>
    </w:p>
    <w:p w:rsidR="00C60653" w:rsidRDefault="00060E1D">
      <w:pPr>
        <w:jc w:val="both"/>
      </w:pPr>
      <w:r>
        <w:rPr>
          <w:rFonts w:cs="Arial"/>
          <w:b/>
          <w:bCs/>
        </w:rPr>
        <w:t xml:space="preserve">Autor: Cristiano </w:t>
      </w:r>
      <w:proofErr w:type="spellStart"/>
      <w:r>
        <w:rPr>
          <w:rFonts w:cs="Arial"/>
          <w:b/>
          <w:bCs/>
        </w:rPr>
        <w:t>Luis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Schwaab</w:t>
      </w:r>
      <w:proofErr w:type="spellEnd"/>
    </w:p>
    <w:p w:rsidR="00C60653" w:rsidRDefault="00060E1D">
      <w:pPr>
        <w:spacing w:after="0" w:line="240" w:lineRule="auto"/>
        <w:ind w:firstLine="327"/>
        <w:jc w:val="both"/>
      </w:pPr>
      <w:r>
        <w:rPr>
          <w:rFonts w:cs="Arial"/>
        </w:rPr>
        <w:t xml:space="preserve">Este documento tem como propósito detalhar as alterações que ocorreram entre a contagem inicial e a contagem final da OS4782. </w:t>
      </w:r>
    </w:p>
    <w:p w:rsidR="00C60653" w:rsidRDefault="00C60653">
      <w:pPr>
        <w:spacing w:after="0" w:line="240" w:lineRule="auto"/>
        <w:jc w:val="both"/>
        <w:rPr>
          <w:rFonts w:cs="Arial"/>
        </w:rPr>
      </w:pPr>
    </w:p>
    <w:p w:rsidR="00C60653" w:rsidRDefault="00060E1D">
      <w:pPr>
        <w:jc w:val="both"/>
      </w:pPr>
      <w:r>
        <w:rPr>
          <w:rFonts w:cs="Arial"/>
          <w:b/>
        </w:rPr>
        <w:t xml:space="preserve">SEGUC0450 - Atribuir Perfis a </w:t>
      </w:r>
      <w:r>
        <w:rPr>
          <w:rFonts w:cs="Arial"/>
          <w:b/>
        </w:rPr>
        <w:t>Usuários</w:t>
      </w:r>
    </w:p>
    <w:p w:rsidR="00C60653" w:rsidRDefault="00060E1D">
      <w:pPr>
        <w:jc w:val="both"/>
      </w:pPr>
      <w:bookmarkStart w:id="0" w:name="__DdeLink__7261_1429523230"/>
      <w:r>
        <w:rPr>
          <w:b/>
          <w:bCs/>
        </w:rPr>
        <w:t>Funções de dados</w:t>
      </w:r>
    </w:p>
    <w:p w:rsidR="00C60653" w:rsidRPr="00601A10" w:rsidRDefault="00060E1D" w:rsidP="00601A10">
      <w:pPr>
        <w:ind w:firstLine="327"/>
        <w:jc w:val="both"/>
      </w:pPr>
      <w:r w:rsidRPr="00601A10">
        <w:rPr>
          <w:rFonts w:cs="Arial"/>
        </w:rPr>
        <w:t>I</w:t>
      </w:r>
      <w:r w:rsidRPr="00601A10">
        <w:rPr>
          <w:rFonts w:cs="Arial"/>
        </w:rPr>
        <w:t>ncluída na cont</w:t>
      </w:r>
      <w:bookmarkStart w:id="1" w:name="_GoBack"/>
      <w:bookmarkEnd w:id="1"/>
      <w:r w:rsidRPr="00601A10">
        <w:rPr>
          <w:rFonts w:cs="Arial"/>
        </w:rPr>
        <w:t>agem um “ALI” com os “Dados de Atribuição dos perfis a usuários”, onde são armazenadas as informações geradas no caso de uso em questão.</w:t>
      </w:r>
      <w:bookmarkEnd w:id="0"/>
      <w:r w:rsidRPr="00601A10">
        <w:rPr>
          <w:rFonts w:cs="Arial"/>
        </w:rPr>
        <w:t xml:space="preserve"> </w:t>
      </w:r>
    </w:p>
    <w:p w:rsidR="00C60653" w:rsidRDefault="00060E1D" w:rsidP="00601A10">
      <w:pPr>
        <w:pStyle w:val="PargrafodaLista"/>
        <w:ind w:left="0" w:firstLine="327"/>
        <w:jc w:val="both"/>
        <w:rPr>
          <w:rFonts w:cs="Arial"/>
        </w:rPr>
      </w:pPr>
      <w:r>
        <w:rPr>
          <w:rFonts w:cs="Arial"/>
        </w:rPr>
        <w:t xml:space="preserve">Este </w:t>
      </w:r>
      <w:r w:rsidR="00601A10">
        <w:rPr>
          <w:rFonts w:cs="Arial"/>
        </w:rPr>
        <w:t>“ALI”</w:t>
      </w:r>
      <w:r>
        <w:rPr>
          <w:rFonts w:cs="Arial"/>
        </w:rPr>
        <w:t xml:space="preserve"> refere-se a uma tabela associativa com dados de negócio junto, não </w:t>
      </w:r>
      <w:r>
        <w:rPr>
          <w:rFonts w:cs="Arial"/>
        </w:rPr>
        <w:t>é uma associativa simples. Na OS4782 há persistências em outras tabelas associativas, que, por serem associativas simples, não são consideradas na contagem.</w:t>
      </w:r>
    </w:p>
    <w:p w:rsidR="00601A10" w:rsidRDefault="00601A10">
      <w:pPr>
        <w:pStyle w:val="PargrafodaLista"/>
        <w:ind w:left="0"/>
        <w:jc w:val="both"/>
      </w:pPr>
    </w:p>
    <w:p w:rsidR="00C60653" w:rsidRDefault="00060E1D" w:rsidP="00601A10">
      <w:pPr>
        <w:pStyle w:val="PargrafodaLista"/>
        <w:ind w:left="0" w:firstLine="327"/>
        <w:jc w:val="both"/>
        <w:rPr>
          <w:rFonts w:cs="Arial"/>
        </w:rPr>
      </w:pPr>
      <w:r>
        <w:rPr>
          <w:rFonts w:cs="Arial"/>
        </w:rPr>
        <w:t>Esta tabela associativa em questão, possui além das duas colunas associativas um identificador e um</w:t>
      </w:r>
      <w:r>
        <w:rPr>
          <w:rFonts w:cs="Arial"/>
        </w:rPr>
        <w:t xml:space="preserve"> atributo de ativ</w:t>
      </w:r>
      <w:r w:rsidR="00601A10">
        <w:rPr>
          <w:rFonts w:cs="Arial"/>
        </w:rPr>
        <w:t>ação e desativação dos perfis. N</w:t>
      </w:r>
      <w:r>
        <w:rPr>
          <w:rFonts w:cs="Arial"/>
        </w:rPr>
        <w:t>o presente e referido Caso de Uso os perfis são atribuídos aos usuários como ativos por default, que é onde o registro em si é criado. Em um outro momento do sistema, o usuário pode consultar estes registros</w:t>
      </w:r>
      <w:r>
        <w:rPr>
          <w:rFonts w:cs="Arial"/>
        </w:rPr>
        <w:t xml:space="preserve"> e inativar </w:t>
      </w:r>
      <w:proofErr w:type="gramStart"/>
      <w:r>
        <w:rPr>
          <w:rFonts w:cs="Arial"/>
        </w:rPr>
        <w:t>um</w:t>
      </w:r>
      <w:proofErr w:type="gramEnd"/>
      <w:r>
        <w:rPr>
          <w:rFonts w:cs="Arial"/>
        </w:rPr>
        <w:t xml:space="preserve"> ou mais perfis atribuídos para o usuário. Este cenário é necessário, pois, caso um usuário possua perfil de funcionário e de contribuinte ao mesmo tempo, quando o mesmo sai de férias é inativado o perfil de funcionário dele apenas, possibili</w:t>
      </w:r>
      <w:r>
        <w:rPr>
          <w:rFonts w:cs="Arial"/>
        </w:rPr>
        <w:t xml:space="preserve">tando continuar utilizando o sistema como contribuinte. O Caso de Uso em que o perfil pode ser inativado e reativado é o 'EGUC0070 - Integrar com o Sistema de Recursos Humanos' e foi desenvolvido na OS4777, nesta OS não foi contado este ALI nas Funções de </w:t>
      </w:r>
      <w:r>
        <w:rPr>
          <w:rFonts w:cs="Arial"/>
        </w:rPr>
        <w:t>dados, pois estamos contando quando o registro é criado.</w:t>
      </w:r>
    </w:p>
    <w:p w:rsidR="00601A10" w:rsidRDefault="00601A10" w:rsidP="00601A10">
      <w:pPr>
        <w:pStyle w:val="PargrafodaLista"/>
        <w:ind w:left="0" w:firstLine="327"/>
        <w:jc w:val="both"/>
      </w:pPr>
    </w:p>
    <w:p w:rsidR="00C60653" w:rsidRDefault="00060E1D" w:rsidP="00601A10">
      <w:pPr>
        <w:pStyle w:val="PargrafodaLista"/>
        <w:ind w:left="0" w:firstLine="327"/>
        <w:jc w:val="both"/>
        <w:rPr>
          <w:rFonts w:cs="Arial"/>
        </w:rPr>
      </w:pPr>
      <w:r>
        <w:rPr>
          <w:rFonts w:cs="Arial"/>
        </w:rPr>
        <w:t>Continuando a avaliação a respeito deste ALI, há cenários em que uma tabela associativa, possuindo mais atributos além das associações, os mesmos são considerados registros lógicos das tabelas princi</w:t>
      </w:r>
      <w:r>
        <w:rPr>
          <w:rFonts w:cs="Arial"/>
        </w:rPr>
        <w:t>pais. Contudo</w:t>
      </w:r>
      <w:r w:rsidR="00601A10">
        <w:rPr>
          <w:rFonts w:cs="Arial"/>
        </w:rPr>
        <w:t>,</w:t>
      </w:r>
      <w:r>
        <w:rPr>
          <w:rFonts w:cs="Arial"/>
        </w:rPr>
        <w:t xml:space="preserve"> neste cenári</w:t>
      </w:r>
      <w:r w:rsidR="00601A10">
        <w:rPr>
          <w:rFonts w:cs="Arial"/>
        </w:rPr>
        <w:t xml:space="preserve">o não foi avaliado desta forma, </w:t>
      </w:r>
      <w:r>
        <w:rPr>
          <w:rFonts w:cs="Arial"/>
        </w:rPr>
        <w:t>pois a lógica de negócio de ativação e desativação, com</w:t>
      </w:r>
      <w:r w:rsidR="00601A10">
        <w:rPr>
          <w:rFonts w:cs="Arial"/>
        </w:rPr>
        <w:t>preende à unicidade do registro</w:t>
      </w:r>
      <w:r>
        <w:rPr>
          <w:rFonts w:cs="Arial"/>
        </w:rPr>
        <w:t xml:space="preserve">, ou seja, não é ativado/inativado todos os perfis de um usuário e também não ativado/inativado um perfil para </w:t>
      </w:r>
      <w:r>
        <w:rPr>
          <w:rFonts w:cs="Arial"/>
        </w:rPr>
        <w:t>todos os usuários.</w:t>
      </w:r>
    </w:p>
    <w:p w:rsidR="00601A10" w:rsidRDefault="00601A10">
      <w:pPr>
        <w:pStyle w:val="PargrafodaLista"/>
        <w:ind w:left="0"/>
        <w:jc w:val="both"/>
      </w:pPr>
    </w:p>
    <w:p w:rsidR="00C60653" w:rsidRDefault="00060E1D" w:rsidP="00601A10">
      <w:pPr>
        <w:pStyle w:val="PargrafodaLista"/>
        <w:ind w:left="0" w:firstLine="327"/>
        <w:jc w:val="both"/>
      </w:pPr>
      <w:r>
        <w:rPr>
          <w:rFonts w:cs="Arial"/>
        </w:rPr>
        <w:t>Com base neste cenário, entendem-se que este ALI não refere-se a uma associativa simples, mas sim a uma função de dados que deve ser manipulada em diferentes funcionalidades do sistema a fim de atender aos requisitos e regras de negócio.</w:t>
      </w:r>
    </w:p>
    <w:p w:rsidR="00C60653" w:rsidRDefault="00060E1D">
      <w:pPr>
        <w:jc w:val="both"/>
      </w:pPr>
      <w:r>
        <w:rPr>
          <w:rFonts w:cs="Arial"/>
          <w:b/>
        </w:rPr>
        <w:t>CONCLUSÃO:</w:t>
      </w:r>
    </w:p>
    <w:p w:rsidR="00C60653" w:rsidRDefault="00060E1D">
      <w:pPr>
        <w:ind w:firstLine="708"/>
        <w:jc w:val="both"/>
      </w:pPr>
      <w:r>
        <w:rPr>
          <w:rFonts w:cs="Arial"/>
        </w:rPr>
        <w:t>A contagem final revisada passou de 153 PF para 160 PF devido as alterações relatadas no presente documento.</w:t>
      </w:r>
    </w:p>
    <w:sectPr w:rsidR="00C60653">
      <w:headerReference w:type="default" r:id="rId8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E1D" w:rsidRDefault="00060E1D">
      <w:pPr>
        <w:spacing w:after="0" w:line="240" w:lineRule="auto"/>
      </w:pPr>
      <w:r>
        <w:separator/>
      </w:r>
    </w:p>
  </w:endnote>
  <w:endnote w:type="continuationSeparator" w:id="0">
    <w:p w:rsidR="00060E1D" w:rsidRDefault="0006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E1D" w:rsidRDefault="00060E1D">
      <w:pPr>
        <w:spacing w:after="0" w:line="240" w:lineRule="auto"/>
      </w:pPr>
      <w:r>
        <w:separator/>
      </w:r>
    </w:p>
  </w:footnote>
  <w:footnote w:type="continuationSeparator" w:id="0">
    <w:p w:rsidR="00060E1D" w:rsidRDefault="0006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2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left w:w="-10" w:type="dxa"/>
        <w:right w:w="0" w:type="dxa"/>
      </w:tblCellMar>
      <w:tblLook w:val="01E0" w:firstRow="1" w:lastRow="1" w:firstColumn="1" w:lastColumn="1" w:noHBand="0" w:noVBand="0"/>
    </w:tblPr>
    <w:tblGrid>
      <w:gridCol w:w="1629"/>
      <w:gridCol w:w="5298"/>
      <w:gridCol w:w="1597"/>
    </w:tblGrid>
    <w:tr w:rsidR="00C60653">
      <w:trPr>
        <w:trHeight w:hRule="exact" w:val="811"/>
      </w:trPr>
      <w:tc>
        <w:tcPr>
          <w:tcW w:w="162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</w:tcPr>
        <w:p w:rsidR="00C60653" w:rsidRDefault="00060E1D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429895" cy="49276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895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60653" w:rsidRDefault="00060E1D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17"/>
              <w:szCs w:val="17"/>
            </w:rPr>
          </w:pPr>
          <w:r>
            <w:rPr>
              <w:rFonts w:ascii="Arial" w:hAnsi="Arial" w:cs="Arial"/>
              <w:b/>
              <w:sz w:val="28"/>
              <w:szCs w:val="28"/>
            </w:rPr>
            <w:t>Parecer Técnico</w:t>
          </w:r>
        </w:p>
      </w:tc>
      <w:tc>
        <w:tcPr>
          <w:tcW w:w="1593" w:type="dxa"/>
          <w:vMerge w:val="restart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60653" w:rsidRDefault="00060E1D">
          <w:pPr>
            <w:pStyle w:val="Q-Normal"/>
            <w:spacing w:before="40" w:after="40"/>
            <w:ind w:left="139"/>
            <w:jc w:val="lef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Revisão: 00</w:t>
          </w:r>
        </w:p>
        <w:p w:rsidR="00C60653" w:rsidRDefault="00060E1D">
          <w:pPr>
            <w:pStyle w:val="Q-Normal"/>
            <w:spacing w:before="40" w:after="40"/>
            <w:ind w:left="139"/>
            <w:jc w:val="left"/>
          </w:pPr>
          <w:r>
            <w:rPr>
              <w:rFonts w:cs="Arial"/>
              <w:sz w:val="16"/>
              <w:szCs w:val="16"/>
            </w:rPr>
            <w:t xml:space="preserve">Data: </w:t>
          </w:r>
          <w:r w:rsidR="00601A10">
            <w:rPr>
              <w:rFonts w:cs="Arial"/>
              <w:sz w:val="16"/>
              <w:szCs w:val="16"/>
            </w:rPr>
            <w:t>14</w:t>
          </w:r>
          <w:r>
            <w:rPr>
              <w:rFonts w:cs="Arial"/>
              <w:sz w:val="16"/>
              <w:szCs w:val="16"/>
            </w:rPr>
            <w:t>/09/2016</w:t>
          </w:r>
        </w:p>
        <w:p w:rsidR="00C60653" w:rsidRDefault="00060E1D">
          <w:pPr>
            <w:pStyle w:val="Q-Normal"/>
            <w:spacing w:before="40" w:after="40"/>
            <w:ind w:left="139"/>
            <w:jc w:val="lef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Por: AD</w:t>
          </w:r>
        </w:p>
        <w:p w:rsidR="00C60653" w:rsidRDefault="00060E1D">
          <w:pPr>
            <w:spacing w:after="0" w:line="240" w:lineRule="auto"/>
            <w:ind w:left="139"/>
          </w:pP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t xml:space="preserve">Página </w:t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2B48B8">
            <w:rPr>
              <w:noProof/>
            </w:rPr>
            <w:t>1</w:t>
          </w:r>
          <w:r>
            <w:fldChar w:fldCharType="end"/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t xml:space="preserve"> de </w:t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2B48B8">
            <w:rPr>
              <w:noProof/>
            </w:rPr>
            <w:t>1</w:t>
          </w:r>
          <w:r>
            <w:fldChar w:fldCharType="end"/>
          </w:r>
        </w:p>
      </w:tc>
    </w:tr>
    <w:tr w:rsidR="00C60653">
      <w:trPr>
        <w:trHeight w:hRule="exact" w:val="446"/>
      </w:trPr>
      <w:tc>
        <w:tcPr>
          <w:tcW w:w="162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60653" w:rsidRDefault="00060E1D">
          <w:pPr>
            <w:spacing w:after="0" w:line="240" w:lineRule="auto"/>
            <w:ind w:left="62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C.C.: 122</w:t>
          </w:r>
        </w:p>
      </w:tc>
      <w:tc>
        <w:tcPr>
          <w:tcW w:w="5286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60653" w:rsidRDefault="00C60653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1593" w:type="dxa"/>
          <w:vMerge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C60653" w:rsidRDefault="00C60653">
          <w:pPr>
            <w:spacing w:after="0" w:line="240" w:lineRule="auto"/>
            <w:ind w:left="142"/>
            <w:jc w:val="center"/>
            <w:rPr>
              <w:rFonts w:ascii="Arial" w:eastAsia="Times New Roman" w:hAnsi="Arial" w:cs="Arial"/>
              <w:sz w:val="20"/>
              <w:szCs w:val="20"/>
            </w:rPr>
          </w:pPr>
        </w:p>
      </w:tc>
    </w:tr>
  </w:tbl>
  <w:p w:rsidR="00C60653" w:rsidRDefault="00C606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6518F"/>
    <w:multiLevelType w:val="multilevel"/>
    <w:tmpl w:val="42CC205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D49368C"/>
    <w:multiLevelType w:val="multilevel"/>
    <w:tmpl w:val="BFA835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2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53"/>
    <w:rsid w:val="00060E1D"/>
    <w:rsid w:val="002B48B8"/>
    <w:rsid w:val="00601A10"/>
    <w:rsid w:val="00C6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712DA-A4B3-482B-B3AC-1EAC41A3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EF7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F0450"/>
  </w:style>
  <w:style w:type="character" w:customStyle="1" w:styleId="RodapChar">
    <w:name w:val="Rodapé Char"/>
    <w:basedOn w:val="Fontepargpadro"/>
    <w:link w:val="Rodap"/>
    <w:uiPriority w:val="99"/>
    <w:qFormat/>
    <w:rsid w:val="004F0450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045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F045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F045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Q-Normal">
    <w:name w:val="Q - Normal"/>
    <w:basedOn w:val="Normal"/>
    <w:qFormat/>
    <w:rsid w:val="004F045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04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E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C6292-838A-494E-AE7D-C85EE1F3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.</dc:creator>
  <cp:lastModifiedBy>Rodrigo Borges</cp:lastModifiedBy>
  <cp:revision>2</cp:revision>
  <cp:lastPrinted>2016-07-14T20:32:00Z</cp:lastPrinted>
  <dcterms:created xsi:type="dcterms:W3CDTF">2016-09-14T13:01:00Z</dcterms:created>
  <dcterms:modified xsi:type="dcterms:W3CDTF">2016-09-14T13:01:00Z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