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6482A" w:rsidP="003A27BF">
            <w:pPr>
              <w:spacing w:after="0"/>
              <w:rPr>
                <w:sz w:val="24"/>
                <w:szCs w:val="24"/>
              </w:rPr>
            </w:pPr>
            <w:r w:rsidRPr="00F6482A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83570" w:rsidP="00A835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  <w:r w:rsidR="00F373CB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20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7D1480" w:rsidP="0099268C">
            <w:pPr>
              <w:spacing w:after="0"/>
            </w:pPr>
            <w:r>
              <w:t>31/10/16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25</w:t>
            </w:r>
            <w:r w:rsidR="005449DB" w:rsidRPr="005449DB">
              <w:t>/1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571522">
            <w:pPr>
              <w:spacing w:after="0"/>
            </w:pPr>
            <w:r>
              <w:t>05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09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91171F">
            <w:pPr>
              <w:spacing w:after="0"/>
            </w:pPr>
            <w:r>
              <w:t>06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F373CB" w:rsidP="0099268C">
            <w:pPr>
              <w:spacing w:after="0"/>
            </w:pPr>
            <w:r>
              <w:t>04</w:t>
            </w:r>
            <w:r w:rsidR="005449DB" w:rsidRPr="005449DB">
              <w:t>/0</w:t>
            </w:r>
            <w:r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do documento de modelo de casos de usos ARR - Casos de Usos do Processo da Arrecadação - ARR-0200 -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e também do ARR - Dicionário de Dados e ARR - Modelo de Dados - Diagrama, para alterado a informação valor mínimo por valor unitário da receita permite subcódigo; ajuste na regra ARRRN0210 para incluir o feriado estadual na regra, e ajustes nas </w:t>
            </w:r>
            <w:proofErr w:type="spellStart"/>
            <w:r w:rsidRPr="006502C8">
              <w:t>Views</w:t>
            </w:r>
            <w:proofErr w:type="spellEnd"/>
            <w:r w:rsidRPr="006502C8">
              <w:t xml:space="preserve">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do casos de uso </w:t>
            </w:r>
            <w:r w:rsidRPr="00805544">
              <w:lastRenderedPageBreak/>
              <w:t xml:space="preserve">ARRUC0210 - Gerar </w:t>
            </w:r>
            <w:proofErr w:type="spellStart"/>
            <w:r w:rsidRPr="00805544">
              <w:t>DARE-e</w:t>
            </w:r>
            <w:proofErr w:type="spellEnd"/>
            <w:r w:rsidRPr="00805544">
              <w:t xml:space="preserve"> e ARRUC0240 - Processar Barra DARE, do documento de modelo de casos de usos ARR - Casos de Usos do Processo da Arrecadação - ARR-0200 - </w:t>
            </w:r>
            <w:proofErr w:type="spellStart"/>
            <w:r w:rsidRPr="00805544">
              <w:t>DARE-e</w:t>
            </w:r>
            <w:proofErr w:type="spellEnd"/>
            <w:r w:rsidRPr="00805544">
              <w:t>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lastRenderedPageBreak/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391" w:rsidRDefault="00AE0391" w:rsidP="00924102">
      <w:r>
        <w:separator/>
      </w:r>
    </w:p>
  </w:endnote>
  <w:endnote w:type="continuationSeparator" w:id="0">
    <w:p w:rsidR="00AE0391" w:rsidRDefault="00AE039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357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A8357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413220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391" w:rsidRDefault="00AE0391" w:rsidP="00924102">
      <w:r>
        <w:separator/>
      </w:r>
    </w:p>
  </w:footnote>
  <w:footnote w:type="continuationSeparator" w:id="0">
    <w:p w:rsidR="00AE0391" w:rsidRDefault="00AE039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7DA2"/>
    <w:rsid w:val="000728C4"/>
    <w:rsid w:val="00097428"/>
    <w:rsid w:val="000A2281"/>
    <w:rsid w:val="00121B5F"/>
    <w:rsid w:val="00200A20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770188"/>
    <w:rsid w:val="007D1480"/>
    <w:rsid w:val="007D2016"/>
    <w:rsid w:val="007D2D08"/>
    <w:rsid w:val="00800B58"/>
    <w:rsid w:val="00805544"/>
    <w:rsid w:val="0083101C"/>
    <w:rsid w:val="008A4D56"/>
    <w:rsid w:val="0091171F"/>
    <w:rsid w:val="00921723"/>
    <w:rsid w:val="00924102"/>
    <w:rsid w:val="00960027"/>
    <w:rsid w:val="0099268C"/>
    <w:rsid w:val="009E710D"/>
    <w:rsid w:val="00A079EB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F2CA04B-584F-4A84-9C74-631FAA3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1005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Rodrigo Borges</cp:lastModifiedBy>
  <cp:revision>14</cp:revision>
  <dcterms:created xsi:type="dcterms:W3CDTF">2016-10-06T21:37:00Z</dcterms:created>
  <dcterms:modified xsi:type="dcterms:W3CDTF">2016-10-31T12:01:00Z</dcterms:modified>
</cp:coreProperties>
</file>