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E3551A">
        <w:rPr>
          <w:b/>
          <w:iCs/>
          <w:snapToGrid/>
          <w:spacing w:val="15"/>
          <w:sz w:val="28"/>
          <w:szCs w:val="28"/>
          <w:lang w:val="pt-BR" w:eastAsia="ja-JP"/>
        </w:rPr>
        <w:t xml:space="preserve">Comunicação </w:t>
      </w:r>
      <w:r w:rsidR="00BA0C27">
        <w:rPr>
          <w:b/>
          <w:iCs/>
          <w:snapToGrid/>
          <w:spacing w:val="15"/>
          <w:sz w:val="28"/>
          <w:szCs w:val="28"/>
          <w:lang w:val="pt-BR" w:eastAsia="ja-JP"/>
        </w:rPr>
        <w:t>Eletrônica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FF43DD">
        <w:rPr>
          <w:b/>
          <w:iCs/>
          <w:snapToGrid/>
          <w:spacing w:val="15"/>
          <w:sz w:val="28"/>
          <w:szCs w:val="28"/>
          <w:lang w:val="pt-BR" w:eastAsia="ja-JP"/>
        </w:rPr>
        <w:t>S</w:t>
      </w:r>
      <w:r w:rsidR="0082007B">
        <w:rPr>
          <w:b/>
          <w:iCs/>
          <w:snapToGrid/>
          <w:spacing w:val="15"/>
          <w:sz w:val="28"/>
          <w:szCs w:val="28"/>
          <w:lang w:val="pt-BR" w:eastAsia="ja-JP"/>
        </w:rPr>
        <w:t>CE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F43DD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CA38D3">
        <w:rPr>
          <w:rFonts w:eastAsia="ヒラギノ角ゴ Pro W3"/>
          <w:b/>
          <w:bCs/>
          <w:iCs/>
          <w:snapToGrid/>
          <w:szCs w:val="24"/>
          <w:lang w:val="pt-BR" w:eastAsia="ja-JP"/>
        </w:rPr>
        <w:t>CEU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9B5F93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9B5F93">
        <w:rPr>
          <w:rFonts w:eastAsia="ヒラギノ角ゴ Pro W3"/>
          <w:b/>
          <w:bCs/>
          <w:iCs/>
          <w:snapToGrid/>
          <w:szCs w:val="24"/>
          <w:lang w:val="pt-BR" w:eastAsia="ja-JP"/>
        </w:rPr>
        <w:t>1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35D5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CA38D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Enviar e-mail aos </w:t>
      </w:r>
      <w:r w:rsidR="00A35D59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CA38D3">
        <w:rPr>
          <w:rFonts w:eastAsia="ヒラギノ角ゴ Pro W3"/>
          <w:b/>
          <w:bCs/>
          <w:iCs/>
          <w:snapToGrid/>
          <w:szCs w:val="24"/>
          <w:lang w:val="pt-BR" w:eastAsia="ja-JP"/>
        </w:rPr>
        <w:t>ontribuintes</w:t>
      </w:r>
      <w:r w:rsidR="00F5750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32417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DC67F6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</w:t>
            </w:r>
            <w:r w:rsidR="00E074E8">
              <w:rPr>
                <w:color w:val="000000"/>
                <w:lang w:val="pt-BR"/>
              </w:rPr>
              <w:t>2</w:t>
            </w:r>
            <w:r w:rsidR="00697506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697506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A35D5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8551" w:history="1">
        <w:r w:rsidR="00A35D59" w:rsidRPr="006E02D8">
          <w:rPr>
            <w:rStyle w:val="Hyperlink"/>
            <w:noProof/>
            <w:lang w:val="pt-BR"/>
          </w:rPr>
          <w:t>1.</w:t>
        </w:r>
        <w:r w:rsidR="00A35D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35D59" w:rsidRPr="006E02D8">
          <w:rPr>
            <w:rStyle w:val="Hyperlink"/>
            <w:noProof/>
            <w:lang w:val="pt-BR"/>
          </w:rPr>
          <w:t>SCEUC0001 - Enviar e-mail aos Contribuintes.</w:t>
        </w:r>
        <w:r w:rsidR="00A35D59">
          <w:rPr>
            <w:noProof/>
            <w:webHidden/>
          </w:rPr>
          <w:tab/>
        </w:r>
        <w:r w:rsidR="00A35D59">
          <w:rPr>
            <w:noProof/>
            <w:webHidden/>
          </w:rPr>
          <w:fldChar w:fldCharType="begin"/>
        </w:r>
        <w:r w:rsidR="00A35D59">
          <w:rPr>
            <w:noProof/>
            <w:webHidden/>
          </w:rPr>
          <w:instrText xml:space="preserve"> PAGEREF _Toc448218551 \h </w:instrText>
        </w:r>
        <w:r w:rsidR="00A35D59">
          <w:rPr>
            <w:noProof/>
            <w:webHidden/>
          </w:rPr>
        </w:r>
        <w:r w:rsidR="00A35D59">
          <w:rPr>
            <w:noProof/>
            <w:webHidden/>
          </w:rPr>
          <w:fldChar w:fldCharType="separate"/>
        </w:r>
        <w:r w:rsidR="00A35D59">
          <w:rPr>
            <w:noProof/>
            <w:webHidden/>
          </w:rPr>
          <w:t>4</w:t>
        </w:r>
        <w:r w:rsidR="00A35D59"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2" w:history="1">
        <w:r w:rsidRPr="006E02D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3" w:history="1">
        <w:r w:rsidRPr="006E02D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4" w:history="1">
        <w:r w:rsidRPr="006E02D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5" w:history="1">
        <w:r w:rsidRPr="006E02D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6" w:history="1">
        <w:r w:rsidRPr="006E02D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7" w:history="1">
        <w:r w:rsidRPr="006E02D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8" w:history="1">
        <w:r w:rsidRPr="006E02D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59" w:history="1">
        <w:r w:rsidRPr="006E02D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60" w:history="1">
        <w:r w:rsidRPr="006E02D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59" w:rsidRDefault="00A35D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561" w:history="1">
        <w:r w:rsidRPr="006E02D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E02D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FF43DD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18551"/>
      <w:r>
        <w:rPr>
          <w:lang w:val="pt-BR"/>
        </w:rPr>
        <w:t>S</w:t>
      </w:r>
      <w:r w:rsidR="00624DDA">
        <w:rPr>
          <w:lang w:val="pt-BR"/>
        </w:rPr>
        <w:t>CEUC</w:t>
      </w:r>
      <w:r w:rsidR="001F4ABF">
        <w:rPr>
          <w:lang w:val="pt-BR"/>
        </w:rPr>
        <w:t>0</w:t>
      </w:r>
      <w:r w:rsidR="00742B1A">
        <w:rPr>
          <w:lang w:val="pt-BR"/>
        </w:rPr>
        <w:t>0</w:t>
      </w:r>
      <w:r w:rsidR="001F4ABF">
        <w:rPr>
          <w:lang w:val="pt-BR"/>
        </w:rPr>
        <w:t>01</w:t>
      </w:r>
      <w:r w:rsidR="00E62026" w:rsidRPr="007F251E">
        <w:rPr>
          <w:lang w:val="pt-BR"/>
        </w:rPr>
        <w:t xml:space="preserve"> </w:t>
      </w:r>
      <w:r w:rsidR="00A35D59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624DDA">
        <w:rPr>
          <w:lang w:val="pt-BR"/>
        </w:rPr>
        <w:t xml:space="preserve">Enviar e-mail aos </w:t>
      </w:r>
      <w:r w:rsidR="00A35D59">
        <w:rPr>
          <w:lang w:val="pt-BR"/>
        </w:rPr>
        <w:t>C</w:t>
      </w:r>
      <w:r w:rsidR="00624DDA">
        <w:rPr>
          <w:lang w:val="pt-BR"/>
        </w:rPr>
        <w:t>ontribuintes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18552"/>
      <w:r>
        <w:rPr>
          <w:lang w:val="pt-BR"/>
        </w:rPr>
        <w:t>Descrição</w:t>
      </w:r>
      <w:bookmarkEnd w:id="5"/>
      <w:bookmarkEnd w:id="6"/>
    </w:p>
    <w:p w:rsidR="00CA38D3" w:rsidRDefault="00A91FEA" w:rsidP="00263A9F">
      <w:pPr>
        <w:jc w:val="both"/>
        <w:rPr>
          <w:lang w:val="pt-BR"/>
        </w:rPr>
      </w:pPr>
      <w:r>
        <w:rPr>
          <w:lang w:val="pt-BR"/>
        </w:rPr>
        <w:t>Esse caso de uso é transversal para todos os módulos do sistema que precisem comunicar mensagens para os contribuintes.</w:t>
      </w:r>
    </w:p>
    <w:p w:rsidR="00645CCB" w:rsidRDefault="00645CCB" w:rsidP="00645CCB">
      <w:pPr>
        <w:jc w:val="both"/>
        <w:rPr>
          <w:snapToGrid/>
          <w:lang w:val="pt-BR"/>
        </w:rPr>
      </w:pPr>
      <w:r>
        <w:rPr>
          <w:lang w:val="pt-BR"/>
        </w:rPr>
        <w:t xml:space="preserve">Vai existir diferentes tipos de métodos para enviar e-mail, esses métodos podem ser: e-mail simples em formato texto, e-mail simples com formato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ou e-mail com anexos. Para isso pode</w:t>
      </w:r>
      <w:r w:rsidR="00D1427C">
        <w:rPr>
          <w:lang w:val="pt-BR"/>
        </w:rPr>
        <w:t>-se</w:t>
      </w:r>
      <w:r>
        <w:rPr>
          <w:lang w:val="pt-BR"/>
        </w:rPr>
        <w:t xml:space="preserve"> criar um Serviço com diferentes métodos de sobrecarga (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Oriented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Programming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Method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Overloading</w:t>
      </w:r>
      <w:proofErr w:type="spellEnd"/>
      <w:r>
        <w:rPr>
          <w:lang w:val="pt-BR"/>
        </w:rPr>
        <w:t xml:space="preserve">), por exemplo: </w:t>
      </w:r>
      <w:r w:rsidR="009C623D">
        <w:rPr>
          <w:lang w:val="pt-BR"/>
        </w:rPr>
        <w:t xml:space="preserve">uma classe do Serviço </w:t>
      </w:r>
      <w:proofErr w:type="spellStart"/>
      <w:r>
        <w:rPr>
          <w:lang w:val="pt-BR"/>
        </w:rPr>
        <w:t>MailSenderSvc</w:t>
      </w:r>
      <w:proofErr w:type="spellEnd"/>
      <w:r>
        <w:rPr>
          <w:lang w:val="pt-BR"/>
        </w:rPr>
        <w:t>, com os seguintes métodos:</w:t>
      </w:r>
    </w:p>
    <w:p w:rsidR="009C623D" w:rsidRPr="00D1427C" w:rsidRDefault="009C623D" w:rsidP="00645CCB">
      <w:pPr>
        <w:jc w:val="both"/>
        <w:rPr>
          <w:lang w:val="pt-BR"/>
        </w:rPr>
      </w:pP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proofErr w:type="gram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proofErr w:type="gramEnd"/>
      <w:r w:rsidRPr="009C623D">
        <w:rPr>
          <w:i/>
          <w:sz w:val="20"/>
        </w:rPr>
        <w:t xml:space="preserve">String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>);</w:t>
      </w: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proofErr w:type="gram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proofErr w:type="gramEnd"/>
      <w:r w:rsidRPr="009C623D">
        <w:rPr>
          <w:i/>
          <w:sz w:val="20"/>
        </w:rPr>
        <w:t xml:space="preserve">String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 xml:space="preserve">, File </w:t>
      </w:r>
      <w:proofErr w:type="spellStart"/>
      <w:r w:rsidRPr="009C623D">
        <w:rPr>
          <w:i/>
          <w:sz w:val="20"/>
        </w:rPr>
        <w:t>attachedFile</w:t>
      </w:r>
      <w:proofErr w:type="spellEnd"/>
      <w:r w:rsidRPr="009C623D">
        <w:rPr>
          <w:i/>
          <w:sz w:val="20"/>
        </w:rPr>
        <w:t>);</w:t>
      </w: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proofErr w:type="gram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proofErr w:type="gramEnd"/>
      <w:r w:rsidRPr="009C623D">
        <w:rPr>
          <w:i/>
          <w:sz w:val="20"/>
        </w:rPr>
        <w:t xml:space="preserve">String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 xml:space="preserve">, </w:t>
      </w:r>
      <w:r w:rsidR="00506897" w:rsidRPr="009C623D">
        <w:rPr>
          <w:i/>
          <w:sz w:val="20"/>
        </w:rPr>
        <w:t>List&lt;</w:t>
      </w:r>
      <w:r w:rsidRPr="009C623D">
        <w:rPr>
          <w:i/>
          <w:sz w:val="20"/>
        </w:rPr>
        <w:t>File</w:t>
      </w:r>
      <w:r w:rsidR="00506897" w:rsidRPr="009C623D">
        <w:rPr>
          <w:i/>
          <w:sz w:val="20"/>
        </w:rPr>
        <w:t>&gt;</w:t>
      </w:r>
      <w:r w:rsidRPr="009C623D">
        <w:rPr>
          <w:i/>
          <w:sz w:val="20"/>
        </w:rPr>
        <w:t xml:space="preserve"> </w:t>
      </w:r>
      <w:proofErr w:type="spellStart"/>
      <w:r w:rsidRPr="009C623D">
        <w:rPr>
          <w:i/>
          <w:sz w:val="20"/>
        </w:rPr>
        <w:t>attachedFile</w:t>
      </w:r>
      <w:r w:rsidR="009C623D" w:rsidRPr="009C623D">
        <w:rPr>
          <w:i/>
          <w:sz w:val="20"/>
        </w:rPr>
        <w:t>s</w:t>
      </w:r>
      <w:proofErr w:type="spellEnd"/>
      <w:r w:rsidRPr="009C623D">
        <w:rPr>
          <w:i/>
          <w:sz w:val="20"/>
        </w:rPr>
        <w:t>);</w:t>
      </w: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proofErr w:type="gram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proofErr w:type="gramEnd"/>
      <w:r w:rsidRPr="009C623D">
        <w:rPr>
          <w:i/>
          <w:sz w:val="20"/>
        </w:rPr>
        <w:t xml:space="preserve">String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 xml:space="preserve">, </w:t>
      </w:r>
      <w:r w:rsidR="00506897" w:rsidRPr="009C623D">
        <w:rPr>
          <w:i/>
          <w:sz w:val="20"/>
        </w:rPr>
        <w:t>List&lt;</w:t>
      </w:r>
      <w:r w:rsidRPr="009C623D">
        <w:rPr>
          <w:i/>
          <w:sz w:val="20"/>
        </w:rPr>
        <w:t>File</w:t>
      </w:r>
      <w:r w:rsidR="00506897" w:rsidRPr="009C623D">
        <w:rPr>
          <w:i/>
          <w:sz w:val="20"/>
        </w:rPr>
        <w:t xml:space="preserve">&gt; </w:t>
      </w:r>
      <w:proofErr w:type="spellStart"/>
      <w:r w:rsidRPr="009C623D">
        <w:rPr>
          <w:i/>
          <w:sz w:val="20"/>
        </w:rPr>
        <w:t>attachedFile</w:t>
      </w:r>
      <w:r w:rsidR="00506897" w:rsidRPr="009C623D">
        <w:rPr>
          <w:i/>
          <w:sz w:val="20"/>
        </w:rPr>
        <w:t>s</w:t>
      </w:r>
      <w:proofErr w:type="spellEnd"/>
      <w:r w:rsidR="00506897" w:rsidRPr="009C623D">
        <w:rPr>
          <w:i/>
          <w:sz w:val="20"/>
        </w:rPr>
        <w:t xml:space="preserve">, </w:t>
      </w:r>
      <w:proofErr w:type="spellStart"/>
      <w:r w:rsidR="00506897" w:rsidRPr="009C623D">
        <w:rPr>
          <w:i/>
          <w:sz w:val="20"/>
        </w:rPr>
        <w:t>boolean</w:t>
      </w:r>
      <w:proofErr w:type="spellEnd"/>
      <w:r w:rsidR="00506897" w:rsidRPr="009C623D">
        <w:rPr>
          <w:i/>
          <w:sz w:val="20"/>
        </w:rPr>
        <w:t xml:space="preserve"> </w:t>
      </w:r>
      <w:proofErr w:type="spellStart"/>
      <w:r w:rsidR="00506897" w:rsidRPr="009C623D">
        <w:rPr>
          <w:i/>
          <w:sz w:val="20"/>
        </w:rPr>
        <w:t>isHTML</w:t>
      </w:r>
      <w:proofErr w:type="spellEnd"/>
      <w:r w:rsidRPr="009C623D">
        <w:rPr>
          <w:i/>
          <w:sz w:val="20"/>
        </w:rPr>
        <w:t>);</w:t>
      </w: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r w:rsidR="00506897" w:rsidRPr="009C623D">
        <w:rPr>
          <w:i/>
          <w:sz w:val="20"/>
        </w:rPr>
        <w:t>List&lt;</w:t>
      </w:r>
      <w:r w:rsidRPr="009C623D">
        <w:rPr>
          <w:i/>
          <w:sz w:val="20"/>
        </w:rPr>
        <w:t>String</w:t>
      </w:r>
      <w:r w:rsidR="00506897" w:rsidRPr="009C623D">
        <w:rPr>
          <w:i/>
          <w:sz w:val="20"/>
        </w:rPr>
        <w:t>&gt;</w:t>
      </w:r>
      <w:r w:rsidRPr="009C623D">
        <w:rPr>
          <w:i/>
          <w:sz w:val="20"/>
        </w:rPr>
        <w:t xml:space="preserve">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>);</w:t>
      </w:r>
    </w:p>
    <w:p w:rsidR="00645CCB" w:rsidRPr="009C623D" w:rsidRDefault="00645CCB" w:rsidP="009C623D">
      <w:pPr>
        <w:ind w:left="684"/>
        <w:jc w:val="both"/>
        <w:rPr>
          <w:i/>
          <w:sz w:val="20"/>
        </w:rPr>
      </w:pPr>
      <w:proofErr w:type="spellStart"/>
      <w:r w:rsidRPr="009C623D">
        <w:rPr>
          <w:i/>
          <w:sz w:val="20"/>
        </w:rPr>
        <w:t>sendMail</w:t>
      </w:r>
      <w:proofErr w:type="spellEnd"/>
      <w:r w:rsidRPr="009C623D">
        <w:rPr>
          <w:i/>
          <w:sz w:val="20"/>
        </w:rPr>
        <w:t>(</w:t>
      </w:r>
      <w:r w:rsidR="00506897" w:rsidRPr="009C623D">
        <w:rPr>
          <w:i/>
          <w:sz w:val="20"/>
        </w:rPr>
        <w:t>List&lt;</w:t>
      </w:r>
      <w:r w:rsidRPr="009C623D">
        <w:rPr>
          <w:i/>
          <w:sz w:val="20"/>
        </w:rPr>
        <w:t>String</w:t>
      </w:r>
      <w:r w:rsidR="00506897" w:rsidRPr="009C623D">
        <w:rPr>
          <w:i/>
          <w:sz w:val="20"/>
        </w:rPr>
        <w:t>&gt;</w:t>
      </w:r>
      <w:r w:rsidRPr="009C623D">
        <w:rPr>
          <w:i/>
          <w:sz w:val="20"/>
        </w:rPr>
        <w:t xml:space="preserve"> </w:t>
      </w:r>
      <w:proofErr w:type="spellStart"/>
      <w:r w:rsidRPr="009C623D">
        <w:rPr>
          <w:i/>
          <w:sz w:val="20"/>
        </w:rPr>
        <w:t>mailTo</w:t>
      </w:r>
      <w:proofErr w:type="spellEnd"/>
      <w:r w:rsidRPr="009C623D">
        <w:rPr>
          <w:i/>
          <w:sz w:val="20"/>
        </w:rPr>
        <w:t xml:space="preserve">, String subject, String </w:t>
      </w:r>
      <w:proofErr w:type="spellStart"/>
      <w:r w:rsidRPr="009C623D">
        <w:rPr>
          <w:i/>
          <w:sz w:val="20"/>
        </w:rPr>
        <w:t>mailBody</w:t>
      </w:r>
      <w:proofErr w:type="spellEnd"/>
      <w:r w:rsidRPr="009C623D">
        <w:rPr>
          <w:i/>
          <w:sz w:val="20"/>
        </w:rPr>
        <w:t>);</w:t>
      </w:r>
    </w:p>
    <w:p w:rsidR="00552842" w:rsidRPr="00FF43DD" w:rsidRDefault="00552842" w:rsidP="00645CCB">
      <w:pPr>
        <w:jc w:val="both"/>
      </w:pPr>
    </w:p>
    <w:p w:rsidR="00645CCB" w:rsidRPr="00506897" w:rsidRDefault="00506897" w:rsidP="00645CCB">
      <w:pPr>
        <w:jc w:val="both"/>
        <w:rPr>
          <w:lang w:val="pt-BR"/>
        </w:rPr>
      </w:pPr>
      <w:r>
        <w:rPr>
          <w:lang w:val="pt-BR"/>
        </w:rPr>
        <w:t>Esses métodos</w:t>
      </w:r>
      <w:r w:rsidR="00D1427C">
        <w:rPr>
          <w:lang w:val="pt-BR"/>
        </w:rPr>
        <w:t xml:space="preserve"> da classe</w:t>
      </w:r>
      <w:r>
        <w:rPr>
          <w:lang w:val="pt-BR"/>
        </w:rPr>
        <w:t xml:space="preserve"> são somente exemplos, tem que considerar todas as opções possíveis de acordo aos casos de uso dos Módulos do Novo Sistema Tribut</w:t>
      </w:r>
      <w:r w:rsidR="005378A1">
        <w:rPr>
          <w:lang w:val="pt-BR"/>
        </w:rPr>
        <w:t>á</w:t>
      </w:r>
      <w:r>
        <w:rPr>
          <w:lang w:val="pt-BR"/>
        </w:rPr>
        <w:t>rio.</w:t>
      </w:r>
    </w:p>
    <w:p w:rsidR="00CA38D3" w:rsidRDefault="00431362" w:rsidP="00431362">
      <w:pPr>
        <w:jc w:val="both"/>
        <w:rPr>
          <w:lang w:val="pt-BR"/>
        </w:rPr>
      </w:pPr>
      <w:r>
        <w:rPr>
          <w:lang w:val="pt-BR"/>
        </w:rPr>
        <w:t>Esse caso de uso não tem tela só é o desenvolvimento de uma classe com várias formas de enviar correios eletrônicos</w:t>
      </w:r>
      <w:r w:rsidR="005B4440">
        <w:rPr>
          <w:lang w:val="pt-BR"/>
        </w:rPr>
        <w:t xml:space="preserve"> para ser usado nos módulos</w:t>
      </w:r>
      <w:r>
        <w:rPr>
          <w:lang w:val="pt-BR"/>
        </w:rPr>
        <w:t xml:space="preserve">. </w:t>
      </w:r>
      <w:r w:rsidR="007D66F7">
        <w:rPr>
          <w:lang w:val="pt-BR"/>
        </w:rPr>
        <w:t xml:space="preserve">Então como já existe uma configuração com Spring para o Sistema, pode-se usar </w:t>
      </w:r>
      <w:r>
        <w:rPr>
          <w:lang w:val="pt-BR"/>
        </w:rPr>
        <w:t>a configuração do e-</w:t>
      </w:r>
      <w:r w:rsidR="0094395D">
        <w:rPr>
          <w:lang w:val="pt-BR"/>
        </w:rPr>
        <w:t xml:space="preserve">mail do mesmo </w:t>
      </w:r>
      <w:r>
        <w:rPr>
          <w:lang w:val="pt-BR"/>
        </w:rPr>
        <w:t xml:space="preserve">Spring para facilitar o desenvolvimento deste caso de uso. </w:t>
      </w:r>
      <w:r w:rsidR="007D66F7" w:rsidRPr="007D66F7">
        <w:rPr>
          <w:lang w:val="pt-BR"/>
        </w:rPr>
        <w:t>Adicional, neste caso de uso deve-se m</w:t>
      </w:r>
      <w:r w:rsidR="00CA38D3" w:rsidRPr="007D66F7">
        <w:rPr>
          <w:lang w:val="pt-BR"/>
        </w:rPr>
        <w:t xml:space="preserve">anter </w:t>
      </w:r>
      <w:r w:rsidR="007D66F7" w:rsidRPr="007D66F7">
        <w:rPr>
          <w:lang w:val="pt-BR"/>
        </w:rPr>
        <w:t>uma cópia dos e-mails enviados no</w:t>
      </w:r>
      <w:r w:rsidR="00CA38D3" w:rsidRPr="007D66F7">
        <w:rPr>
          <w:lang w:val="pt-BR"/>
        </w:rPr>
        <w:t xml:space="preserve"> banco de dados</w:t>
      </w:r>
      <w:r w:rsidR="007D66F7" w:rsidRPr="007D66F7">
        <w:rPr>
          <w:lang w:val="pt-BR"/>
        </w:rPr>
        <w:t>.</w:t>
      </w:r>
    </w:p>
    <w:p w:rsidR="00D70170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>caso de uso inicia-s</w:t>
      </w:r>
      <w:r w:rsidR="00A31761">
        <w:rPr>
          <w:lang w:val="pt-BR"/>
        </w:rPr>
        <w:t xml:space="preserve">e quando o sistema </w:t>
      </w:r>
      <w:r w:rsidR="005B601B">
        <w:rPr>
          <w:lang w:val="pt-BR"/>
        </w:rPr>
        <w:t>precise enviar o e-mail.</w:t>
      </w:r>
    </w:p>
    <w:p w:rsidR="001B5F0E" w:rsidRDefault="001B5F0E" w:rsidP="00263A9F">
      <w:pPr>
        <w:jc w:val="both"/>
        <w:rPr>
          <w:lang w:val="pt-BR"/>
        </w:rPr>
      </w:pPr>
      <w:r>
        <w:rPr>
          <w:lang w:val="pt-BR"/>
        </w:rPr>
        <w:t xml:space="preserve">Existem uma </w:t>
      </w:r>
      <w:r w:rsidRPr="001B5F0E">
        <w:rPr>
          <w:lang w:val="pt-BR"/>
        </w:rPr>
        <w:t>solução proposta no documento de Desenho de Serviços Transversais</w:t>
      </w:r>
      <w:r>
        <w:rPr>
          <w:lang w:val="pt-BR"/>
        </w:rPr>
        <w:t xml:space="preserve"> – Comunicação Eletrônica</w:t>
      </w:r>
      <w:r w:rsidR="00700D31">
        <w:rPr>
          <w:lang w:val="pt-BR"/>
        </w:rPr>
        <w:t xml:space="preserve">, na seção [6.1.1 </w:t>
      </w:r>
      <w:r w:rsidRPr="001B5F0E">
        <w:rPr>
          <w:lang w:val="pt-BR"/>
        </w:rPr>
        <w:t xml:space="preserve">Solução Proposta para enviar e-mails desde Spring].  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18553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7C7E2F">
        <w:rPr>
          <w:lang w:val="pt-BR"/>
        </w:rPr>
        <w:t>sistema.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18554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1855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C722F3" w:rsidRPr="00C722F3" w:rsidRDefault="00C722F3" w:rsidP="00194101">
      <w:pPr>
        <w:jc w:val="both"/>
        <w:rPr>
          <w:lang w:val="pt-BR"/>
        </w:rPr>
      </w:pPr>
      <w:r>
        <w:rPr>
          <w:lang w:val="pt-BR"/>
        </w:rPr>
        <w:t>Deve existir uma conta de correio eletrônico criada no servidor de</w:t>
      </w:r>
      <w:r w:rsidR="00FF77D5">
        <w:rPr>
          <w:lang w:val="pt-BR"/>
        </w:rPr>
        <w:t xml:space="preserve"> </w:t>
      </w:r>
      <w:proofErr w:type="spellStart"/>
      <w:r w:rsidR="00FF77D5">
        <w:rPr>
          <w:lang w:val="pt-BR"/>
        </w:rPr>
        <w:t>VMware</w:t>
      </w:r>
      <w:proofErr w:type="spellEnd"/>
      <w:r>
        <w:rPr>
          <w:lang w:val="pt-BR"/>
        </w:rPr>
        <w:t xml:space="preserve"> ZIMBRA da SEFAZ para comunicações com os contribuintes. Está conta deve estar configurada em Spring nos servidores de aplicações. Uma suge</w:t>
      </w:r>
      <w:r w:rsidR="00CA0C25">
        <w:rPr>
          <w:lang w:val="pt-BR"/>
        </w:rPr>
        <w:t xml:space="preserve">stão de nome pode ser </w:t>
      </w:r>
      <w:r w:rsidR="00CA0C25">
        <w:rPr>
          <w:lang w:val="pt-BR"/>
        </w:rPr>
        <w:lastRenderedPageBreak/>
        <w:t>comunicacao</w:t>
      </w:r>
      <w:r>
        <w:rPr>
          <w:lang w:val="pt-BR"/>
        </w:rPr>
        <w:t>externa</w:t>
      </w:r>
      <w:r w:rsidRPr="00AA6E80">
        <w:rPr>
          <w:lang w:val="pt-BR"/>
        </w:rPr>
        <w:t>@</w:t>
      </w:r>
      <w:r>
        <w:rPr>
          <w:lang w:val="pt-BR"/>
        </w:rPr>
        <w:t>sefaz.to.gov.br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1855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Pr="004B5126" w:rsidRDefault="005958BC" w:rsidP="005135BA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5958BC">
        <w:rPr>
          <w:lang w:val="pt-BR"/>
        </w:rPr>
        <w:t xml:space="preserve">O caso de uso tem início quando o </w:t>
      </w:r>
      <w:r w:rsidR="0099742B">
        <w:rPr>
          <w:lang w:val="pt-BR"/>
        </w:rPr>
        <w:t>ator precisa fazer uma atividade de comunicação ao contribuinte</w:t>
      </w:r>
      <w:r w:rsidR="004B5126">
        <w:rPr>
          <w:lang w:val="pt-BR"/>
        </w:rPr>
        <w:t>.</w:t>
      </w:r>
    </w:p>
    <w:p w:rsidR="002925B6" w:rsidRPr="005B5ABD" w:rsidRDefault="004B5126" w:rsidP="0099742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42B">
        <w:rPr>
          <w:lang w:val="pt-BR"/>
        </w:rPr>
        <w:t>caso de uso vai a receber a seguinte informação: os e-mail</w:t>
      </w:r>
      <w:r w:rsidR="00AE5A3A">
        <w:rPr>
          <w:lang w:val="pt-BR"/>
        </w:rPr>
        <w:t>s</w:t>
      </w:r>
      <w:r w:rsidR="0099742B">
        <w:rPr>
          <w:lang w:val="pt-BR"/>
        </w:rPr>
        <w:t xml:space="preserve"> dos contribuintes destinatários</w:t>
      </w:r>
      <w:r w:rsidR="00912195">
        <w:rPr>
          <w:lang w:val="pt-BR"/>
        </w:rPr>
        <w:t xml:space="preserve"> </w:t>
      </w:r>
      <w:r w:rsidR="0099742B">
        <w:rPr>
          <w:lang w:val="pt-BR"/>
        </w:rPr>
        <w:t xml:space="preserve">(pode ser um o mais), o tipo de mensagem (texto ou </w:t>
      </w:r>
      <w:proofErr w:type="spellStart"/>
      <w:r w:rsidR="0099742B">
        <w:rPr>
          <w:lang w:val="pt-BR"/>
        </w:rPr>
        <w:t>html</w:t>
      </w:r>
      <w:proofErr w:type="spellEnd"/>
      <w:r w:rsidR="0099742B">
        <w:rPr>
          <w:lang w:val="pt-BR"/>
        </w:rPr>
        <w:t>),</w:t>
      </w:r>
      <w:r w:rsidR="00A00CDC">
        <w:rPr>
          <w:lang w:val="pt-BR"/>
        </w:rPr>
        <w:t xml:space="preserve"> o assunto d</w:t>
      </w:r>
      <w:r w:rsidR="00323AD9">
        <w:rPr>
          <w:lang w:val="pt-BR"/>
        </w:rPr>
        <w:t>a</w:t>
      </w:r>
      <w:r w:rsidR="00A00CDC">
        <w:rPr>
          <w:lang w:val="pt-BR"/>
        </w:rPr>
        <w:t xml:space="preserve"> mensagem,</w:t>
      </w:r>
      <w:r w:rsidR="0099742B">
        <w:rPr>
          <w:lang w:val="pt-BR"/>
        </w:rPr>
        <w:t xml:space="preserve"> o conteúdo </w:t>
      </w:r>
      <w:r w:rsidR="005B5ABD">
        <w:rPr>
          <w:lang w:val="pt-BR"/>
        </w:rPr>
        <w:t>da mensagem, o módulo origem, os anexos</w:t>
      </w:r>
      <w:r w:rsidR="005B5ABD" w:rsidRPr="005B5ABD">
        <w:rPr>
          <w:lang w:val="pt-BR"/>
        </w:rPr>
        <w:t>.</w:t>
      </w:r>
    </w:p>
    <w:p w:rsidR="005B5ABD" w:rsidRPr="005B5ABD" w:rsidRDefault="005B5ABD" w:rsidP="0099742B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>
        <w:rPr>
          <w:lang w:val="pt-BR"/>
        </w:rPr>
        <w:t xml:space="preserve">O caso de uso verifica a informação </w:t>
      </w:r>
      <w:r w:rsidR="00AF1A4E">
        <w:rPr>
          <w:lang w:val="pt-BR"/>
        </w:rPr>
        <w:t xml:space="preserve">dos parâmetros de cada método usado no serviço da classe </w:t>
      </w:r>
      <w:proofErr w:type="spellStart"/>
      <w:r w:rsidR="00AF1A4E">
        <w:rPr>
          <w:lang w:val="pt-BR"/>
        </w:rPr>
        <w:t>MailSenderSvc</w:t>
      </w:r>
      <w:proofErr w:type="spellEnd"/>
      <w:r w:rsidR="00AF1A4E">
        <w:rPr>
          <w:lang w:val="pt-BR"/>
        </w:rPr>
        <w:t xml:space="preserve"> seja</w:t>
      </w:r>
      <w:r>
        <w:rPr>
          <w:lang w:val="pt-BR"/>
        </w:rPr>
        <w:t xml:space="preserve"> </w:t>
      </w:r>
      <w:r w:rsidR="00AF1A4E">
        <w:rPr>
          <w:lang w:val="pt-BR"/>
        </w:rPr>
        <w:t xml:space="preserve">correta. Isto é, que os parâmetros não sejam </w:t>
      </w:r>
      <w:proofErr w:type="spellStart"/>
      <w:r w:rsidR="00AF1A4E">
        <w:rPr>
          <w:lang w:val="pt-BR"/>
        </w:rPr>
        <w:t>null</w:t>
      </w:r>
      <w:proofErr w:type="spellEnd"/>
      <w:r w:rsidR="00AF1A4E">
        <w:rPr>
          <w:lang w:val="pt-BR"/>
        </w:rPr>
        <w:t xml:space="preserve">, </w:t>
      </w:r>
      <w:proofErr w:type="spellStart"/>
      <w:r w:rsidR="00AF1A4E">
        <w:rPr>
          <w:lang w:val="pt-BR"/>
        </w:rPr>
        <w:t>String</w:t>
      </w:r>
      <w:proofErr w:type="spellEnd"/>
      <w:r w:rsidR="00AF1A4E">
        <w:rPr>
          <w:lang w:val="pt-BR"/>
        </w:rPr>
        <w:t xml:space="preserve"> vazios, listagem vazia, </w:t>
      </w:r>
      <w:r w:rsidR="00C25505">
        <w:rPr>
          <w:lang w:val="pt-BR"/>
        </w:rPr>
        <w:t xml:space="preserve">formato do e-mail, </w:t>
      </w:r>
      <w:r w:rsidR="00AF1A4E">
        <w:rPr>
          <w:lang w:val="pt-BR"/>
        </w:rPr>
        <w:t xml:space="preserve">etc. </w:t>
      </w:r>
      <w:r w:rsidR="00F760DB">
        <w:rPr>
          <w:lang w:val="pt-BR"/>
        </w:rPr>
        <w:t>No caso da informação seja errada gera uma exceção</w:t>
      </w:r>
      <w:r w:rsidR="00E81778">
        <w:rPr>
          <w:lang w:val="pt-BR"/>
        </w:rPr>
        <w:t xml:space="preserve"> (</w:t>
      </w:r>
      <w:proofErr w:type="spellStart"/>
      <w:r w:rsidR="00E81778">
        <w:rPr>
          <w:lang w:val="pt-BR"/>
        </w:rPr>
        <w:t>MailParameterException</w:t>
      </w:r>
      <w:proofErr w:type="spellEnd"/>
      <w:r w:rsidR="00E81778">
        <w:rPr>
          <w:lang w:val="pt-BR"/>
        </w:rPr>
        <w:t>)</w:t>
      </w:r>
      <w:r w:rsidR="00F760DB">
        <w:rPr>
          <w:lang w:val="pt-BR"/>
        </w:rPr>
        <w:t xml:space="preserve"> para a classe que chamou o método.</w:t>
      </w:r>
    </w:p>
    <w:p w:rsidR="005B5ABD" w:rsidRPr="004B5126" w:rsidRDefault="005B5ABD" w:rsidP="0099742B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>
        <w:rPr>
          <w:lang w:val="pt-BR"/>
        </w:rPr>
        <w:t xml:space="preserve">No caso da informação está correta envia o correio para os </w:t>
      </w:r>
      <w:r w:rsidR="007B0F7A">
        <w:rPr>
          <w:lang w:val="pt-BR"/>
        </w:rPr>
        <w:t>contribuintes</w:t>
      </w:r>
      <w:r>
        <w:rPr>
          <w:lang w:val="pt-BR"/>
        </w:rPr>
        <w:t xml:space="preserve"> ingressados no formato indicado e com os anexos no caso de houver.</w:t>
      </w:r>
      <w:r w:rsidR="00AA6E80">
        <w:rPr>
          <w:lang w:val="pt-BR"/>
        </w:rPr>
        <w:t xml:space="preserve"> Também se salvar</w:t>
      </w:r>
      <w:r w:rsidR="002F4302">
        <w:rPr>
          <w:lang w:val="pt-BR"/>
        </w:rPr>
        <w:t>á todo a</w:t>
      </w:r>
      <w:r w:rsidR="00AA6E80">
        <w:rPr>
          <w:lang w:val="pt-BR"/>
        </w:rPr>
        <w:t xml:space="preserve"> mensagem com os anexos no sistema (os anexos podem ser salvados em formato com </w:t>
      </w:r>
      <w:r w:rsidR="00FF77D5">
        <w:rPr>
          <w:lang w:val="pt-BR"/>
        </w:rPr>
        <w:t>compressão</w:t>
      </w:r>
      <w:r w:rsidR="00AA6E80">
        <w:rPr>
          <w:lang w:val="pt-BR"/>
        </w:rPr>
        <w:t>).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18557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18558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18559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18560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</w:t>
      </w:r>
      <w:r w:rsidR="009E4ACB">
        <w:rPr>
          <w:lang w:val="pt-BR"/>
        </w:rPr>
        <w:t xml:space="preserve"> dos e-mails enviados</w:t>
      </w:r>
      <w:r w:rsidR="008B5DCF" w:rsidRPr="008B5DCF">
        <w:rPr>
          <w:lang w:val="pt-BR"/>
        </w:rPr>
        <w:t>.</w:t>
      </w:r>
    </w:p>
    <w:p w:rsidR="00303411" w:rsidRDefault="001B6DD2" w:rsidP="006374A1">
      <w:pPr>
        <w:pStyle w:val="Ttulo2"/>
        <w:rPr>
          <w:lang w:val="pt-BR"/>
        </w:rPr>
      </w:pPr>
      <w:bookmarkStart w:id="32" w:name="_Toc44821856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6374A1" w:rsidRDefault="006374A1" w:rsidP="006374A1">
      <w:pPr>
        <w:rPr>
          <w:lang w:val="pt-BR"/>
        </w:rPr>
      </w:pPr>
    </w:p>
    <w:p w:rsidR="006374A1" w:rsidRDefault="006374A1" w:rsidP="006374A1">
      <w:pPr>
        <w:rPr>
          <w:lang w:val="pt-BR"/>
        </w:rPr>
      </w:pPr>
    </w:p>
    <w:p w:rsidR="00921023" w:rsidRPr="00826C41" w:rsidRDefault="00921023" w:rsidP="006374A1">
      <w:pPr>
        <w:ind w:left="0"/>
        <w:rPr>
          <w:lang w:val="pt-BR"/>
        </w:rPr>
      </w:pPr>
    </w:p>
    <w:sectPr w:rsidR="00921023" w:rsidRPr="00826C41" w:rsidSect="006374A1">
      <w:headerReference w:type="default" r:id="rId8"/>
      <w:footerReference w:type="default" r:id="rId9"/>
      <w:pgSz w:w="11907" w:h="16839" w:code="9"/>
      <w:pgMar w:top="1417" w:right="1440" w:bottom="1807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377" w:rsidRDefault="00EF2377">
      <w:r>
        <w:separator/>
      </w:r>
    </w:p>
  </w:endnote>
  <w:endnote w:type="continuationSeparator" w:id="0">
    <w:p w:rsidR="00EF2377" w:rsidRDefault="00EF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EF237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0380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A35D59" w:rsidRPr="00A35D59">
      <w:rPr>
        <w:b/>
        <w:noProof/>
        <w:lang w:val="pt-BR"/>
      </w:rPr>
      <w:t>5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377" w:rsidRDefault="00EF2377">
      <w:r>
        <w:separator/>
      </w:r>
    </w:p>
  </w:footnote>
  <w:footnote w:type="continuationSeparator" w:id="0">
    <w:p w:rsidR="00EF2377" w:rsidRDefault="00EF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377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04B"/>
    <w:rsid w:val="00013E72"/>
    <w:rsid w:val="00017DDD"/>
    <w:rsid w:val="00035CB2"/>
    <w:rsid w:val="00041280"/>
    <w:rsid w:val="00041FCF"/>
    <w:rsid w:val="00051222"/>
    <w:rsid w:val="00051F33"/>
    <w:rsid w:val="000653A7"/>
    <w:rsid w:val="000854B4"/>
    <w:rsid w:val="000924F3"/>
    <w:rsid w:val="00093298"/>
    <w:rsid w:val="000941DB"/>
    <w:rsid w:val="000971A9"/>
    <w:rsid w:val="000C0F45"/>
    <w:rsid w:val="000E3350"/>
    <w:rsid w:val="000F01CD"/>
    <w:rsid w:val="000F203F"/>
    <w:rsid w:val="000F3269"/>
    <w:rsid w:val="0010730C"/>
    <w:rsid w:val="00112A21"/>
    <w:rsid w:val="001167F1"/>
    <w:rsid w:val="001240E9"/>
    <w:rsid w:val="0013090F"/>
    <w:rsid w:val="00131BF0"/>
    <w:rsid w:val="00132417"/>
    <w:rsid w:val="00141C1A"/>
    <w:rsid w:val="001445AD"/>
    <w:rsid w:val="001646F1"/>
    <w:rsid w:val="00176CC4"/>
    <w:rsid w:val="00191072"/>
    <w:rsid w:val="00192725"/>
    <w:rsid w:val="00194101"/>
    <w:rsid w:val="001A2C86"/>
    <w:rsid w:val="001A3290"/>
    <w:rsid w:val="001A66FC"/>
    <w:rsid w:val="001B5F0E"/>
    <w:rsid w:val="001B6DD2"/>
    <w:rsid w:val="001C6CF5"/>
    <w:rsid w:val="001E3A7D"/>
    <w:rsid w:val="001F108F"/>
    <w:rsid w:val="001F4ABF"/>
    <w:rsid w:val="001F5AAB"/>
    <w:rsid w:val="001F61F1"/>
    <w:rsid w:val="00207DBF"/>
    <w:rsid w:val="00224E9D"/>
    <w:rsid w:val="002332F5"/>
    <w:rsid w:val="0024171D"/>
    <w:rsid w:val="00241A46"/>
    <w:rsid w:val="00244BB3"/>
    <w:rsid w:val="00256B37"/>
    <w:rsid w:val="00263A9F"/>
    <w:rsid w:val="002669D8"/>
    <w:rsid w:val="002700BE"/>
    <w:rsid w:val="00271E34"/>
    <w:rsid w:val="00274EF1"/>
    <w:rsid w:val="002805FC"/>
    <w:rsid w:val="0028503E"/>
    <w:rsid w:val="00291D9F"/>
    <w:rsid w:val="002925B6"/>
    <w:rsid w:val="002A1834"/>
    <w:rsid w:val="002A5630"/>
    <w:rsid w:val="002B45AA"/>
    <w:rsid w:val="002D68D6"/>
    <w:rsid w:val="002F1589"/>
    <w:rsid w:val="002F4302"/>
    <w:rsid w:val="00303411"/>
    <w:rsid w:val="0031219B"/>
    <w:rsid w:val="00323AD9"/>
    <w:rsid w:val="003461CB"/>
    <w:rsid w:val="00350F92"/>
    <w:rsid w:val="00356107"/>
    <w:rsid w:val="00367BD5"/>
    <w:rsid w:val="00371DFA"/>
    <w:rsid w:val="00375521"/>
    <w:rsid w:val="003756BC"/>
    <w:rsid w:val="00375A5E"/>
    <w:rsid w:val="00386805"/>
    <w:rsid w:val="003C2FA7"/>
    <w:rsid w:val="003D2500"/>
    <w:rsid w:val="003E012B"/>
    <w:rsid w:val="003F370B"/>
    <w:rsid w:val="003F5576"/>
    <w:rsid w:val="00402F0F"/>
    <w:rsid w:val="00407CB6"/>
    <w:rsid w:val="004106BD"/>
    <w:rsid w:val="0041232C"/>
    <w:rsid w:val="00413B6F"/>
    <w:rsid w:val="004271F2"/>
    <w:rsid w:val="00427C0D"/>
    <w:rsid w:val="00430691"/>
    <w:rsid w:val="00431362"/>
    <w:rsid w:val="00435D6A"/>
    <w:rsid w:val="00441C85"/>
    <w:rsid w:val="00445E12"/>
    <w:rsid w:val="00454AD8"/>
    <w:rsid w:val="0045775B"/>
    <w:rsid w:val="00460AF8"/>
    <w:rsid w:val="00466100"/>
    <w:rsid w:val="004819BD"/>
    <w:rsid w:val="00483110"/>
    <w:rsid w:val="0048770E"/>
    <w:rsid w:val="00496636"/>
    <w:rsid w:val="004B0EC5"/>
    <w:rsid w:val="004B4CB2"/>
    <w:rsid w:val="004B4CDF"/>
    <w:rsid w:val="004B5126"/>
    <w:rsid w:val="004C3582"/>
    <w:rsid w:val="004D632C"/>
    <w:rsid w:val="004E0F5E"/>
    <w:rsid w:val="004F21B3"/>
    <w:rsid w:val="00506897"/>
    <w:rsid w:val="00514163"/>
    <w:rsid w:val="00517DAA"/>
    <w:rsid w:val="0052113E"/>
    <w:rsid w:val="00522BE9"/>
    <w:rsid w:val="0053187A"/>
    <w:rsid w:val="005376A9"/>
    <w:rsid w:val="005378A1"/>
    <w:rsid w:val="00541FC6"/>
    <w:rsid w:val="005423EC"/>
    <w:rsid w:val="00552842"/>
    <w:rsid w:val="0055458D"/>
    <w:rsid w:val="0055581E"/>
    <w:rsid w:val="00557623"/>
    <w:rsid w:val="00560BBD"/>
    <w:rsid w:val="0056205D"/>
    <w:rsid w:val="00563C2A"/>
    <w:rsid w:val="00565499"/>
    <w:rsid w:val="005679A7"/>
    <w:rsid w:val="00570A2E"/>
    <w:rsid w:val="00571D04"/>
    <w:rsid w:val="0057275D"/>
    <w:rsid w:val="00587477"/>
    <w:rsid w:val="005958BC"/>
    <w:rsid w:val="00597570"/>
    <w:rsid w:val="005A751D"/>
    <w:rsid w:val="005B0CD7"/>
    <w:rsid w:val="005B117E"/>
    <w:rsid w:val="005B2554"/>
    <w:rsid w:val="005B3508"/>
    <w:rsid w:val="005B4440"/>
    <w:rsid w:val="005B5017"/>
    <w:rsid w:val="005B5ABD"/>
    <w:rsid w:val="005B601B"/>
    <w:rsid w:val="005D6C9F"/>
    <w:rsid w:val="005E196D"/>
    <w:rsid w:val="005E4EEE"/>
    <w:rsid w:val="005F090D"/>
    <w:rsid w:val="005F57F3"/>
    <w:rsid w:val="005F592B"/>
    <w:rsid w:val="006027B2"/>
    <w:rsid w:val="00617926"/>
    <w:rsid w:val="00623B30"/>
    <w:rsid w:val="00624DDA"/>
    <w:rsid w:val="0063171B"/>
    <w:rsid w:val="006374A1"/>
    <w:rsid w:val="00645CCB"/>
    <w:rsid w:val="006516CB"/>
    <w:rsid w:val="00653AB6"/>
    <w:rsid w:val="00656C2D"/>
    <w:rsid w:val="006571B1"/>
    <w:rsid w:val="006613D4"/>
    <w:rsid w:val="006715DE"/>
    <w:rsid w:val="00683531"/>
    <w:rsid w:val="00683C13"/>
    <w:rsid w:val="006933B9"/>
    <w:rsid w:val="00697506"/>
    <w:rsid w:val="006A6045"/>
    <w:rsid w:val="006B1C5D"/>
    <w:rsid w:val="006C0FDE"/>
    <w:rsid w:val="006C1336"/>
    <w:rsid w:val="006C63AF"/>
    <w:rsid w:val="006E1426"/>
    <w:rsid w:val="006E528C"/>
    <w:rsid w:val="006F13D0"/>
    <w:rsid w:val="006F7B4E"/>
    <w:rsid w:val="00700CE4"/>
    <w:rsid w:val="00700D31"/>
    <w:rsid w:val="00703C6C"/>
    <w:rsid w:val="00705A32"/>
    <w:rsid w:val="00722282"/>
    <w:rsid w:val="00725CD0"/>
    <w:rsid w:val="00732CC3"/>
    <w:rsid w:val="00733580"/>
    <w:rsid w:val="0073752E"/>
    <w:rsid w:val="00741E9E"/>
    <w:rsid w:val="0074216C"/>
    <w:rsid w:val="00742B1A"/>
    <w:rsid w:val="0074484F"/>
    <w:rsid w:val="0077393B"/>
    <w:rsid w:val="0077726F"/>
    <w:rsid w:val="007854F0"/>
    <w:rsid w:val="00792FF3"/>
    <w:rsid w:val="0079313C"/>
    <w:rsid w:val="007B0F7A"/>
    <w:rsid w:val="007C7E2F"/>
    <w:rsid w:val="007D24FE"/>
    <w:rsid w:val="007D4363"/>
    <w:rsid w:val="007D66F7"/>
    <w:rsid w:val="007E615A"/>
    <w:rsid w:val="00800176"/>
    <w:rsid w:val="00801C1A"/>
    <w:rsid w:val="0082007B"/>
    <w:rsid w:val="00826C41"/>
    <w:rsid w:val="00827573"/>
    <w:rsid w:val="00850D9C"/>
    <w:rsid w:val="00852194"/>
    <w:rsid w:val="00857A9A"/>
    <w:rsid w:val="008629E2"/>
    <w:rsid w:val="00884BDB"/>
    <w:rsid w:val="00885A3B"/>
    <w:rsid w:val="008A0A71"/>
    <w:rsid w:val="008B16B2"/>
    <w:rsid w:val="008B5DCF"/>
    <w:rsid w:val="008C0453"/>
    <w:rsid w:val="008C444F"/>
    <w:rsid w:val="008C5D42"/>
    <w:rsid w:val="008D76C5"/>
    <w:rsid w:val="008E2B71"/>
    <w:rsid w:val="008E2D79"/>
    <w:rsid w:val="008E375F"/>
    <w:rsid w:val="008F2B3C"/>
    <w:rsid w:val="008F53E6"/>
    <w:rsid w:val="008F63B3"/>
    <w:rsid w:val="0090527A"/>
    <w:rsid w:val="00906997"/>
    <w:rsid w:val="00911258"/>
    <w:rsid w:val="00912195"/>
    <w:rsid w:val="00914C50"/>
    <w:rsid w:val="00921023"/>
    <w:rsid w:val="00923E36"/>
    <w:rsid w:val="00933500"/>
    <w:rsid w:val="009345F9"/>
    <w:rsid w:val="00937972"/>
    <w:rsid w:val="0094395D"/>
    <w:rsid w:val="00947BCB"/>
    <w:rsid w:val="00950DB3"/>
    <w:rsid w:val="009712A8"/>
    <w:rsid w:val="0097646D"/>
    <w:rsid w:val="00980FFF"/>
    <w:rsid w:val="00982A1C"/>
    <w:rsid w:val="0099742B"/>
    <w:rsid w:val="009B493F"/>
    <w:rsid w:val="009B5F93"/>
    <w:rsid w:val="009C623D"/>
    <w:rsid w:val="009D118F"/>
    <w:rsid w:val="009D43CD"/>
    <w:rsid w:val="009D709A"/>
    <w:rsid w:val="009D7B09"/>
    <w:rsid w:val="009E0DCD"/>
    <w:rsid w:val="009E1F32"/>
    <w:rsid w:val="009E2D7A"/>
    <w:rsid w:val="009E4ACB"/>
    <w:rsid w:val="009F0F07"/>
    <w:rsid w:val="009F1950"/>
    <w:rsid w:val="009F7A0E"/>
    <w:rsid w:val="00A00CDC"/>
    <w:rsid w:val="00A02FFA"/>
    <w:rsid w:val="00A05BEE"/>
    <w:rsid w:val="00A10A7B"/>
    <w:rsid w:val="00A15C71"/>
    <w:rsid w:val="00A17FD0"/>
    <w:rsid w:val="00A23E0E"/>
    <w:rsid w:val="00A31640"/>
    <w:rsid w:val="00A31761"/>
    <w:rsid w:val="00A35D59"/>
    <w:rsid w:val="00A44359"/>
    <w:rsid w:val="00A45915"/>
    <w:rsid w:val="00A51372"/>
    <w:rsid w:val="00A91FEA"/>
    <w:rsid w:val="00AA69FA"/>
    <w:rsid w:val="00AA6E80"/>
    <w:rsid w:val="00AB5AE0"/>
    <w:rsid w:val="00AC6A3F"/>
    <w:rsid w:val="00AC75A7"/>
    <w:rsid w:val="00AC762D"/>
    <w:rsid w:val="00AD46A9"/>
    <w:rsid w:val="00AD7479"/>
    <w:rsid w:val="00AE050A"/>
    <w:rsid w:val="00AE3387"/>
    <w:rsid w:val="00AE5A3A"/>
    <w:rsid w:val="00AE6CE0"/>
    <w:rsid w:val="00AF1A4E"/>
    <w:rsid w:val="00AF3C08"/>
    <w:rsid w:val="00AF7A57"/>
    <w:rsid w:val="00B10619"/>
    <w:rsid w:val="00B36312"/>
    <w:rsid w:val="00B37497"/>
    <w:rsid w:val="00B4096E"/>
    <w:rsid w:val="00B72523"/>
    <w:rsid w:val="00B8145B"/>
    <w:rsid w:val="00B821FF"/>
    <w:rsid w:val="00B8331A"/>
    <w:rsid w:val="00BA0C27"/>
    <w:rsid w:val="00BB5E3C"/>
    <w:rsid w:val="00BC1013"/>
    <w:rsid w:val="00BD697F"/>
    <w:rsid w:val="00BE1A74"/>
    <w:rsid w:val="00BF1F5B"/>
    <w:rsid w:val="00BF2F8F"/>
    <w:rsid w:val="00BF5AE6"/>
    <w:rsid w:val="00C04E9E"/>
    <w:rsid w:val="00C063DC"/>
    <w:rsid w:val="00C12CF9"/>
    <w:rsid w:val="00C17C42"/>
    <w:rsid w:val="00C22276"/>
    <w:rsid w:val="00C25505"/>
    <w:rsid w:val="00C333D8"/>
    <w:rsid w:val="00C37CEB"/>
    <w:rsid w:val="00C4141B"/>
    <w:rsid w:val="00C500C1"/>
    <w:rsid w:val="00C62C0D"/>
    <w:rsid w:val="00C655EA"/>
    <w:rsid w:val="00C722F3"/>
    <w:rsid w:val="00C80D41"/>
    <w:rsid w:val="00C953F9"/>
    <w:rsid w:val="00C971D2"/>
    <w:rsid w:val="00CA0C25"/>
    <w:rsid w:val="00CA28F5"/>
    <w:rsid w:val="00CA38D3"/>
    <w:rsid w:val="00CB0CE3"/>
    <w:rsid w:val="00CB5045"/>
    <w:rsid w:val="00CB66AC"/>
    <w:rsid w:val="00CB7DBE"/>
    <w:rsid w:val="00CD4D50"/>
    <w:rsid w:val="00CE6FB7"/>
    <w:rsid w:val="00CF3B44"/>
    <w:rsid w:val="00CF3BD1"/>
    <w:rsid w:val="00CF60E9"/>
    <w:rsid w:val="00D01EE0"/>
    <w:rsid w:val="00D1427C"/>
    <w:rsid w:val="00D21244"/>
    <w:rsid w:val="00D21518"/>
    <w:rsid w:val="00D31D0F"/>
    <w:rsid w:val="00D365D4"/>
    <w:rsid w:val="00D440FB"/>
    <w:rsid w:val="00D44D3F"/>
    <w:rsid w:val="00D52F67"/>
    <w:rsid w:val="00D61B25"/>
    <w:rsid w:val="00D62056"/>
    <w:rsid w:val="00D70170"/>
    <w:rsid w:val="00D942B6"/>
    <w:rsid w:val="00D94D16"/>
    <w:rsid w:val="00DA16D4"/>
    <w:rsid w:val="00DA2F7C"/>
    <w:rsid w:val="00DB3FDF"/>
    <w:rsid w:val="00DB64F3"/>
    <w:rsid w:val="00DB757C"/>
    <w:rsid w:val="00DC0F10"/>
    <w:rsid w:val="00DC1FC4"/>
    <w:rsid w:val="00DC4BC7"/>
    <w:rsid w:val="00DC67F6"/>
    <w:rsid w:val="00DD675E"/>
    <w:rsid w:val="00DD7484"/>
    <w:rsid w:val="00DF02EF"/>
    <w:rsid w:val="00E003B1"/>
    <w:rsid w:val="00E0269B"/>
    <w:rsid w:val="00E074E8"/>
    <w:rsid w:val="00E135A4"/>
    <w:rsid w:val="00E15ABA"/>
    <w:rsid w:val="00E16351"/>
    <w:rsid w:val="00E217C4"/>
    <w:rsid w:val="00E3551A"/>
    <w:rsid w:val="00E37FBB"/>
    <w:rsid w:val="00E5243D"/>
    <w:rsid w:val="00E57D01"/>
    <w:rsid w:val="00E62026"/>
    <w:rsid w:val="00E63FA6"/>
    <w:rsid w:val="00E67E92"/>
    <w:rsid w:val="00E7106C"/>
    <w:rsid w:val="00E743E4"/>
    <w:rsid w:val="00E81778"/>
    <w:rsid w:val="00EA4132"/>
    <w:rsid w:val="00EB43E7"/>
    <w:rsid w:val="00EB4603"/>
    <w:rsid w:val="00EB6CA8"/>
    <w:rsid w:val="00EC7AB4"/>
    <w:rsid w:val="00ED4424"/>
    <w:rsid w:val="00EF0CE2"/>
    <w:rsid w:val="00EF2377"/>
    <w:rsid w:val="00F01650"/>
    <w:rsid w:val="00F125C7"/>
    <w:rsid w:val="00F17A77"/>
    <w:rsid w:val="00F2114D"/>
    <w:rsid w:val="00F34695"/>
    <w:rsid w:val="00F43781"/>
    <w:rsid w:val="00F54F6E"/>
    <w:rsid w:val="00F57505"/>
    <w:rsid w:val="00F73DFB"/>
    <w:rsid w:val="00F760DB"/>
    <w:rsid w:val="00F84C84"/>
    <w:rsid w:val="00F8614C"/>
    <w:rsid w:val="00FA4034"/>
    <w:rsid w:val="00FB18D2"/>
    <w:rsid w:val="00FB1A10"/>
    <w:rsid w:val="00FB66B0"/>
    <w:rsid w:val="00FD0B5F"/>
    <w:rsid w:val="00FD377D"/>
    <w:rsid w:val="00FD37D2"/>
    <w:rsid w:val="00FD7AAA"/>
    <w:rsid w:val="00FE0E1B"/>
    <w:rsid w:val="00FE25A2"/>
    <w:rsid w:val="00FF43DD"/>
    <w:rsid w:val="00FF77D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7DF606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hps">
    <w:name w:val="hps"/>
    <w:basedOn w:val="Fontepargpadro"/>
    <w:rsid w:val="001A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FC5FE-DC94-4B61-AF4C-31271E30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4863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84</cp:revision>
  <cp:lastPrinted>2001-03-15T17:26:00Z</cp:lastPrinted>
  <dcterms:created xsi:type="dcterms:W3CDTF">2015-11-09T19:00:00Z</dcterms:created>
  <dcterms:modified xsi:type="dcterms:W3CDTF">2016-04-12T13:00:00Z</dcterms:modified>
</cp:coreProperties>
</file>