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ABD" w:rsidRDefault="00710A55">
      <w:r>
        <w:t>Especificação do Metadados da Ficha de Identificação</w:t>
      </w:r>
    </w:p>
    <w:p w:rsidR="00710A55" w:rsidRDefault="00710A55"/>
    <w:p w:rsidR="00D02502" w:rsidRDefault="00D02502" w:rsidP="00D02502">
      <w:r>
        <w:t>&lt;Ficha_de_Identificação&gt;</w:t>
      </w:r>
    </w:p>
    <w:p w:rsidR="00D02502" w:rsidRDefault="00D02502" w:rsidP="00D02502">
      <w:r>
        <w:tab/>
        <w:t>&lt;Número&gt;&lt;/Número&gt;</w:t>
      </w:r>
    </w:p>
    <w:p w:rsidR="00D02502" w:rsidRDefault="00D02502" w:rsidP="00D02502">
      <w:r>
        <w:tab/>
        <w:t>&lt;Data_do_Documento&gt;&lt;/Data_do_Documento&gt;</w:t>
      </w:r>
    </w:p>
    <w:p w:rsidR="00D02502" w:rsidRDefault="00D02502" w:rsidP="00D02502">
      <w:r>
        <w:tab/>
        <w:t>&lt;Tipo_de_Suporte&gt;&lt;/Tipo_de_Suporte&gt;</w:t>
      </w:r>
    </w:p>
    <w:p w:rsidR="00D02502" w:rsidRDefault="00D02502" w:rsidP="00D02502">
      <w:r>
        <w:tab/>
        <w:t>&lt;Espécie_ou_Tipo_Documental&gt;&lt;/Espécie_ou_Tipo_Documental&gt;</w:t>
      </w:r>
    </w:p>
    <w:p w:rsidR="00D02502" w:rsidRDefault="00D02502" w:rsidP="00D02502">
      <w:r>
        <w:tab/>
        <w:t>&lt;Identificação&gt;&lt;/Identificação&gt;</w:t>
      </w:r>
    </w:p>
    <w:p w:rsidR="00D02502" w:rsidRDefault="00D02502" w:rsidP="00D02502">
      <w:r>
        <w:tab/>
        <w:t>&lt;Acesso&gt;&lt;/Acesso&gt;</w:t>
      </w:r>
    </w:p>
    <w:p w:rsidR="00D02502" w:rsidRDefault="00D02502" w:rsidP="00D02502">
      <w:r>
        <w:tab/>
        <w:t>&lt;Referência&gt;&lt;/Referência&gt;</w:t>
      </w:r>
    </w:p>
    <w:p w:rsidR="00D02502" w:rsidRDefault="00D02502" w:rsidP="00D02502">
      <w:r>
        <w:tab/>
        <w:t>&lt;Resposta_ao&gt;&lt;/Resposta_ao&gt;</w:t>
      </w:r>
    </w:p>
    <w:p w:rsidR="00D02502" w:rsidRDefault="00D02502" w:rsidP="00D02502">
      <w:r>
        <w:tab/>
        <w:t>&lt;Prazo_de_Resposta&gt;&lt;/Prazo_de_Resposta&gt;</w:t>
      </w:r>
    </w:p>
    <w:p w:rsidR="00D02502" w:rsidRDefault="00D02502" w:rsidP="00D02502">
      <w:r>
        <w:tab/>
        <w:t>&lt;Classificação_Arquivistica&gt;&lt;/Classificação_Arquivistica&gt;</w:t>
      </w:r>
    </w:p>
    <w:p w:rsidR="00D02502" w:rsidRDefault="00D02502" w:rsidP="00D02502">
      <w:r>
        <w:tab/>
        <w:t>&lt;Palavras-Chave&gt;</w:t>
      </w:r>
    </w:p>
    <w:p w:rsidR="00D02502" w:rsidRDefault="00D02502" w:rsidP="00D02502">
      <w:r>
        <w:tab/>
      </w:r>
      <w:r>
        <w:tab/>
        <w:t>&lt;Palavra-Chave&gt;&lt;/Palavra-Chave&gt;</w:t>
      </w:r>
    </w:p>
    <w:p w:rsidR="00D02502" w:rsidRDefault="00D02502" w:rsidP="00D02502">
      <w:r>
        <w:tab/>
        <w:t>&lt;/Palavras-Chave&gt;</w:t>
      </w:r>
    </w:p>
    <w:p w:rsidR="00D02502" w:rsidRDefault="00D02502" w:rsidP="00D02502">
      <w:r>
        <w:tab/>
        <w:t>&lt;Descrição_do_Assinto&gt;&lt;/Descrição_do_Assinto&gt;</w:t>
      </w:r>
    </w:p>
    <w:p w:rsidR="00D02502" w:rsidRDefault="00D02502" w:rsidP="00D02502">
      <w:r>
        <w:tab/>
        <w:t>&lt;Interessado&gt;&lt;/Interessado&gt;</w:t>
      </w:r>
    </w:p>
    <w:p w:rsidR="00D02502" w:rsidRDefault="00D02502" w:rsidP="00D02502">
      <w:r>
        <w:tab/>
        <w:t>&lt;Arquivo_Digital&gt;&lt;/Arquivo_Digital&gt;</w:t>
      </w:r>
    </w:p>
    <w:p w:rsidR="00D02502" w:rsidRDefault="00D02502" w:rsidP="00D02502">
      <w:r>
        <w:tab/>
        <w:t>&lt;Número_de_Cópias&gt;&lt;/Número_de_Cópias&gt;</w:t>
      </w:r>
    </w:p>
    <w:p w:rsidR="00D02502" w:rsidRDefault="00D02502" w:rsidP="00D02502">
      <w:r>
        <w:tab/>
        <w:t>&lt;Tramitar_Após_Inclusão&gt;&lt;/Tramitar_Após_Inclusão&gt;</w:t>
      </w:r>
    </w:p>
    <w:p w:rsidR="00D02502" w:rsidRDefault="00D02502" w:rsidP="00D02502">
      <w:r>
        <w:tab/>
        <w:t>&lt;Mensagens-Erros&gt;</w:t>
      </w:r>
    </w:p>
    <w:p w:rsidR="00D02502" w:rsidRDefault="00D02502" w:rsidP="00D02502">
      <w:r>
        <w:tab/>
      </w:r>
      <w:r>
        <w:tab/>
        <w:t>&lt;Mensagem-Erro&gt;&lt;/Mensagem-Erro&gt;</w:t>
      </w:r>
    </w:p>
    <w:p w:rsidR="00D02502" w:rsidRDefault="00D02502" w:rsidP="00D02502">
      <w:r>
        <w:tab/>
        <w:t>&lt;/Mensagens-Erros&gt;</w:t>
      </w:r>
    </w:p>
    <w:p w:rsidR="00D92ABD" w:rsidRDefault="00D02502" w:rsidP="00D02502">
      <w:r>
        <w:t>&lt;/Ficha_de_Identificação&gt;</w:t>
      </w:r>
    </w:p>
    <w:p w:rsidR="00D02502" w:rsidRDefault="00D02502" w:rsidP="00D02502">
      <w:bookmarkStart w:id="0" w:name="_GoBack"/>
      <w:bookmarkEnd w:id="0"/>
    </w:p>
    <w:p w:rsidR="001C0259" w:rsidRPr="00170FB7" w:rsidRDefault="001C0259">
      <w:pPr>
        <w:rPr>
          <w:b/>
        </w:rPr>
      </w:pPr>
      <w:r w:rsidRPr="00170FB7">
        <w:rPr>
          <w:b/>
        </w:rPr>
        <w:t xml:space="preserve">1 – </w:t>
      </w:r>
      <w:r w:rsidR="00710A55" w:rsidRPr="00170FB7">
        <w:rPr>
          <w:b/>
        </w:rPr>
        <w:t>Número</w:t>
      </w:r>
      <w:r w:rsidR="00170FB7" w:rsidRPr="00170FB7">
        <w:rPr>
          <w:b/>
        </w:rPr>
        <w:t>:</w:t>
      </w:r>
    </w:p>
    <w:p w:rsidR="000A4A60" w:rsidRDefault="000A4A60"/>
    <w:p w:rsidR="001C0259" w:rsidRDefault="001C0259" w:rsidP="001C0259">
      <w:pPr>
        <w:spacing w:after="0"/>
      </w:pPr>
      <w:r>
        <w:t>O número do Documento é gerado automaticamente e não pode ser modificado.</w:t>
      </w:r>
    </w:p>
    <w:p w:rsidR="001C0259" w:rsidRDefault="001C0259" w:rsidP="001C0259">
      <w:pPr>
        <w:spacing w:after="0"/>
      </w:pPr>
      <w:r>
        <w:t>Esse número é mais conhecido como número SGD, ou seja, é por ele que o usuário vai identificar o documento.</w:t>
      </w:r>
    </w:p>
    <w:p w:rsidR="001C0259" w:rsidRDefault="001C0259" w:rsidP="001C0259">
      <w:pPr>
        <w:spacing w:after="0"/>
      </w:pPr>
    </w:p>
    <w:p w:rsidR="001C0259" w:rsidRDefault="001C0259" w:rsidP="001C0259">
      <w:pPr>
        <w:spacing w:after="0"/>
      </w:pPr>
      <w:r w:rsidRPr="00170FB7">
        <w:rPr>
          <w:b/>
        </w:rPr>
        <w:t xml:space="preserve">2 – </w:t>
      </w:r>
      <w:r w:rsidR="00710A55">
        <w:rPr>
          <w:b/>
        </w:rPr>
        <w:t>Data d</w:t>
      </w:r>
      <w:r w:rsidR="00710A55" w:rsidRPr="00170FB7">
        <w:rPr>
          <w:b/>
        </w:rPr>
        <w:t>o Documento</w:t>
      </w:r>
      <w:r w:rsidR="00170FB7" w:rsidRPr="00170FB7">
        <w:rPr>
          <w:b/>
        </w:rPr>
        <w:t>:</w:t>
      </w:r>
    </w:p>
    <w:p w:rsidR="000A4A60" w:rsidRDefault="000A4A60" w:rsidP="001C0259">
      <w:pPr>
        <w:spacing w:after="0"/>
      </w:pPr>
    </w:p>
    <w:p w:rsidR="001C0259" w:rsidRDefault="001C0259" w:rsidP="001C0259">
      <w:pPr>
        <w:spacing w:after="0"/>
      </w:pPr>
      <w:r>
        <w:t xml:space="preserve">É a data que o documento foi </w:t>
      </w:r>
      <w:r w:rsidR="00F379A3">
        <w:t>gerado</w:t>
      </w:r>
      <w:r>
        <w:t>, o usuário pode retroagir a data do documento</w:t>
      </w:r>
      <w:r w:rsidR="00F379A3">
        <w:t xml:space="preserve"> no sistema SGD</w:t>
      </w:r>
      <w:r>
        <w:t>.</w:t>
      </w:r>
    </w:p>
    <w:p w:rsidR="001C0259" w:rsidRDefault="001C0259" w:rsidP="001C0259">
      <w:pPr>
        <w:spacing w:after="0"/>
      </w:pPr>
      <w:r>
        <w:t>Obs: A data do documento pode ser diferente da data de autuação.</w:t>
      </w:r>
    </w:p>
    <w:p w:rsidR="001C0259" w:rsidRDefault="001C0259" w:rsidP="001C0259">
      <w:pPr>
        <w:spacing w:after="0"/>
      </w:pPr>
      <w:r>
        <w:t xml:space="preserve">         A data do documento pode </w:t>
      </w:r>
      <w:r w:rsidR="00F379A3">
        <w:t xml:space="preserve">anterior a data de cadastro </w:t>
      </w:r>
      <w:r>
        <w:t xml:space="preserve">data do </w:t>
      </w:r>
      <w:r w:rsidR="00F379A3">
        <w:t>documento no SGD,</w:t>
      </w:r>
      <w:r>
        <w:t xml:space="preserve"> vai ser a data que o usuário inseriu o documento no sistema SGD.</w:t>
      </w:r>
    </w:p>
    <w:p w:rsidR="001C0259" w:rsidRDefault="001C0259" w:rsidP="001C0259">
      <w:pPr>
        <w:spacing w:after="0"/>
      </w:pPr>
      <w:r>
        <w:t xml:space="preserve">EX: A data do </w:t>
      </w:r>
      <w:r w:rsidR="00F379A3">
        <w:t xml:space="preserve">documento </w:t>
      </w:r>
      <w:r>
        <w:t xml:space="preserve">é </w:t>
      </w:r>
      <w:r w:rsidR="00F379A3">
        <w:t>04</w:t>
      </w:r>
      <w:r>
        <w:t>/11/2013</w:t>
      </w:r>
      <w:r w:rsidR="00F379A3">
        <w:t xml:space="preserve"> e foi cadastrado no sistema SGD no dia 11/11/2013.</w:t>
      </w:r>
    </w:p>
    <w:p w:rsidR="007A59D4" w:rsidRDefault="007A59D4" w:rsidP="001C0259">
      <w:pPr>
        <w:spacing w:after="0"/>
      </w:pPr>
      <w:r>
        <w:t xml:space="preserve">Importante: O sistema faz validação de dia útil, ou seja, não permite que o usuário coloque a data do documento em final de semana ou feriados. Já o seu cadastro não </w:t>
      </w:r>
    </w:p>
    <w:p w:rsidR="00F379A3" w:rsidRDefault="00F379A3" w:rsidP="001C0259">
      <w:pPr>
        <w:spacing w:after="0"/>
      </w:pPr>
    </w:p>
    <w:p w:rsidR="00F379A3" w:rsidRPr="00170FB7" w:rsidRDefault="00F379A3" w:rsidP="001C0259">
      <w:pPr>
        <w:spacing w:after="0"/>
        <w:rPr>
          <w:b/>
        </w:rPr>
      </w:pPr>
      <w:r w:rsidRPr="00170FB7">
        <w:rPr>
          <w:b/>
        </w:rPr>
        <w:t xml:space="preserve">3 – </w:t>
      </w:r>
      <w:r w:rsidR="00710A55">
        <w:rPr>
          <w:b/>
        </w:rPr>
        <w:t>Tipo d</w:t>
      </w:r>
      <w:r w:rsidR="00710A55" w:rsidRPr="00170FB7">
        <w:rPr>
          <w:b/>
        </w:rPr>
        <w:t>e Suporte</w:t>
      </w:r>
      <w:r w:rsidRPr="00170FB7">
        <w:rPr>
          <w:b/>
        </w:rPr>
        <w:t>:</w:t>
      </w:r>
    </w:p>
    <w:p w:rsidR="000A4A60" w:rsidRDefault="000A4A60" w:rsidP="001C0259">
      <w:pPr>
        <w:spacing w:after="0"/>
      </w:pPr>
    </w:p>
    <w:p w:rsidR="00F379A3" w:rsidRDefault="00F379A3" w:rsidP="001C0259">
      <w:pPr>
        <w:spacing w:after="0"/>
      </w:pPr>
      <w:r>
        <w:t>É a forma que o seu documento foi criado e vai ser movimentado, o sistema SGD tem alguns tipos já pré-definidos:</w:t>
      </w:r>
    </w:p>
    <w:p w:rsidR="00F379A3" w:rsidRDefault="00F379A3" w:rsidP="001C1189">
      <w:pPr>
        <w:pStyle w:val="PargrafodaLista"/>
        <w:numPr>
          <w:ilvl w:val="0"/>
          <w:numId w:val="1"/>
        </w:numPr>
        <w:spacing w:after="0"/>
        <w:rPr>
          <w:rFonts w:asciiTheme="majorHAnsi" w:hAnsiTheme="majorHAnsi" w:cs="Arial"/>
          <w:color w:val="000000"/>
          <w:shd w:val="clear" w:color="auto" w:fill="FFFFFF"/>
        </w:rPr>
      </w:pPr>
      <w:r>
        <w:t xml:space="preserve">CD-ROM </w:t>
      </w:r>
      <w:r w:rsidR="001C1189">
        <w:t xml:space="preserve">– </w:t>
      </w:r>
      <w:r w:rsidR="001C1189" w:rsidRPr="001C1189">
        <w:rPr>
          <w:rFonts w:asciiTheme="majorHAnsi" w:hAnsiTheme="majorHAnsi" w:cs="Arial"/>
          <w:color w:val="000000"/>
          <w:shd w:val="clear" w:color="auto" w:fill="FFFFFF"/>
        </w:rPr>
        <w:t>Os CD-ROM, podem armazenar qualquer tipo de conteúdo, desde dados genéricos, vídeo e áudio, ou mesmo conteúdo misto.</w:t>
      </w:r>
    </w:p>
    <w:p w:rsidR="001C1189" w:rsidRDefault="001C1189" w:rsidP="001C1189">
      <w:pPr>
        <w:pStyle w:val="PargrafodaLista"/>
        <w:numPr>
          <w:ilvl w:val="0"/>
          <w:numId w:val="1"/>
        </w:numPr>
        <w:spacing w:after="0"/>
        <w:rPr>
          <w:rFonts w:asciiTheme="majorHAnsi" w:hAnsiTheme="majorHAnsi" w:cs="Arial"/>
          <w:color w:val="000000"/>
          <w:shd w:val="clear" w:color="auto" w:fill="FFFFFF"/>
        </w:rPr>
      </w:pPr>
      <w:r>
        <w:t>DIGITAL –</w:t>
      </w:r>
      <w:r>
        <w:rPr>
          <w:rFonts w:asciiTheme="majorHAnsi" w:hAnsiTheme="majorHAnsi" w:cs="Arial"/>
          <w:color w:val="000000"/>
          <w:shd w:val="clear" w:color="auto" w:fill="FFFFFF"/>
        </w:rPr>
        <w:t xml:space="preserve"> Por esse tipo de suporte não haverá nenhum tipo de meio físico, somente terá peças digital nele. Podendo ser inserido em um processo comum, mas o correto que ele seja apensado em um processo também totalmente digital.</w:t>
      </w:r>
    </w:p>
    <w:p w:rsidR="001C1189" w:rsidRPr="001C1189" w:rsidRDefault="001C1189" w:rsidP="001C1189">
      <w:pPr>
        <w:pStyle w:val="PargrafodaLista"/>
        <w:numPr>
          <w:ilvl w:val="0"/>
          <w:numId w:val="1"/>
        </w:numPr>
        <w:spacing w:after="0"/>
        <w:rPr>
          <w:rFonts w:asciiTheme="majorHAnsi" w:hAnsiTheme="majorHAnsi" w:cs="Arial"/>
          <w:color w:val="000000"/>
          <w:shd w:val="clear" w:color="auto" w:fill="FFFFFF"/>
        </w:rPr>
      </w:pPr>
      <w:r>
        <w:t>PAPEL E DIGITAL – É quando o documento será cadastrado em meio digital e também será utilizado em tipo papel.</w:t>
      </w:r>
    </w:p>
    <w:p w:rsidR="001C1189" w:rsidRPr="000A4A60" w:rsidRDefault="001C1189" w:rsidP="001C1189">
      <w:pPr>
        <w:pStyle w:val="PargrafodaLista"/>
        <w:numPr>
          <w:ilvl w:val="0"/>
          <w:numId w:val="1"/>
        </w:numPr>
        <w:spacing w:after="0"/>
        <w:rPr>
          <w:rFonts w:asciiTheme="majorHAnsi" w:hAnsiTheme="majorHAnsi" w:cs="Arial"/>
          <w:color w:val="000000"/>
          <w:shd w:val="clear" w:color="auto" w:fill="FFFFFF"/>
        </w:rPr>
      </w:pPr>
      <w:r>
        <w:t xml:space="preserve">Vídeo – É um meio digital que será um magnético. Ex: num </w:t>
      </w:r>
      <w:r w:rsidR="000A4A60">
        <w:t>acompanhamento de um projeto podemos ter um MEMORIAL DESCRITIVO, MEMORIAL FOTOGRÁFICO E MEMORIAL ÁUDIO VISUAL.</w:t>
      </w:r>
    </w:p>
    <w:p w:rsidR="000A4A60" w:rsidRDefault="000A4A60" w:rsidP="000A4A60">
      <w:pPr>
        <w:pStyle w:val="PargrafodaLista"/>
        <w:spacing w:after="0"/>
      </w:pPr>
    </w:p>
    <w:p w:rsidR="000A4A60" w:rsidRDefault="000A4A60" w:rsidP="000A4A60">
      <w:pPr>
        <w:pStyle w:val="PargrafodaLista"/>
        <w:spacing w:after="0"/>
      </w:pPr>
      <w:r>
        <w:t xml:space="preserve">OBS: O tipo de suporte mais usado é o tipo de suporte PAPEL, ele já vem </w:t>
      </w:r>
      <w:r w:rsidR="00710A55">
        <w:t>pré-selecionado</w:t>
      </w:r>
      <w:r>
        <w:t xml:space="preserve"> como padrão para todos os documentos.</w:t>
      </w:r>
    </w:p>
    <w:p w:rsidR="000A4A60" w:rsidRDefault="000A4A60" w:rsidP="000A4A60">
      <w:pPr>
        <w:spacing w:after="0"/>
      </w:pPr>
    </w:p>
    <w:p w:rsidR="000A4A60" w:rsidRPr="00170FB7" w:rsidRDefault="000A4A60" w:rsidP="000A4A60">
      <w:pPr>
        <w:spacing w:after="0"/>
        <w:rPr>
          <w:b/>
        </w:rPr>
      </w:pPr>
      <w:r>
        <w:t xml:space="preserve">4 – </w:t>
      </w:r>
      <w:r w:rsidR="00170FB7" w:rsidRPr="00170FB7">
        <w:rPr>
          <w:b/>
        </w:rPr>
        <w:t>ESPÉCIE DOCUMENTAL:</w:t>
      </w:r>
    </w:p>
    <w:p w:rsidR="000A4A60" w:rsidRDefault="000A4A60" w:rsidP="000A4A60">
      <w:pPr>
        <w:spacing w:after="0"/>
      </w:pPr>
    </w:p>
    <w:p w:rsidR="005B5BC6" w:rsidRDefault="000A4A60" w:rsidP="000A4A60">
      <w:pPr>
        <w:spacing w:after="0"/>
      </w:pPr>
      <w:r>
        <w:t xml:space="preserve">É o tipo de documento que vai ser cadastrado </w:t>
      </w:r>
      <w:r w:rsidR="005B5BC6">
        <w:t>no sistema SGD.</w:t>
      </w:r>
    </w:p>
    <w:p w:rsidR="005B5BC6" w:rsidRDefault="005B5BC6" w:rsidP="000A4A60">
      <w:pPr>
        <w:spacing w:after="0"/>
      </w:pPr>
      <w:r>
        <w:t>T</w:t>
      </w:r>
      <w:r w:rsidR="000A4A60">
        <w:t xml:space="preserve">emos uma lista de </w:t>
      </w:r>
      <w:r>
        <w:t>65 tipos já cadastrado no sistema SGD, que pode ser atualizada a medida que nos documentos sejam solicitados, esse cadastro é feito pelos funcionários que administram o sistema SGD.</w:t>
      </w:r>
    </w:p>
    <w:p w:rsidR="005B5BC6" w:rsidRDefault="005B5BC6" w:rsidP="000A4A60">
      <w:pPr>
        <w:spacing w:after="0"/>
      </w:pPr>
    </w:p>
    <w:p w:rsidR="005B5BC6" w:rsidRDefault="005B5BC6" w:rsidP="000A4A60">
      <w:pPr>
        <w:spacing w:after="0"/>
      </w:pPr>
      <w:r>
        <w:t>Lista de Documentos existes no SGD:</w:t>
      </w:r>
    </w:p>
    <w:p w:rsidR="005B5BC6" w:rsidRDefault="005B5BC6" w:rsidP="000A4A60">
      <w:pPr>
        <w:spacing w:after="0"/>
      </w:pPr>
      <w:r>
        <w:t xml:space="preserve"> </w:t>
      </w:r>
    </w:p>
    <w:tbl>
      <w:tblPr>
        <w:tblW w:w="4794" w:type="pct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3"/>
      </w:tblGrid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ATA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ATESTADO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AUXILIO FUNERAL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lastRenderedPageBreak/>
              <w:t>AUXILIO NATALIDADE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AVALIAÇÃO DE DESEMPENHO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AVISO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CARTA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CERTIDÃO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CETIFICADO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CONCILIAÇÃO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CONTRATO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CONVÊNIO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CONVITE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DECLARAÇÃO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DESPACHO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EDITAL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EXPOSIÇÃO DE MOTIVOS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EXTRATO DE DECISÃO DA DIRETORIA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FAX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FICHA DE ATENDIMENTO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FLUXOGRAMA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FOLDERS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FOLHA DE PONTO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INSTRUÇÃO NORMATIVA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JUSTIFICATIVA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LAUDO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MANDADO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MAPA DE PREÇO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MEMORANDO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MEMORANDO CIRCULAR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NORMA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NOTA DE DOTAÇÃO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NOTA DE EMPENHO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NOTA FISCAL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NOTA TÉCNICA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NOTAS DE LANÇAMENTO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NOTIFICAÇÃO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OFÍCIO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OFÍCIO CIRCULAR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OFICIO/IGEPREV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ORÇAMENTO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ORDENS DE SERVIÇO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ORGANOGRAMA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PARECER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PETIÇÃO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PLANTA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PORTARIA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PROGRAMAÇÃO DE DESEMBOLSO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PROJETO BÁSICO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PROPOSTA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PROPOSTA DE ACORDO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RECOMENDAÇÃO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RECURSO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RELATÓRIO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RELATÓRIO DE FUNÇÃO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lastRenderedPageBreak/>
              <w:t>RELATORIO DE PROCESSO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REQUERIMENTO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REQUISIÇÃO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SOLICITAÇÃO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SOLICITAÇÃO DE COMPRAS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SOLICITAÇÃO TESTE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TERMO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TERMO DE COOPERAÇÃO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TESTE CONTROLADORIA</w:t>
            </w:r>
          </w:p>
        </w:tc>
      </w:tr>
      <w:tr w:rsidR="005B5BC6" w:rsidRPr="00161A38" w:rsidTr="002F450B">
        <w:trPr>
          <w:tblCellSpacing w:w="0" w:type="dxa"/>
        </w:trPr>
        <w:tc>
          <w:tcPr>
            <w:tcW w:w="0" w:type="auto"/>
            <w:tcBorders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FFFFFF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:rsidR="005B5BC6" w:rsidRPr="00161A38" w:rsidRDefault="005B5BC6" w:rsidP="002F45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161A3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TITULO DE TERRA</w:t>
            </w:r>
          </w:p>
        </w:tc>
      </w:tr>
    </w:tbl>
    <w:p w:rsidR="005B5BC6" w:rsidRDefault="005B5BC6" w:rsidP="000A4A60">
      <w:pPr>
        <w:spacing w:after="0"/>
      </w:pPr>
    </w:p>
    <w:p w:rsidR="005B5BC6" w:rsidRPr="00170FB7" w:rsidRDefault="005B5BC6" w:rsidP="000A4A60">
      <w:pPr>
        <w:spacing w:after="0"/>
        <w:rPr>
          <w:b/>
        </w:rPr>
      </w:pPr>
      <w:r w:rsidRPr="00170FB7">
        <w:rPr>
          <w:b/>
        </w:rPr>
        <w:t>5 – IDENTIFICAÇÃO:</w:t>
      </w:r>
    </w:p>
    <w:p w:rsidR="005B5BC6" w:rsidRDefault="005B5BC6" w:rsidP="000A4A60">
      <w:pPr>
        <w:spacing w:after="0"/>
      </w:pPr>
    </w:p>
    <w:p w:rsidR="005B5BC6" w:rsidRDefault="005B5BC6" w:rsidP="000A4A60">
      <w:pPr>
        <w:spacing w:after="0"/>
      </w:pPr>
    </w:p>
    <w:p w:rsidR="005B5BC6" w:rsidRDefault="005B5BC6" w:rsidP="000A4A60">
      <w:pPr>
        <w:spacing w:after="0"/>
      </w:pPr>
      <w:r>
        <w:t xml:space="preserve">É o controle existente no departamento, </w:t>
      </w:r>
      <w:r w:rsidR="00FF566D">
        <w:t xml:space="preserve">são os números de controle de: </w:t>
      </w:r>
      <w:r>
        <w:t>memorando, oficio e demais documentos que tenham algum controle numérico pelo departamento.</w:t>
      </w:r>
    </w:p>
    <w:p w:rsidR="005B5BC6" w:rsidRDefault="005B5BC6" w:rsidP="000A4A60">
      <w:pPr>
        <w:spacing w:after="0"/>
      </w:pPr>
      <w:r>
        <w:t xml:space="preserve">OBS: O sistema SGD tem uma numeração própria e </w:t>
      </w:r>
      <w:r w:rsidR="005900E5">
        <w:t>sequencial</w:t>
      </w:r>
      <w:r>
        <w:t xml:space="preserve"> e o departamento também tem um </w:t>
      </w:r>
      <w:r w:rsidR="005900E5">
        <w:t>número</w:t>
      </w:r>
      <w:r>
        <w:t xml:space="preserve"> de identificação para cada tipo documental.</w:t>
      </w:r>
    </w:p>
    <w:p w:rsidR="005B5BC6" w:rsidRDefault="005B5BC6" w:rsidP="000A4A60">
      <w:pPr>
        <w:spacing w:after="0"/>
      </w:pPr>
    </w:p>
    <w:p w:rsidR="005B5BC6" w:rsidRDefault="005B5BC6" w:rsidP="000A4A60">
      <w:pPr>
        <w:spacing w:after="0"/>
      </w:pPr>
      <w:r>
        <w:t>Ex: SGD - 2013/25009/000082</w:t>
      </w:r>
    </w:p>
    <w:p w:rsidR="006F77F3" w:rsidRDefault="006F77F3" w:rsidP="000A4A60">
      <w:pPr>
        <w:spacing w:after="0"/>
      </w:pPr>
      <w:r>
        <w:t xml:space="preserve">      Tipo documental - memorando</w:t>
      </w:r>
      <w:r w:rsidR="005B5BC6">
        <w:t xml:space="preserve">      </w:t>
      </w:r>
    </w:p>
    <w:p w:rsidR="005B5BC6" w:rsidRDefault="006F77F3" w:rsidP="000A4A60">
      <w:pPr>
        <w:spacing w:after="0"/>
      </w:pPr>
      <w:r>
        <w:t xml:space="preserve">      </w:t>
      </w:r>
      <w:r w:rsidR="005B5BC6">
        <w:t xml:space="preserve">Identificação </w:t>
      </w:r>
      <w:r>
        <w:t>–</w:t>
      </w:r>
      <w:r w:rsidR="005B5BC6">
        <w:t xml:space="preserve"> </w:t>
      </w:r>
      <w:r>
        <w:t>15/2013/CAS</w:t>
      </w:r>
    </w:p>
    <w:p w:rsidR="000A4A60" w:rsidRDefault="000A4A60" w:rsidP="006F77F3">
      <w:pPr>
        <w:spacing w:after="0"/>
      </w:pPr>
    </w:p>
    <w:p w:rsidR="006F77F3" w:rsidRDefault="006F77F3" w:rsidP="006F77F3">
      <w:pPr>
        <w:spacing w:after="0"/>
      </w:pPr>
      <w:r>
        <w:t>Próximo documento a ser criado</w:t>
      </w:r>
    </w:p>
    <w:p w:rsidR="006F77F3" w:rsidRDefault="006F77F3" w:rsidP="006F77F3">
      <w:pPr>
        <w:spacing w:after="0"/>
      </w:pPr>
    </w:p>
    <w:p w:rsidR="006F77F3" w:rsidRDefault="006F77F3" w:rsidP="006F77F3">
      <w:pPr>
        <w:spacing w:after="0"/>
      </w:pPr>
      <w:r>
        <w:t xml:space="preserve">     SGD - 2013/25009/000083</w:t>
      </w:r>
    </w:p>
    <w:p w:rsidR="006F77F3" w:rsidRDefault="006F77F3" w:rsidP="006F77F3">
      <w:pPr>
        <w:spacing w:after="0"/>
      </w:pPr>
      <w:r>
        <w:t xml:space="preserve">      Tipo documental - OFICIO      </w:t>
      </w:r>
    </w:p>
    <w:p w:rsidR="006F77F3" w:rsidRDefault="006F77F3" w:rsidP="006F77F3">
      <w:pPr>
        <w:spacing w:after="0"/>
      </w:pPr>
      <w:r>
        <w:t xml:space="preserve">      Identificação – 01/2013/CAS</w:t>
      </w:r>
    </w:p>
    <w:p w:rsidR="006F77F3" w:rsidRDefault="006F77F3" w:rsidP="006F77F3">
      <w:pPr>
        <w:spacing w:after="0"/>
      </w:pPr>
    </w:p>
    <w:p w:rsidR="002377DA" w:rsidRDefault="002377DA" w:rsidP="006F77F3">
      <w:pPr>
        <w:spacing w:after="0"/>
      </w:pPr>
    </w:p>
    <w:p w:rsidR="002377DA" w:rsidRDefault="002377DA" w:rsidP="006F77F3">
      <w:pPr>
        <w:spacing w:after="0"/>
      </w:pPr>
    </w:p>
    <w:p w:rsidR="002377DA" w:rsidRDefault="002377DA" w:rsidP="006F77F3">
      <w:pPr>
        <w:spacing w:after="0"/>
      </w:pPr>
    </w:p>
    <w:p w:rsidR="002377DA" w:rsidRDefault="002377DA" w:rsidP="006F77F3">
      <w:pPr>
        <w:spacing w:after="0"/>
      </w:pPr>
    </w:p>
    <w:p w:rsidR="006F77F3" w:rsidRPr="00170FB7" w:rsidRDefault="00FF566D" w:rsidP="006F77F3">
      <w:pPr>
        <w:spacing w:after="0"/>
        <w:rPr>
          <w:b/>
        </w:rPr>
      </w:pPr>
      <w:r w:rsidRPr="00170FB7">
        <w:rPr>
          <w:b/>
        </w:rPr>
        <w:t xml:space="preserve">6 – </w:t>
      </w:r>
      <w:r w:rsidR="00170FB7" w:rsidRPr="00170FB7">
        <w:rPr>
          <w:b/>
        </w:rPr>
        <w:t>ACESSO</w:t>
      </w:r>
      <w:r w:rsidRPr="00170FB7">
        <w:rPr>
          <w:b/>
        </w:rPr>
        <w:t>:</w:t>
      </w:r>
    </w:p>
    <w:p w:rsidR="00FF566D" w:rsidRDefault="00FF566D" w:rsidP="006F77F3">
      <w:pPr>
        <w:spacing w:after="0"/>
      </w:pPr>
    </w:p>
    <w:p w:rsidR="00FF566D" w:rsidRDefault="00FF566D" w:rsidP="006F77F3">
      <w:pPr>
        <w:spacing w:after="0"/>
      </w:pPr>
    </w:p>
    <w:p w:rsidR="00FF566D" w:rsidRDefault="00FF566D" w:rsidP="006F77F3">
      <w:pPr>
        <w:spacing w:after="0"/>
      </w:pPr>
      <w:r>
        <w:t>Existem 2 (dois) tipos de acesso:</w:t>
      </w:r>
    </w:p>
    <w:p w:rsidR="00FF566D" w:rsidRDefault="00FF566D" w:rsidP="006F77F3">
      <w:pPr>
        <w:spacing w:after="0"/>
      </w:pPr>
      <w:r>
        <w:t>1º Ostensivo – ele é o mais utilizado, pelo fato de não ter nenhuma restrição no acesso ao conteúdo do documento.</w:t>
      </w:r>
    </w:p>
    <w:p w:rsidR="00FF566D" w:rsidRDefault="00FF566D" w:rsidP="006F77F3">
      <w:pPr>
        <w:spacing w:after="0"/>
      </w:pPr>
      <w:r>
        <w:t>2º Sigiloso – Esse tipo de acesso é mais utilizado para sigilo fiscal ou quando o documento necessite que somente pessoas autorizadas obtenham acesso ao conteúdo do documento.</w:t>
      </w:r>
    </w:p>
    <w:p w:rsidR="00FF566D" w:rsidRDefault="00FF566D" w:rsidP="006F77F3">
      <w:pPr>
        <w:spacing w:after="0"/>
      </w:pPr>
      <w:r>
        <w:t>OBS: No tipo de acesso sigiloso, o usuário tem que dar acesso ao</w:t>
      </w:r>
      <w:r w:rsidR="0046654E">
        <w:t>s</w:t>
      </w:r>
      <w:r>
        <w:t xml:space="preserve"> usuários que ele pretenda que abra o conteúdo, e esse usuário também pode dar acesso a outras pessoas, esse sistema se chama “REGRA DE CONFIANÇA”.</w:t>
      </w:r>
    </w:p>
    <w:p w:rsidR="0046654E" w:rsidRDefault="0046654E" w:rsidP="006F77F3">
      <w:pPr>
        <w:spacing w:after="0"/>
      </w:pPr>
      <w:r>
        <w:t>IMPORTANTE: O usuário tem que dar permissão de acesso ao documento para ele caso tenha que abrir o documento.</w:t>
      </w:r>
    </w:p>
    <w:p w:rsidR="001C1189" w:rsidRDefault="0046654E" w:rsidP="001C0259">
      <w:pPr>
        <w:spacing w:after="0"/>
        <w:rPr>
          <w:rFonts w:asciiTheme="majorHAnsi" w:hAnsiTheme="majorHAnsi"/>
        </w:rPr>
      </w:pPr>
      <w:r>
        <w:lastRenderedPageBreak/>
        <w:t xml:space="preserve">Ex: </w:t>
      </w:r>
    </w:p>
    <w:p w:rsidR="004C03FF" w:rsidRDefault="004C03FF" w:rsidP="004C03FF">
      <w:r>
        <w:t xml:space="preserve">Permissões de acessos: CARLOS que cadastrou o Documento no SGD, tem que dar acesso a ele mesmo para que possa alterar e abrir o documento caso necessite, e também deu acesso </w:t>
      </w:r>
      <w:r w:rsidR="005900E5">
        <w:t>os usuários</w:t>
      </w:r>
      <w:r>
        <w:t xml:space="preserve"> ANA e PEDRO, PEDRO já autorizou MARCOS e JOÃO a terem a aceso ao conteúdo do Documento e por fim JOÃO também autorizou a MARIA a ter acesso ao conteúdo do documento.</w:t>
      </w:r>
    </w:p>
    <w:p w:rsidR="004C03FF" w:rsidRDefault="004C03FF" w:rsidP="004C03FF">
      <w:r>
        <w:t>OBS: Os usuários podem ou não ser funcionários da secretária para receber permissão de acesso ao documento cadastrado no sistema SGD, a única regra básica que ela seja cadastrado no sistema SGD.</w:t>
      </w:r>
    </w:p>
    <w:p w:rsidR="004C03FF" w:rsidRDefault="004C03FF" w:rsidP="001C0259">
      <w:pPr>
        <w:spacing w:after="0"/>
        <w:rPr>
          <w:rFonts w:asciiTheme="majorHAnsi" w:hAnsiTheme="majorHAnsi"/>
        </w:rPr>
      </w:pPr>
    </w:p>
    <w:p w:rsidR="004C03FF" w:rsidRDefault="004C03FF" w:rsidP="001C0259">
      <w:pPr>
        <w:spacing w:after="0"/>
        <w:rPr>
          <w:rFonts w:asciiTheme="majorHAnsi" w:hAnsiTheme="majorHAnsi"/>
        </w:rPr>
      </w:pPr>
    </w:p>
    <w:p w:rsidR="004C03FF" w:rsidRDefault="004C03FF" w:rsidP="001C0259">
      <w:pPr>
        <w:spacing w:after="0"/>
        <w:rPr>
          <w:rFonts w:asciiTheme="majorHAnsi" w:hAnsiTheme="majorHAnsi"/>
        </w:rPr>
      </w:pPr>
    </w:p>
    <w:p w:rsidR="004C03FF" w:rsidRDefault="004C03FF" w:rsidP="001C0259">
      <w:pPr>
        <w:spacing w:after="0"/>
        <w:rPr>
          <w:rFonts w:asciiTheme="majorHAnsi" w:hAnsiTheme="majorHAnsi"/>
        </w:rPr>
      </w:pPr>
    </w:p>
    <w:p w:rsidR="004C03FF" w:rsidRDefault="004C03FF" w:rsidP="001C0259">
      <w:pPr>
        <w:spacing w:after="0"/>
        <w:rPr>
          <w:rFonts w:asciiTheme="majorHAnsi" w:hAnsiTheme="majorHAnsi"/>
        </w:rPr>
      </w:pPr>
    </w:p>
    <w:p w:rsidR="004C03FF" w:rsidRDefault="004C03FF" w:rsidP="001C0259">
      <w:pPr>
        <w:spacing w:after="0"/>
        <w:rPr>
          <w:rFonts w:asciiTheme="majorHAnsi" w:hAnsiTheme="majorHAnsi"/>
        </w:rPr>
      </w:pPr>
    </w:p>
    <w:p w:rsidR="004C03FF" w:rsidRDefault="004C03FF" w:rsidP="001C0259">
      <w:pPr>
        <w:spacing w:after="0"/>
        <w:rPr>
          <w:rFonts w:asciiTheme="majorHAnsi" w:hAnsiTheme="majorHAnsi"/>
        </w:rPr>
      </w:pPr>
    </w:p>
    <w:p w:rsidR="004C03FF" w:rsidRDefault="004C03FF" w:rsidP="001C0259">
      <w:pPr>
        <w:spacing w:after="0"/>
        <w:rPr>
          <w:rFonts w:asciiTheme="majorHAnsi" w:hAnsiTheme="majorHAnsi"/>
        </w:rPr>
      </w:pPr>
    </w:p>
    <w:p w:rsidR="004C03FF" w:rsidRDefault="004C03FF" w:rsidP="001C0259">
      <w:pPr>
        <w:spacing w:after="0"/>
        <w:rPr>
          <w:rFonts w:asciiTheme="majorHAnsi" w:hAnsiTheme="majorHAnsi"/>
        </w:rPr>
      </w:pPr>
    </w:p>
    <w:p w:rsidR="004C03FF" w:rsidRDefault="004C03FF" w:rsidP="001C0259">
      <w:pPr>
        <w:spacing w:after="0"/>
        <w:rPr>
          <w:rFonts w:asciiTheme="majorHAnsi" w:hAnsiTheme="majorHAnsi"/>
        </w:rPr>
      </w:pPr>
    </w:p>
    <w:p w:rsidR="004C03FF" w:rsidRDefault="004C03FF" w:rsidP="001C0259">
      <w:pPr>
        <w:spacing w:after="0"/>
        <w:rPr>
          <w:rFonts w:asciiTheme="majorHAnsi" w:hAnsiTheme="majorHAnsi"/>
        </w:rPr>
      </w:pPr>
    </w:p>
    <w:p w:rsidR="004C03FF" w:rsidRDefault="004C03FF" w:rsidP="001C0259">
      <w:pPr>
        <w:spacing w:after="0"/>
        <w:rPr>
          <w:rFonts w:asciiTheme="majorHAnsi" w:hAnsiTheme="majorHAnsi"/>
        </w:rPr>
      </w:pPr>
    </w:p>
    <w:p w:rsidR="004C03FF" w:rsidRDefault="004C03FF" w:rsidP="001C0259">
      <w:pPr>
        <w:spacing w:after="0"/>
        <w:rPr>
          <w:rFonts w:asciiTheme="majorHAnsi" w:hAnsiTheme="majorHAnsi"/>
        </w:rPr>
      </w:pPr>
    </w:p>
    <w:p w:rsidR="004C03FF" w:rsidRDefault="004C03FF" w:rsidP="001C0259">
      <w:pPr>
        <w:spacing w:after="0"/>
        <w:rPr>
          <w:rFonts w:asciiTheme="majorHAnsi" w:hAnsiTheme="majorHAnsi"/>
        </w:rPr>
      </w:pPr>
    </w:p>
    <w:p w:rsidR="004C03FF" w:rsidRDefault="004C03FF" w:rsidP="001C0259">
      <w:pPr>
        <w:spacing w:after="0"/>
        <w:rPr>
          <w:rFonts w:asciiTheme="majorHAnsi" w:hAnsiTheme="majorHAnsi"/>
        </w:rPr>
      </w:pPr>
    </w:p>
    <w:p w:rsidR="004C03FF" w:rsidRDefault="004C03FF" w:rsidP="001C0259">
      <w:pPr>
        <w:spacing w:after="0"/>
        <w:rPr>
          <w:rFonts w:asciiTheme="majorHAnsi" w:hAnsiTheme="majorHAnsi"/>
        </w:rPr>
      </w:pPr>
    </w:p>
    <w:p w:rsidR="004C03FF" w:rsidRDefault="004C03FF" w:rsidP="001C0259">
      <w:pPr>
        <w:spacing w:after="0"/>
        <w:rPr>
          <w:rFonts w:asciiTheme="majorHAnsi" w:hAnsiTheme="majorHAnsi"/>
        </w:rPr>
      </w:pPr>
    </w:p>
    <w:p w:rsidR="004C03FF" w:rsidRDefault="004C03FF" w:rsidP="001C0259">
      <w:pPr>
        <w:spacing w:after="0"/>
        <w:rPr>
          <w:rFonts w:asciiTheme="majorHAnsi" w:hAnsiTheme="majorHAnsi"/>
        </w:rPr>
      </w:pPr>
    </w:p>
    <w:p w:rsidR="004C03FF" w:rsidRDefault="004C03FF" w:rsidP="001C0259">
      <w:pPr>
        <w:spacing w:after="0"/>
        <w:rPr>
          <w:rFonts w:asciiTheme="majorHAnsi" w:hAnsiTheme="majorHAnsi"/>
        </w:rPr>
      </w:pPr>
    </w:p>
    <w:p w:rsidR="004C03FF" w:rsidRDefault="004C03FF" w:rsidP="001C0259">
      <w:pPr>
        <w:spacing w:after="0"/>
        <w:rPr>
          <w:rFonts w:asciiTheme="majorHAnsi" w:hAnsiTheme="majorHAnsi"/>
        </w:rPr>
      </w:pPr>
    </w:p>
    <w:p w:rsidR="002377DA" w:rsidRDefault="002377DA" w:rsidP="001C0259">
      <w:pPr>
        <w:spacing w:after="0"/>
        <w:rPr>
          <w:rFonts w:asciiTheme="majorHAnsi" w:hAnsiTheme="majorHAnsi"/>
        </w:rPr>
      </w:pPr>
    </w:p>
    <w:p w:rsidR="002377DA" w:rsidRDefault="002377DA" w:rsidP="001C0259">
      <w:pPr>
        <w:spacing w:after="0"/>
        <w:rPr>
          <w:rFonts w:asciiTheme="majorHAnsi" w:hAnsiTheme="majorHAnsi"/>
        </w:rPr>
      </w:pPr>
    </w:p>
    <w:p w:rsidR="002377DA" w:rsidRDefault="002377DA" w:rsidP="001C0259">
      <w:pPr>
        <w:spacing w:after="0"/>
        <w:rPr>
          <w:rFonts w:asciiTheme="majorHAnsi" w:hAnsiTheme="majorHAnsi"/>
        </w:rPr>
      </w:pPr>
    </w:p>
    <w:p w:rsidR="002377DA" w:rsidRDefault="002377DA" w:rsidP="001C0259">
      <w:pPr>
        <w:spacing w:after="0"/>
        <w:rPr>
          <w:rFonts w:asciiTheme="majorHAnsi" w:hAnsiTheme="majorHAnsi"/>
        </w:rPr>
      </w:pPr>
    </w:p>
    <w:p w:rsidR="002377DA" w:rsidRDefault="002377DA" w:rsidP="001C0259">
      <w:pPr>
        <w:spacing w:after="0"/>
        <w:rPr>
          <w:rFonts w:asciiTheme="majorHAnsi" w:hAnsiTheme="majorHAnsi"/>
        </w:rPr>
      </w:pPr>
    </w:p>
    <w:p w:rsidR="002377DA" w:rsidRPr="00170FB7" w:rsidRDefault="002377DA" w:rsidP="001C0259">
      <w:pPr>
        <w:spacing w:after="0"/>
        <w:rPr>
          <w:rFonts w:asciiTheme="majorHAnsi" w:hAnsiTheme="majorHAnsi"/>
          <w:b/>
        </w:rPr>
      </w:pPr>
      <w:r w:rsidRPr="00170FB7">
        <w:rPr>
          <w:rFonts w:asciiTheme="majorHAnsi" w:hAnsiTheme="majorHAnsi"/>
          <w:b/>
        </w:rPr>
        <w:t xml:space="preserve">7 – </w:t>
      </w:r>
      <w:r w:rsidR="00170FB7" w:rsidRPr="00170FB7">
        <w:rPr>
          <w:rFonts w:asciiTheme="majorHAnsi" w:hAnsiTheme="majorHAnsi"/>
          <w:b/>
        </w:rPr>
        <w:t xml:space="preserve">REFERÊNCIA: </w:t>
      </w:r>
    </w:p>
    <w:p w:rsidR="00DF5D7A" w:rsidRDefault="00DF5D7A" w:rsidP="001C0259">
      <w:pPr>
        <w:spacing w:after="0"/>
        <w:rPr>
          <w:rFonts w:asciiTheme="majorHAnsi" w:hAnsiTheme="majorHAnsi"/>
        </w:rPr>
      </w:pPr>
    </w:p>
    <w:p w:rsidR="00DF5D7A" w:rsidRDefault="00DF5D7A" w:rsidP="001C0259">
      <w:pPr>
        <w:spacing w:after="0"/>
        <w:rPr>
          <w:rFonts w:asciiTheme="majorHAnsi" w:hAnsiTheme="majorHAnsi"/>
        </w:rPr>
      </w:pPr>
    </w:p>
    <w:p w:rsidR="00DF5D7A" w:rsidRDefault="00DF5D7A" w:rsidP="001C0259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A utilização do campo referência se faz necessário quando o usuário quer identificar outro documento ou processo que ele faz parte.</w:t>
      </w:r>
    </w:p>
    <w:p w:rsidR="00DF5D7A" w:rsidRDefault="00DF5D7A" w:rsidP="001C0259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Nesse campo aceita caracteres Alfa e numérico, não validando essa informação.</w:t>
      </w:r>
    </w:p>
    <w:p w:rsidR="00DF5D7A" w:rsidRDefault="00DF5D7A" w:rsidP="001C0259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Esse capo será muito utilizado nos “Processos de Suprimento de Fundo” e “Processos de Prestação de Contas”.</w:t>
      </w:r>
    </w:p>
    <w:p w:rsidR="00DF5D7A" w:rsidRDefault="00DF5D7A" w:rsidP="001C0259">
      <w:pPr>
        <w:spacing w:after="0"/>
        <w:rPr>
          <w:rFonts w:asciiTheme="majorHAnsi" w:hAnsiTheme="majorHAnsi"/>
        </w:rPr>
      </w:pPr>
    </w:p>
    <w:p w:rsidR="00DF5D7A" w:rsidRDefault="00DF5D7A" w:rsidP="001C0259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Ex:</w:t>
      </w:r>
    </w:p>
    <w:p w:rsidR="00DF5D7A" w:rsidRDefault="00DF5D7A" w:rsidP="001C0259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Processo de Suprimento de Fundo</w:t>
      </w:r>
    </w:p>
    <w:p w:rsidR="00DF5D7A" w:rsidRDefault="00710A55" w:rsidP="001C0259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2644775</wp:posOffset>
                </wp:positionH>
                <wp:positionV relativeFrom="paragraph">
                  <wp:posOffset>64770</wp:posOffset>
                </wp:positionV>
                <wp:extent cx="1692275" cy="238760"/>
                <wp:effectExtent l="0" t="0" r="4445" b="2540"/>
                <wp:wrapNone/>
                <wp:docPr id="2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7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50B" w:rsidRDefault="002F450B">
                            <w:r>
                              <w:t>2013/25000/000006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208.25pt;margin-top:5.1pt;width:133.25pt;height:1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" filled="f" stroked="f" strokecolor="white [3212]">
                <v:textbox>
                  <w:txbxContent>
                    <w:p w:rsidR="002F450B" w:rsidRDefault="002F450B">
                      <w:r>
                        <w:t>2013/25000/000006</w:t>
                      </w:r>
                    </w:p>
                  </w:txbxContent>
                </v:textbox>
              </v:shape>
            </w:pict>
          </mc:Fallback>
        </mc:AlternateContent>
      </w:r>
      <w:r w:rsidR="00DF5D7A">
        <w:rPr>
          <w:rFonts w:asciiTheme="majorHAnsi" w:hAnsiTheme="majorHAnsi"/>
        </w:rPr>
        <w:t>SGD – 2013/25009/000015</w:t>
      </w:r>
    </w:p>
    <w:p w:rsidR="00DF5D7A" w:rsidRDefault="00DF5D7A" w:rsidP="001C0259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Memorando – nº 38</w:t>
      </w:r>
    </w:p>
    <w:p w:rsidR="00DF5D7A" w:rsidRDefault="00DF5D7A" w:rsidP="001C0259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Processo – 2013/25000/000005</w:t>
      </w:r>
    </w:p>
    <w:p w:rsidR="00DF5D7A" w:rsidRDefault="00DF5D7A" w:rsidP="001C0259">
      <w:pPr>
        <w:spacing w:after="0"/>
        <w:rPr>
          <w:rFonts w:asciiTheme="majorHAnsi" w:hAnsiTheme="majorHAnsi"/>
        </w:rPr>
      </w:pPr>
    </w:p>
    <w:p w:rsidR="00DF5D7A" w:rsidRDefault="00DF5D7A" w:rsidP="001C0259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Processo de Prestação de Contas do Processo de Suprimento de Fundo nº 2013/25000/000005</w:t>
      </w:r>
    </w:p>
    <w:p w:rsidR="00DF5D7A" w:rsidRDefault="00DF5D7A" w:rsidP="001C0259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SGD – 2013/25009/000016</w:t>
      </w:r>
    </w:p>
    <w:p w:rsidR="00DF5D7A" w:rsidRDefault="00710A55" w:rsidP="001C0259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2707640</wp:posOffset>
                </wp:positionH>
                <wp:positionV relativeFrom="paragraph">
                  <wp:posOffset>171450</wp:posOffset>
                </wp:positionV>
                <wp:extent cx="1692275" cy="238760"/>
                <wp:effectExtent l="4445" t="4445" r="0" b="4445"/>
                <wp:wrapNone/>
                <wp:docPr id="2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7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50B" w:rsidRDefault="002F450B" w:rsidP="00DF5D7A">
                            <w:r>
                              <w:t>2013/25000/000005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27" type="#_x0000_t202" style="position:absolute;margin-left:213.2pt;margin-top:13.5pt;width:133.25pt;height:18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" filled="f" stroked="f" strokecolor="white [3212]">
                <v:textbox>
                  <w:txbxContent>
                    <w:p w:rsidR="002F450B" w:rsidRDefault="002F450B" w:rsidP="00DF5D7A">
                      <w:r>
                        <w:t>2013/25000/000005</w:t>
                      </w:r>
                    </w:p>
                  </w:txbxContent>
                </v:textbox>
              </v:shape>
            </w:pict>
          </mc:Fallback>
        </mc:AlternateContent>
      </w:r>
      <w:r w:rsidR="00DF5D7A">
        <w:rPr>
          <w:rFonts w:asciiTheme="majorHAnsi" w:hAnsiTheme="majorHAnsi"/>
        </w:rPr>
        <w:t>Memorando – nº 39</w:t>
      </w:r>
    </w:p>
    <w:p w:rsidR="00DF5D7A" w:rsidRDefault="00DF5D7A" w:rsidP="001C0259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Processo – 2013/25000/000006</w:t>
      </w:r>
    </w:p>
    <w:p w:rsidR="00DF5D7A" w:rsidRDefault="00DF5D7A" w:rsidP="001C0259">
      <w:pPr>
        <w:spacing w:after="0"/>
        <w:rPr>
          <w:rFonts w:asciiTheme="majorHAnsi" w:hAnsiTheme="majorHAnsi"/>
        </w:rPr>
      </w:pPr>
    </w:p>
    <w:p w:rsidR="002563AF" w:rsidRDefault="002563AF" w:rsidP="001C0259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OBS: A referência do “</w:t>
      </w:r>
      <w:r w:rsidR="00F858D0">
        <w:rPr>
          <w:rFonts w:asciiTheme="majorHAnsi" w:hAnsiTheme="majorHAnsi"/>
        </w:rPr>
        <w:t xml:space="preserve">DOCUMENTO E </w:t>
      </w:r>
      <w:r>
        <w:rPr>
          <w:rFonts w:asciiTheme="majorHAnsi" w:hAnsiTheme="majorHAnsi"/>
        </w:rPr>
        <w:t xml:space="preserve">PROCESSO DE SUPRIMENTO DE FUNDO” só </w:t>
      </w:r>
      <w:r w:rsidR="00F858D0">
        <w:rPr>
          <w:rFonts w:asciiTheme="majorHAnsi" w:hAnsiTheme="majorHAnsi"/>
        </w:rPr>
        <w:t>poderá ser preenchido</w:t>
      </w:r>
      <w:r>
        <w:rPr>
          <w:rFonts w:asciiTheme="majorHAnsi" w:hAnsiTheme="majorHAnsi"/>
        </w:rPr>
        <w:t xml:space="preserve"> quando o</w:t>
      </w:r>
      <w:r w:rsidR="00F858D0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</w:t>
      </w:r>
      <w:r w:rsidR="00F858D0">
        <w:rPr>
          <w:rFonts w:asciiTheme="majorHAnsi" w:hAnsiTheme="majorHAnsi"/>
        </w:rPr>
        <w:t xml:space="preserve">“DOCUMENTO E </w:t>
      </w:r>
      <w:r>
        <w:rPr>
          <w:rFonts w:asciiTheme="majorHAnsi" w:hAnsiTheme="majorHAnsi"/>
        </w:rPr>
        <w:t>PROCESSO DE PRESTAÇÃO DE CONTAS” estiver criados</w:t>
      </w:r>
      <w:r w:rsidR="00F858D0">
        <w:rPr>
          <w:rFonts w:asciiTheme="majorHAnsi" w:hAnsiTheme="majorHAnsi"/>
        </w:rPr>
        <w:t>.</w:t>
      </w:r>
    </w:p>
    <w:p w:rsidR="00DF5D7A" w:rsidRDefault="00DF5D7A" w:rsidP="001C0259">
      <w:pPr>
        <w:spacing w:after="0"/>
        <w:rPr>
          <w:rFonts w:asciiTheme="majorHAnsi" w:hAnsiTheme="majorHAnsi"/>
        </w:rPr>
      </w:pPr>
    </w:p>
    <w:p w:rsidR="00F858D0" w:rsidRDefault="00F858D0" w:rsidP="001C0259">
      <w:pPr>
        <w:spacing w:after="0"/>
        <w:rPr>
          <w:rFonts w:asciiTheme="majorHAnsi" w:hAnsiTheme="majorHAnsi"/>
        </w:rPr>
      </w:pPr>
    </w:p>
    <w:p w:rsidR="002563AF" w:rsidRPr="00170FB7" w:rsidRDefault="00AC2911" w:rsidP="002563AF">
      <w:pPr>
        <w:spacing w:after="0"/>
        <w:rPr>
          <w:rFonts w:asciiTheme="majorHAnsi" w:hAnsiTheme="majorHAnsi"/>
          <w:b/>
        </w:rPr>
      </w:pPr>
      <w:r w:rsidRPr="00170FB7">
        <w:rPr>
          <w:rFonts w:asciiTheme="majorHAnsi" w:hAnsiTheme="majorHAnsi"/>
          <w:b/>
        </w:rPr>
        <w:t>8</w:t>
      </w:r>
      <w:r w:rsidR="002563AF" w:rsidRPr="00170FB7">
        <w:rPr>
          <w:rFonts w:asciiTheme="majorHAnsi" w:hAnsiTheme="majorHAnsi"/>
          <w:b/>
        </w:rPr>
        <w:t xml:space="preserve"> – </w:t>
      </w:r>
      <w:r w:rsidR="00170FB7" w:rsidRPr="00170FB7">
        <w:rPr>
          <w:rFonts w:asciiTheme="majorHAnsi" w:hAnsiTheme="majorHAnsi"/>
          <w:b/>
        </w:rPr>
        <w:t xml:space="preserve">RESPOSTA AO: </w:t>
      </w:r>
    </w:p>
    <w:p w:rsidR="002563AF" w:rsidRDefault="002563AF" w:rsidP="001C0259">
      <w:pPr>
        <w:spacing w:after="0"/>
        <w:rPr>
          <w:rFonts w:asciiTheme="majorHAnsi" w:hAnsiTheme="majorHAnsi"/>
        </w:rPr>
      </w:pPr>
    </w:p>
    <w:p w:rsidR="002563AF" w:rsidRDefault="002563AF" w:rsidP="001C0259">
      <w:pPr>
        <w:spacing w:after="0"/>
        <w:rPr>
          <w:rFonts w:asciiTheme="majorHAnsi" w:hAnsiTheme="majorHAnsi"/>
        </w:rPr>
      </w:pPr>
    </w:p>
    <w:p w:rsidR="002563AF" w:rsidRDefault="002563AF" w:rsidP="001C0259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 campo de “RESPOSTA AO:” é utilizado para identificar um </w:t>
      </w:r>
      <w:r w:rsidR="00F858D0">
        <w:rPr>
          <w:rFonts w:asciiTheme="majorHAnsi" w:hAnsiTheme="majorHAnsi"/>
        </w:rPr>
        <w:t>DOCUMENTO ou PROCESSO</w:t>
      </w:r>
      <w:r>
        <w:rPr>
          <w:rFonts w:asciiTheme="majorHAnsi" w:hAnsiTheme="majorHAnsi"/>
        </w:rPr>
        <w:t xml:space="preserve"> já criados no sistema</w:t>
      </w:r>
      <w:r w:rsidR="00F858D0">
        <w:rPr>
          <w:rFonts w:asciiTheme="majorHAnsi" w:hAnsiTheme="majorHAnsi"/>
        </w:rPr>
        <w:t xml:space="preserve"> SGD e seu número será o número SGD (NÃO É O NUMERO DE REFERÊNCIA), nesse capo ele faz a validação do registro.</w:t>
      </w:r>
    </w:p>
    <w:p w:rsidR="00F858D0" w:rsidRDefault="00F858D0" w:rsidP="001C0259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Seu preenchimento dera ser obrigatoriamente igual ao gerado pelo SGD.</w:t>
      </w:r>
    </w:p>
    <w:p w:rsidR="00F858D0" w:rsidRDefault="00F858D0" w:rsidP="001C0259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A Formatação das “/” é feita de forma automática, não necessitando sua digitação.</w:t>
      </w:r>
    </w:p>
    <w:p w:rsidR="00F858D0" w:rsidRDefault="00F858D0" w:rsidP="001C0259">
      <w:pPr>
        <w:spacing w:after="0"/>
        <w:rPr>
          <w:rFonts w:asciiTheme="majorHAnsi" w:hAnsiTheme="majorHAnsi"/>
        </w:rPr>
      </w:pPr>
    </w:p>
    <w:p w:rsidR="00F858D0" w:rsidRDefault="00710A55" w:rsidP="001C0259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1640840</wp:posOffset>
                </wp:positionH>
                <wp:positionV relativeFrom="paragraph">
                  <wp:posOffset>97790</wp:posOffset>
                </wp:positionV>
                <wp:extent cx="1186180" cy="238760"/>
                <wp:effectExtent l="4445" t="0" r="0" b="3810"/>
                <wp:wrapNone/>
                <wp:docPr id="1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18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50B" w:rsidRPr="00F858D0" w:rsidRDefault="002F450B" w:rsidP="00DF5D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858D0">
                              <w:rPr>
                                <w:sz w:val="16"/>
                                <w:szCs w:val="16"/>
                              </w:rPr>
                              <w:t>2013/25009/0000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28" type="#_x0000_t202" style="position:absolute;margin-left:129.2pt;margin-top:7.7pt;width:93.4pt;height:18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" filled="f" stroked="f" strokecolor="white [3212]">
                <v:textbox>
                  <w:txbxContent>
                    <w:p w:rsidR="002F450B" w:rsidRPr="00F858D0" w:rsidRDefault="002F450B" w:rsidP="00DF5D7A">
                      <w:pPr>
                        <w:rPr>
                          <w:sz w:val="16"/>
                          <w:szCs w:val="16"/>
                        </w:rPr>
                      </w:pPr>
                      <w:r w:rsidRPr="00F858D0">
                        <w:rPr>
                          <w:sz w:val="16"/>
                          <w:szCs w:val="16"/>
                        </w:rPr>
                        <w:t>2013/25009/0000</w:t>
                      </w:r>
                      <w:r>
                        <w:rPr>
                          <w:sz w:val="16"/>
                          <w:szCs w:val="16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F858D0">
        <w:rPr>
          <w:rFonts w:asciiTheme="majorHAnsi" w:hAnsiTheme="majorHAnsi"/>
        </w:rPr>
        <w:t>Ex.  201325009000015</w:t>
      </w:r>
    </w:p>
    <w:p w:rsidR="00F858D0" w:rsidRDefault="00F858D0" w:rsidP="001C0259">
      <w:pPr>
        <w:spacing w:after="0"/>
        <w:rPr>
          <w:rFonts w:asciiTheme="majorHAnsi" w:hAnsiTheme="majorHAnsi"/>
        </w:rPr>
      </w:pPr>
    </w:p>
    <w:p w:rsidR="00F858D0" w:rsidRDefault="00F858D0" w:rsidP="001C0259">
      <w:pPr>
        <w:spacing w:after="0"/>
        <w:rPr>
          <w:rFonts w:asciiTheme="majorHAnsi" w:hAnsiTheme="majorHAnsi"/>
        </w:rPr>
      </w:pPr>
    </w:p>
    <w:p w:rsidR="00F858D0" w:rsidRDefault="00AC2911" w:rsidP="001C0259">
      <w:pPr>
        <w:spacing w:after="0"/>
        <w:rPr>
          <w:rFonts w:asciiTheme="majorHAnsi" w:hAnsiTheme="majorHAnsi"/>
        </w:rPr>
      </w:pPr>
      <w:r w:rsidRPr="00170FB7">
        <w:rPr>
          <w:rFonts w:asciiTheme="majorHAnsi" w:hAnsiTheme="majorHAnsi"/>
          <w:b/>
        </w:rPr>
        <w:t>9</w:t>
      </w:r>
      <w:r w:rsidR="00F858D0" w:rsidRPr="00170FB7">
        <w:rPr>
          <w:rFonts w:asciiTheme="majorHAnsi" w:hAnsiTheme="majorHAnsi"/>
          <w:b/>
        </w:rPr>
        <w:t xml:space="preserve">– </w:t>
      </w:r>
      <w:r w:rsidR="00170FB7" w:rsidRPr="00170FB7">
        <w:rPr>
          <w:rFonts w:asciiTheme="majorHAnsi" w:hAnsiTheme="majorHAnsi"/>
          <w:b/>
        </w:rPr>
        <w:t>PRAZO DE RESPOSTA:</w:t>
      </w:r>
    </w:p>
    <w:p w:rsidR="007A59D4" w:rsidRDefault="007A59D4" w:rsidP="001C0259">
      <w:pPr>
        <w:spacing w:after="0"/>
        <w:rPr>
          <w:rFonts w:asciiTheme="majorHAnsi" w:hAnsiTheme="majorHAnsi"/>
        </w:rPr>
      </w:pPr>
    </w:p>
    <w:p w:rsidR="007A59D4" w:rsidRDefault="007A59D4" w:rsidP="001C0259">
      <w:pPr>
        <w:spacing w:after="0"/>
        <w:rPr>
          <w:rFonts w:asciiTheme="majorHAnsi" w:hAnsiTheme="majorHAnsi"/>
        </w:rPr>
      </w:pPr>
    </w:p>
    <w:p w:rsidR="00F858D0" w:rsidRDefault="00F858D0" w:rsidP="001C0259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É utilizado para documentos que necessitem de uma re</w:t>
      </w:r>
      <w:r w:rsidR="007A59D4">
        <w:rPr>
          <w:rFonts w:asciiTheme="majorHAnsi" w:hAnsiTheme="majorHAnsi"/>
        </w:rPr>
        <w:t>sposta com data pré determinada pelo seu departamento de origem.</w:t>
      </w:r>
    </w:p>
    <w:p w:rsidR="007A59D4" w:rsidRDefault="007A59D4" w:rsidP="001C0259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Esse recurso geralmente é utilizado para documentos enviados ou criados pelo Departamento jurídico ou controle interno, mas podendo ser utilizado por qualquer departamento caso achem necessário.</w:t>
      </w:r>
    </w:p>
    <w:p w:rsidR="007A59D4" w:rsidRDefault="007A59D4" w:rsidP="001C0259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Seu preenchimento pode ser digitado ou utilizando o preenchimento do calendário.</w:t>
      </w:r>
    </w:p>
    <w:p w:rsidR="0081154A" w:rsidRDefault="0081154A" w:rsidP="001C0259">
      <w:pPr>
        <w:spacing w:after="0"/>
        <w:rPr>
          <w:rFonts w:asciiTheme="majorHAnsi" w:hAnsiTheme="majorHAnsi"/>
        </w:rPr>
      </w:pPr>
    </w:p>
    <w:p w:rsidR="0081154A" w:rsidRDefault="0081154A" w:rsidP="001C0259">
      <w:pPr>
        <w:spacing w:after="0"/>
        <w:rPr>
          <w:rFonts w:asciiTheme="majorHAnsi" w:hAnsiTheme="majorHAnsi"/>
        </w:rPr>
      </w:pPr>
    </w:p>
    <w:p w:rsidR="007A59D4" w:rsidRDefault="007A59D4" w:rsidP="001C0259">
      <w:pPr>
        <w:spacing w:after="0"/>
        <w:rPr>
          <w:rFonts w:asciiTheme="majorHAnsi" w:hAnsiTheme="majorHAnsi"/>
        </w:rPr>
      </w:pPr>
    </w:p>
    <w:p w:rsidR="007A59D4" w:rsidRPr="00710A55" w:rsidRDefault="00AC2911" w:rsidP="001C0259">
      <w:pPr>
        <w:spacing w:after="0"/>
        <w:rPr>
          <w:rFonts w:asciiTheme="majorHAnsi" w:hAnsiTheme="majorHAnsi"/>
          <w:b/>
        </w:rPr>
      </w:pPr>
      <w:r w:rsidRPr="00170FB7">
        <w:rPr>
          <w:rFonts w:asciiTheme="majorHAnsi" w:hAnsiTheme="majorHAnsi"/>
          <w:b/>
        </w:rPr>
        <w:t>10</w:t>
      </w:r>
      <w:r w:rsidR="0081154A" w:rsidRPr="00170FB7">
        <w:rPr>
          <w:rFonts w:asciiTheme="majorHAnsi" w:hAnsiTheme="majorHAnsi"/>
          <w:b/>
        </w:rPr>
        <w:t xml:space="preserve"> – </w:t>
      </w:r>
      <w:r w:rsidR="0081154A" w:rsidRPr="00710A55">
        <w:rPr>
          <w:rFonts w:asciiTheme="majorHAnsi" w:hAnsiTheme="majorHAnsi"/>
          <w:b/>
        </w:rPr>
        <w:t>CLASSIFICAÇÃO ARQUIVÍSTICA:</w:t>
      </w:r>
      <w:r w:rsidR="0081154A" w:rsidRPr="00710A55">
        <w:t> </w:t>
      </w:r>
      <w:hyperlink r:id="rId7" w:history="1">
        <w:r w:rsidR="0081154A" w:rsidRPr="00710A55">
          <w:t>ÍNDICE</w:t>
        </w:r>
      </w:hyperlink>
    </w:p>
    <w:p w:rsidR="00170FB7" w:rsidRPr="00170FB7" w:rsidRDefault="00170FB7" w:rsidP="001C0259">
      <w:pPr>
        <w:spacing w:after="0"/>
        <w:rPr>
          <w:rFonts w:asciiTheme="majorHAnsi" w:hAnsiTheme="majorHAnsi"/>
          <w:b/>
        </w:rPr>
      </w:pPr>
    </w:p>
    <w:p w:rsidR="0081154A" w:rsidRDefault="0081154A" w:rsidP="001C0259">
      <w:pPr>
        <w:spacing w:after="0"/>
        <w:rPr>
          <w:rFonts w:asciiTheme="majorHAnsi" w:hAnsiTheme="majorHAnsi"/>
        </w:rPr>
      </w:pPr>
    </w:p>
    <w:p w:rsidR="0081154A" w:rsidRDefault="0081154A" w:rsidP="001C0259">
      <w:pPr>
        <w:spacing w:after="0"/>
        <w:rPr>
          <w:rFonts w:asciiTheme="majorHAnsi" w:hAnsiTheme="majorHAnsi"/>
        </w:rPr>
      </w:pPr>
    </w:p>
    <w:p w:rsidR="00D17A24" w:rsidRDefault="009A6672" w:rsidP="00D17A24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 tabela arquivística </w:t>
      </w:r>
      <w:r w:rsidR="00D17A24">
        <w:rPr>
          <w:rFonts w:asciiTheme="majorHAnsi" w:hAnsiTheme="majorHAnsi"/>
        </w:rPr>
        <w:t>serve para identificar o conteúdo que seu documento esta tratando.</w:t>
      </w:r>
    </w:p>
    <w:p w:rsidR="00D17A24" w:rsidRDefault="00D17A24" w:rsidP="00D17A24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 classificação arquivistica serve para dar temporalidade e destinação dos seus documentos.</w:t>
      </w:r>
    </w:p>
    <w:p w:rsidR="00D17A24" w:rsidRDefault="00D17A24" w:rsidP="00D17A24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 tabela arquivistica existente no sistema SGD foi cadastrada segundo as orientações do CONARQ Conselho Nacional de Arquivos.</w:t>
      </w:r>
    </w:p>
    <w:p w:rsidR="00170FB7" w:rsidRDefault="00D17A24" w:rsidP="00D17A24">
      <w:pPr>
        <w:spacing w:after="0"/>
        <w:jc w:val="both"/>
        <w:rPr>
          <w:rFonts w:asciiTheme="majorHAnsi" w:hAnsiTheme="majorHAnsi"/>
        </w:rPr>
      </w:pPr>
      <w:r w:rsidRPr="00D17A24">
        <w:rPr>
          <w:rFonts w:asciiTheme="majorHAnsi" w:hAnsiTheme="majorHAnsi"/>
        </w:rPr>
        <w:t xml:space="preserve">O Código de classificação de documentos de arquivo para a administração pública: atividades-meio e a Tabela básica de temporalidade e destinação de documentos de arquivo relativos às atividades-meio da administração pública foram elaborados por técnicos do Arquivo Nacional, da antiga Secretaria da Administração Federal e do Ministério do Planejamento e Orçamento e constituem </w:t>
      </w:r>
      <w:r w:rsidRPr="00D17A24">
        <w:rPr>
          <w:rFonts w:asciiTheme="majorHAnsi" w:hAnsiTheme="majorHAnsi"/>
        </w:rPr>
        <w:lastRenderedPageBreak/>
        <w:t xml:space="preserve">elementos essenciais à organização dos arquivos correntes e intermediários, permitindo acesso aos documentos por meio da racionalização e controle eficazes das </w:t>
      </w:r>
      <w:r w:rsidR="00170FB7">
        <w:rPr>
          <w:rFonts w:asciiTheme="majorHAnsi" w:hAnsiTheme="majorHAnsi"/>
        </w:rPr>
        <w:t>i</w:t>
      </w:r>
      <w:r w:rsidRPr="00D17A24">
        <w:rPr>
          <w:rFonts w:asciiTheme="majorHAnsi" w:hAnsiTheme="majorHAnsi"/>
        </w:rPr>
        <w:t xml:space="preserve">nformações neles contidas. </w:t>
      </w:r>
    </w:p>
    <w:p w:rsidR="00D17A24" w:rsidRDefault="00D17A24" w:rsidP="00D17A24">
      <w:pPr>
        <w:spacing w:after="0"/>
        <w:jc w:val="both"/>
        <w:rPr>
          <w:rFonts w:asciiTheme="majorHAnsi" w:hAnsiTheme="majorHAnsi"/>
        </w:rPr>
      </w:pPr>
      <w:r w:rsidRPr="00D17A24">
        <w:rPr>
          <w:rFonts w:asciiTheme="majorHAnsi" w:hAnsiTheme="majorHAnsi"/>
        </w:rPr>
        <w:cr/>
      </w:r>
    </w:p>
    <w:p w:rsidR="00D17A24" w:rsidRDefault="00D17A24" w:rsidP="00D17A24">
      <w:pPr>
        <w:spacing w:after="0"/>
        <w:jc w:val="both"/>
        <w:rPr>
          <w:rFonts w:asciiTheme="majorHAnsi" w:hAnsiTheme="majorHAnsi"/>
        </w:rPr>
      </w:pPr>
    </w:p>
    <w:p w:rsidR="00D17A24" w:rsidRPr="00D17A24" w:rsidRDefault="00D17A24" w:rsidP="00D17A24">
      <w:pPr>
        <w:spacing w:after="0"/>
        <w:jc w:val="both"/>
        <w:rPr>
          <w:rFonts w:asciiTheme="majorHAnsi" w:hAnsiTheme="majorHAnsi"/>
        </w:rPr>
      </w:pPr>
      <w:r w:rsidRPr="00D17A24">
        <w:rPr>
          <w:rFonts w:asciiTheme="majorHAnsi" w:hAnsiTheme="majorHAnsi"/>
        </w:rPr>
        <w:t xml:space="preserve">CLASSE 000 ADMINISTRAÇÃO GERAL </w:t>
      </w:r>
    </w:p>
    <w:p w:rsidR="00D17A24" w:rsidRPr="00D17A24" w:rsidRDefault="00D17A24" w:rsidP="00D17A24">
      <w:pPr>
        <w:spacing w:after="0"/>
        <w:jc w:val="both"/>
        <w:rPr>
          <w:rFonts w:asciiTheme="majorHAnsi" w:hAnsiTheme="majorHAnsi"/>
        </w:rPr>
      </w:pPr>
      <w:r w:rsidRPr="00D17A24">
        <w:rPr>
          <w:rFonts w:asciiTheme="majorHAnsi" w:hAnsiTheme="majorHAnsi"/>
        </w:rPr>
        <w:t xml:space="preserve">SUBCLASSE 010 ORGANIZAÇÃO E FUNCIONAMENTO </w:t>
      </w:r>
    </w:p>
    <w:p w:rsidR="00D17A24" w:rsidRPr="00D17A24" w:rsidRDefault="00D17A24" w:rsidP="00D17A24">
      <w:pPr>
        <w:spacing w:after="0"/>
        <w:jc w:val="both"/>
        <w:rPr>
          <w:rFonts w:asciiTheme="majorHAnsi" w:hAnsiTheme="majorHAnsi"/>
        </w:rPr>
      </w:pPr>
      <w:r w:rsidRPr="00D17A24">
        <w:rPr>
          <w:rFonts w:asciiTheme="majorHAnsi" w:hAnsiTheme="majorHAnsi"/>
        </w:rPr>
        <w:t xml:space="preserve">GRUPO 012 COMUNICAÇÃO SOCIAL </w:t>
      </w:r>
    </w:p>
    <w:p w:rsidR="00D17A24" w:rsidRPr="00D17A24" w:rsidRDefault="00D17A24" w:rsidP="00D17A24">
      <w:pPr>
        <w:spacing w:after="0"/>
        <w:jc w:val="both"/>
        <w:rPr>
          <w:rFonts w:asciiTheme="majorHAnsi" w:hAnsiTheme="majorHAnsi"/>
        </w:rPr>
      </w:pPr>
      <w:r w:rsidRPr="00D17A24">
        <w:rPr>
          <w:rFonts w:asciiTheme="majorHAnsi" w:hAnsiTheme="majorHAnsi"/>
        </w:rPr>
        <w:t xml:space="preserve">SUBGRUPOS 012.1 RELAÇÕES COM A IMPRENSA </w:t>
      </w:r>
    </w:p>
    <w:p w:rsidR="00D17A24" w:rsidRDefault="00D17A24" w:rsidP="00D17A24">
      <w:pPr>
        <w:spacing w:after="0"/>
        <w:jc w:val="both"/>
        <w:rPr>
          <w:rFonts w:asciiTheme="majorHAnsi" w:hAnsiTheme="majorHAnsi"/>
        </w:rPr>
      </w:pPr>
      <w:r w:rsidRPr="00D17A24">
        <w:rPr>
          <w:rFonts w:asciiTheme="majorHAnsi" w:hAnsiTheme="majorHAnsi"/>
        </w:rPr>
        <w:t xml:space="preserve"> 012.11 CREDENCIAMENTO DE JORNALISTAS </w:t>
      </w:r>
      <w:r w:rsidRPr="00D17A24">
        <w:rPr>
          <w:rFonts w:asciiTheme="majorHAnsi" w:hAnsiTheme="majorHAnsi"/>
        </w:rPr>
        <w:cr/>
      </w:r>
    </w:p>
    <w:p w:rsidR="003859FA" w:rsidRDefault="003859FA" w:rsidP="00D17A24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Existe uma pesquisa avançada para encontrar ou se aproximar da classificação do documento. Clicando no ÍNDICE, irá abrir uma nova tela de pesquisa, conforme desenho</w:t>
      </w:r>
      <w:r w:rsidR="00217B12">
        <w:rPr>
          <w:rFonts w:asciiTheme="majorHAnsi" w:hAnsiTheme="majorHAnsi"/>
        </w:rPr>
        <w:t xml:space="preserve"> e nela o usuário ira colocar uma palavra chave para a pesquisa</w:t>
      </w:r>
      <w:r>
        <w:rPr>
          <w:rFonts w:asciiTheme="majorHAnsi" w:hAnsiTheme="majorHAnsi"/>
        </w:rPr>
        <w:t>.</w:t>
      </w:r>
      <w:r w:rsidR="00217B12">
        <w:rPr>
          <w:rFonts w:asciiTheme="majorHAnsi" w:hAnsiTheme="majorHAnsi"/>
        </w:rPr>
        <w:t xml:space="preserve"> Exemplo para Suprimento de Fundo (suprimento) e mande pesquisar.</w:t>
      </w:r>
    </w:p>
    <w:p w:rsidR="003859FA" w:rsidRDefault="003859FA" w:rsidP="00D17A24">
      <w:pPr>
        <w:spacing w:after="0"/>
        <w:jc w:val="both"/>
        <w:rPr>
          <w:rFonts w:asciiTheme="majorHAnsi" w:hAnsiTheme="majorHAnsi"/>
        </w:rPr>
      </w:pPr>
    </w:p>
    <w:p w:rsidR="003859FA" w:rsidRDefault="003859FA" w:rsidP="00D17A24">
      <w:pPr>
        <w:spacing w:after="0"/>
        <w:jc w:val="both"/>
        <w:rPr>
          <w:rFonts w:asciiTheme="majorHAnsi" w:hAnsiTheme="majorHAnsi"/>
        </w:rPr>
      </w:pPr>
    </w:p>
    <w:p w:rsidR="00D17A24" w:rsidRDefault="00D17A24" w:rsidP="00D17A24">
      <w:pPr>
        <w:spacing w:after="0"/>
        <w:jc w:val="both"/>
        <w:rPr>
          <w:rFonts w:asciiTheme="majorHAnsi" w:hAnsiTheme="majorHAnsi"/>
        </w:rPr>
      </w:pPr>
    </w:p>
    <w:p w:rsidR="003859FA" w:rsidRDefault="003859FA" w:rsidP="00D17A24">
      <w:pPr>
        <w:spacing w:after="0"/>
        <w:jc w:val="both"/>
        <w:rPr>
          <w:rFonts w:asciiTheme="majorHAnsi" w:hAnsiTheme="majorHAnsi"/>
          <w:noProof/>
          <w:lang w:eastAsia="pt-BR"/>
        </w:rPr>
      </w:pPr>
    </w:p>
    <w:p w:rsidR="003859FA" w:rsidRDefault="003859FA" w:rsidP="00D17A24">
      <w:pPr>
        <w:spacing w:after="0"/>
        <w:jc w:val="both"/>
        <w:rPr>
          <w:rFonts w:asciiTheme="majorHAnsi" w:hAnsiTheme="majorHAnsi"/>
          <w:noProof/>
          <w:lang w:eastAsia="pt-BR"/>
        </w:rPr>
      </w:pPr>
    </w:p>
    <w:p w:rsidR="003859FA" w:rsidRDefault="003859FA" w:rsidP="00D17A24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Quando o usuário não localizar a classificação desejada, temos um item genérico que é o código 999</w:t>
      </w:r>
      <w:r w:rsidR="00ED6E3D">
        <w:rPr>
          <w:rFonts w:asciiTheme="majorHAnsi" w:hAnsiTheme="majorHAnsi"/>
        </w:rPr>
        <w:t xml:space="preserve"> – Não identificado.</w:t>
      </w:r>
    </w:p>
    <w:p w:rsidR="00ED6E3D" w:rsidRDefault="00ED6E3D" w:rsidP="00D17A24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 utilização dessa classificação só se deve em último recurso, pois através dela que vamos fazer os descartes de documentos, veja os exemplos abaixo:</w:t>
      </w:r>
    </w:p>
    <w:p w:rsidR="00ED6E3D" w:rsidRDefault="00ED6E3D" w:rsidP="00D17A24">
      <w:pPr>
        <w:spacing w:after="0"/>
        <w:jc w:val="both"/>
        <w:rPr>
          <w:rFonts w:asciiTheme="majorHAnsi" w:hAnsiTheme="majorHAnsi"/>
        </w:rPr>
      </w:pPr>
    </w:p>
    <w:p w:rsidR="00ED6E3D" w:rsidRDefault="00ED6E3D" w:rsidP="00D17A24">
      <w:pPr>
        <w:spacing w:after="0"/>
        <w:jc w:val="both"/>
        <w:rPr>
          <w:rFonts w:asciiTheme="majorHAnsi" w:hAnsiTheme="majorHAnsi"/>
        </w:rPr>
      </w:pPr>
    </w:p>
    <w:p w:rsidR="003859FA" w:rsidRDefault="00ED6E3D" w:rsidP="00D17A24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Nesse exemplo observamos que não é preciso guardar o documento no arquivo setorial, também não é preciso guardar o processo no arquivo da secretaria, mas </w:t>
      </w:r>
      <w:r w:rsidR="00FC19A0">
        <w:rPr>
          <w:rFonts w:asciiTheme="majorHAnsi" w:hAnsiTheme="majorHAnsi"/>
        </w:rPr>
        <w:t>nunca poderá ser descartado no arquivo GERAL OU CENTRAL.</w:t>
      </w:r>
    </w:p>
    <w:p w:rsidR="00ED6E3D" w:rsidRDefault="00ED6E3D" w:rsidP="00D17A24">
      <w:pPr>
        <w:spacing w:after="0"/>
        <w:jc w:val="both"/>
        <w:rPr>
          <w:rFonts w:asciiTheme="majorHAnsi" w:hAnsiTheme="majorHAnsi"/>
        </w:rPr>
      </w:pPr>
    </w:p>
    <w:p w:rsidR="00FC19A0" w:rsidRDefault="00FC19A0" w:rsidP="00FC19A0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Nesse exemplo observamos que não é preciso guardar o documento no arquivo setorial, já no arquivo da secretaria será necessário guardar o documento por 5 anos, depois do período de 5 anos o documento poderá ser  descartado.</w:t>
      </w:r>
    </w:p>
    <w:p w:rsidR="00E03F8E" w:rsidRDefault="00E03F8E" w:rsidP="00FC19A0">
      <w:pPr>
        <w:spacing w:after="0"/>
        <w:jc w:val="both"/>
        <w:rPr>
          <w:rFonts w:asciiTheme="majorHAnsi" w:hAnsiTheme="majorHAnsi"/>
        </w:rPr>
      </w:pPr>
    </w:p>
    <w:p w:rsidR="00E03F8E" w:rsidRDefault="00E03F8E" w:rsidP="00E03F8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micSansMS"/>
          <w:color w:val="231F20"/>
        </w:rPr>
      </w:pPr>
      <w:r w:rsidRPr="00E03F8E">
        <w:rPr>
          <w:rFonts w:asciiTheme="majorHAnsi" w:hAnsiTheme="majorHAnsi" w:cs="ComicSansMS"/>
          <w:color w:val="231F20"/>
        </w:rPr>
        <w:t>O objetivo da classificação é agrupar os documentos sob um mesmo TEMA, como forma de agilizar sua recuperação e facilitar os procedimentos arquivísticos relacionados a avaliação, eliminação, transferência, recolhimento e acesso a esses documentos.</w:t>
      </w:r>
    </w:p>
    <w:p w:rsidR="00E03F8E" w:rsidRDefault="00E03F8E" w:rsidP="00E03F8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micSansMS"/>
          <w:color w:val="231F20"/>
        </w:rPr>
      </w:pPr>
    </w:p>
    <w:p w:rsidR="00E03F8E" w:rsidRDefault="00E03F8E" w:rsidP="00E03F8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micSansMS"/>
          <w:color w:val="231F20"/>
        </w:rPr>
      </w:pPr>
    </w:p>
    <w:p w:rsidR="00E03F8E" w:rsidRDefault="00AC2911" w:rsidP="00E03F8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micSansMS"/>
          <w:b/>
          <w:color w:val="231F20"/>
        </w:rPr>
      </w:pPr>
      <w:r w:rsidRPr="00170FB7">
        <w:rPr>
          <w:rFonts w:asciiTheme="majorHAnsi" w:hAnsiTheme="majorHAnsi" w:cs="ComicSansMS"/>
          <w:b/>
          <w:color w:val="231F20"/>
        </w:rPr>
        <w:t>11</w:t>
      </w:r>
      <w:r w:rsidR="00E03F8E" w:rsidRPr="00170FB7">
        <w:rPr>
          <w:rFonts w:asciiTheme="majorHAnsi" w:hAnsiTheme="majorHAnsi" w:cs="ComicSansMS"/>
          <w:b/>
          <w:color w:val="231F20"/>
        </w:rPr>
        <w:t xml:space="preserve">  </w:t>
      </w:r>
      <w:r w:rsidR="00170FB7" w:rsidRPr="00170FB7">
        <w:rPr>
          <w:rFonts w:asciiTheme="majorHAnsi" w:hAnsiTheme="majorHAnsi" w:cs="ComicSansMS"/>
          <w:b/>
          <w:color w:val="231F20"/>
        </w:rPr>
        <w:t>- PALAVRAS-CHAVE:</w:t>
      </w:r>
    </w:p>
    <w:p w:rsidR="00170FB7" w:rsidRPr="00170FB7" w:rsidRDefault="00170FB7" w:rsidP="00E03F8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micSansMS"/>
          <w:b/>
          <w:color w:val="231F20"/>
        </w:rPr>
      </w:pPr>
    </w:p>
    <w:p w:rsidR="00E03F8E" w:rsidRPr="00E03F8E" w:rsidRDefault="00710A55" w:rsidP="00E03F8E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-1812925</wp:posOffset>
                </wp:positionH>
                <wp:positionV relativeFrom="paragraph">
                  <wp:posOffset>82550</wp:posOffset>
                </wp:positionV>
                <wp:extent cx="1391285" cy="238760"/>
                <wp:effectExtent l="0" t="0" r="635" b="0"/>
                <wp:wrapNone/>
                <wp:docPr id="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50B" w:rsidRPr="00F858D0" w:rsidRDefault="002F450B" w:rsidP="00217B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REFORMA SEDE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29" type="#_x0000_t202" style="position:absolute;margin-left:-142.75pt;margin-top:6.5pt;width:109.55pt;height:18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" filled="f" stroked="f" strokecolor="white [3212]">
                <v:textbox>
                  <w:txbxContent>
                    <w:p w:rsidR="002F450B" w:rsidRPr="00F858D0" w:rsidRDefault="002F450B" w:rsidP="00217B1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REFORMA SEDE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-3446145</wp:posOffset>
                </wp:positionH>
                <wp:positionV relativeFrom="paragraph">
                  <wp:posOffset>82550</wp:posOffset>
                </wp:positionV>
                <wp:extent cx="1391285" cy="238760"/>
                <wp:effectExtent l="3810" t="0" r="0" b="0"/>
                <wp:wrapNone/>
                <wp:docPr id="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50B" w:rsidRPr="00F858D0" w:rsidRDefault="002F450B" w:rsidP="00217B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SUPRIMENTO DE FUNDO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0" type="#_x0000_t202" style="position:absolute;margin-left:-271.35pt;margin-top:6.5pt;width:109.55pt;height:18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" filled="f" stroked="f" strokecolor="white [3212]">
                <v:textbox>
                  <w:txbxContent>
                    <w:p w:rsidR="002F450B" w:rsidRPr="00F858D0" w:rsidRDefault="002F450B" w:rsidP="00217B1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SUPRIMENTO DE FUNDO</w:t>
                      </w:r>
                    </w:p>
                  </w:txbxContent>
                </v:textbox>
              </v:shape>
            </w:pict>
          </mc:Fallback>
        </mc:AlternateContent>
      </w:r>
    </w:p>
    <w:p w:rsidR="00FC19A0" w:rsidRDefault="00FC19A0" w:rsidP="00FC19A0">
      <w:pPr>
        <w:spacing w:after="0"/>
        <w:jc w:val="both"/>
        <w:rPr>
          <w:rFonts w:asciiTheme="majorHAnsi" w:hAnsiTheme="majorHAnsi"/>
        </w:rPr>
      </w:pPr>
    </w:p>
    <w:p w:rsidR="00E03F8E" w:rsidRDefault="00E03F8E" w:rsidP="00FC19A0">
      <w:pPr>
        <w:spacing w:after="0"/>
        <w:jc w:val="both"/>
        <w:rPr>
          <w:rFonts w:asciiTheme="majorHAnsi" w:hAnsiTheme="majorHAnsi"/>
        </w:rPr>
      </w:pPr>
    </w:p>
    <w:p w:rsidR="00FC19A0" w:rsidRDefault="00217B12" w:rsidP="00FC19A0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As palavras Chaves servem para agilizar uma possível consulta de Documentos pelo mesmo tipo de assunto.</w:t>
      </w:r>
    </w:p>
    <w:p w:rsidR="00217B12" w:rsidRDefault="00217B12" w:rsidP="00FC19A0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Também serve na identificação do documento como se fosse um assunto no documento.</w:t>
      </w:r>
    </w:p>
    <w:p w:rsidR="00217B12" w:rsidRDefault="00217B12" w:rsidP="00FC19A0">
      <w:pPr>
        <w:spacing w:after="0"/>
        <w:jc w:val="both"/>
        <w:rPr>
          <w:rFonts w:asciiTheme="majorHAnsi" w:hAnsiTheme="majorHAnsi"/>
        </w:rPr>
      </w:pPr>
    </w:p>
    <w:p w:rsidR="00217B12" w:rsidRPr="00170FB7" w:rsidRDefault="00AC2911" w:rsidP="00FC19A0">
      <w:pPr>
        <w:spacing w:after="0"/>
        <w:jc w:val="both"/>
        <w:rPr>
          <w:rFonts w:asciiTheme="majorHAnsi" w:hAnsiTheme="majorHAnsi"/>
          <w:b/>
        </w:rPr>
      </w:pPr>
      <w:r w:rsidRPr="00170FB7">
        <w:rPr>
          <w:rFonts w:asciiTheme="majorHAnsi" w:hAnsiTheme="majorHAnsi"/>
          <w:b/>
        </w:rPr>
        <w:lastRenderedPageBreak/>
        <w:t>12</w:t>
      </w:r>
      <w:r w:rsidR="00217B12" w:rsidRPr="00170FB7">
        <w:rPr>
          <w:rFonts w:asciiTheme="majorHAnsi" w:hAnsiTheme="majorHAnsi"/>
          <w:b/>
        </w:rPr>
        <w:t xml:space="preserve"> – </w:t>
      </w:r>
      <w:r w:rsidR="00170FB7" w:rsidRPr="00170FB7">
        <w:rPr>
          <w:rFonts w:asciiTheme="majorHAnsi" w:hAnsiTheme="majorHAnsi"/>
          <w:b/>
        </w:rPr>
        <w:t>DESCRIÇÃO DO ASSUNTO:</w:t>
      </w:r>
    </w:p>
    <w:p w:rsidR="00217B12" w:rsidRDefault="00217B12" w:rsidP="00FC19A0">
      <w:pPr>
        <w:spacing w:after="0"/>
        <w:jc w:val="both"/>
        <w:rPr>
          <w:rFonts w:asciiTheme="majorHAnsi" w:hAnsiTheme="majorHAnsi"/>
        </w:rPr>
      </w:pPr>
    </w:p>
    <w:p w:rsidR="00217B12" w:rsidRDefault="002F450B" w:rsidP="00FC19A0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t-BR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5284328</wp:posOffset>
            </wp:positionH>
            <wp:positionV relativeFrom="paragraph">
              <wp:posOffset>312998</wp:posOffset>
            </wp:positionV>
            <wp:extent cx="383559" cy="320723"/>
            <wp:effectExtent l="19050" t="0" r="0" b="0"/>
            <wp:wrapNone/>
            <wp:docPr id="37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59" cy="320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7B12">
        <w:rPr>
          <w:rFonts w:asciiTheme="majorHAnsi" w:hAnsiTheme="majorHAnsi"/>
        </w:rPr>
        <w:t>Nesse campo o usuário irá fazer um resumo do seu documento</w:t>
      </w:r>
      <w:r>
        <w:rPr>
          <w:rFonts w:asciiTheme="majorHAnsi" w:hAnsiTheme="majorHAnsi"/>
        </w:rPr>
        <w:t>, para que fique claro ao usuário que recebeu o documento o conteúdo do documento que esta tramitando.</w:t>
      </w:r>
    </w:p>
    <w:p w:rsidR="002F450B" w:rsidRDefault="002F450B" w:rsidP="00FC19A0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Se o documento tratar mais de um assunto, o usuário irá clicar no botão de MAIS “       “ e acrescentar quantos assuntos necessário.</w:t>
      </w:r>
    </w:p>
    <w:p w:rsidR="002F450B" w:rsidRDefault="002F450B" w:rsidP="00FC19A0">
      <w:pPr>
        <w:spacing w:after="0"/>
        <w:jc w:val="both"/>
        <w:rPr>
          <w:rFonts w:asciiTheme="majorHAnsi" w:hAnsiTheme="majorHAnsi"/>
        </w:rPr>
      </w:pPr>
    </w:p>
    <w:p w:rsidR="002F450B" w:rsidRPr="00170FB7" w:rsidRDefault="00AC2911" w:rsidP="00FC19A0">
      <w:pPr>
        <w:spacing w:after="0"/>
        <w:jc w:val="both"/>
        <w:rPr>
          <w:rFonts w:asciiTheme="majorHAnsi" w:hAnsiTheme="majorHAnsi"/>
          <w:b/>
        </w:rPr>
      </w:pPr>
      <w:r w:rsidRPr="00170FB7">
        <w:rPr>
          <w:rFonts w:asciiTheme="majorHAnsi" w:hAnsiTheme="majorHAnsi"/>
          <w:b/>
        </w:rPr>
        <w:t>13</w:t>
      </w:r>
      <w:r w:rsidR="002F450B" w:rsidRPr="00170FB7">
        <w:rPr>
          <w:rFonts w:asciiTheme="majorHAnsi" w:hAnsiTheme="majorHAnsi"/>
          <w:b/>
        </w:rPr>
        <w:t xml:space="preserve"> – </w:t>
      </w:r>
      <w:r w:rsidR="00170FB7" w:rsidRPr="00170FB7">
        <w:rPr>
          <w:rFonts w:asciiTheme="majorHAnsi" w:hAnsiTheme="majorHAnsi"/>
          <w:b/>
        </w:rPr>
        <w:t xml:space="preserve">INTERESSADO: </w:t>
      </w:r>
    </w:p>
    <w:p w:rsidR="002F450B" w:rsidRDefault="002F450B" w:rsidP="00FC19A0">
      <w:pPr>
        <w:spacing w:after="0"/>
        <w:jc w:val="both"/>
        <w:rPr>
          <w:rFonts w:asciiTheme="majorHAnsi" w:hAnsiTheme="majorHAnsi"/>
        </w:rPr>
      </w:pPr>
    </w:p>
    <w:p w:rsidR="002F450B" w:rsidRDefault="002F450B" w:rsidP="00FC19A0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 usuário que estiver cadastrando o documento no sistema SGD, terá que identificar no conteúdo do documento quem é o interessado do Documento.</w:t>
      </w:r>
    </w:p>
    <w:p w:rsidR="00B44FC9" w:rsidRDefault="00B44FC9" w:rsidP="00FC19A0">
      <w:pPr>
        <w:spacing w:after="0"/>
        <w:jc w:val="both"/>
        <w:rPr>
          <w:rFonts w:asciiTheme="majorHAnsi" w:hAnsiTheme="majorHAnsi"/>
        </w:rPr>
      </w:pPr>
    </w:p>
    <w:p w:rsidR="00B44FC9" w:rsidRDefault="002F450B" w:rsidP="00FC19A0">
      <w:pPr>
        <w:spacing w:after="0"/>
        <w:jc w:val="both"/>
        <w:rPr>
          <w:rFonts w:cstheme="minorHAnsi"/>
        </w:rPr>
      </w:pPr>
      <w:r>
        <w:rPr>
          <w:rFonts w:asciiTheme="majorHAnsi" w:hAnsiTheme="majorHAnsi"/>
        </w:rPr>
        <w:t xml:space="preserve">Exemplo: O servidor </w:t>
      </w:r>
      <w:r w:rsidRPr="002F450B">
        <w:rPr>
          <w:rFonts w:cstheme="minorHAnsi"/>
        </w:rPr>
        <w:t>“</w:t>
      </w:r>
      <w:r w:rsidR="00B44FC9">
        <w:rPr>
          <w:rFonts w:cstheme="minorHAnsi"/>
        </w:rPr>
        <w:t>Fernando Pessoa</w:t>
      </w:r>
      <w:r w:rsidRPr="002F450B">
        <w:rPr>
          <w:rFonts w:cstheme="minorHAnsi"/>
        </w:rPr>
        <w:t>”</w:t>
      </w:r>
      <w:r>
        <w:rPr>
          <w:rFonts w:cstheme="minorHAnsi"/>
        </w:rPr>
        <w:t xml:space="preserve"> </w:t>
      </w:r>
      <w:r w:rsidR="00B44FC9">
        <w:rPr>
          <w:rFonts w:cstheme="minorHAnsi"/>
        </w:rPr>
        <w:t xml:space="preserve">matricula 1234-5, </w:t>
      </w:r>
      <w:r>
        <w:rPr>
          <w:rFonts w:cstheme="minorHAnsi"/>
        </w:rPr>
        <w:t xml:space="preserve">vai realizar uma viagem a um congresso sobre </w:t>
      </w:r>
      <w:r w:rsidR="00B44FC9">
        <w:rPr>
          <w:rFonts w:cstheme="minorHAnsi"/>
        </w:rPr>
        <w:t>nota fiscal eletrônica.</w:t>
      </w:r>
    </w:p>
    <w:p w:rsidR="00B44FC9" w:rsidRDefault="00B44FC9" w:rsidP="00FC19A0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O Servidor esta indo a interesse da Secretaria da Fazenda, mas o interessado do Documento é o servidor </w:t>
      </w:r>
      <w:r w:rsidRPr="002F450B">
        <w:rPr>
          <w:rFonts w:cstheme="minorHAnsi"/>
        </w:rPr>
        <w:t>“</w:t>
      </w:r>
      <w:r>
        <w:rPr>
          <w:rFonts w:cstheme="minorHAnsi"/>
        </w:rPr>
        <w:t>Fernando Pessoa</w:t>
      </w:r>
      <w:r w:rsidRPr="002F450B">
        <w:rPr>
          <w:rFonts w:cstheme="minorHAnsi"/>
        </w:rPr>
        <w:t>”</w:t>
      </w:r>
      <w:r>
        <w:rPr>
          <w:rFonts w:cstheme="minorHAnsi"/>
        </w:rPr>
        <w:t xml:space="preserve">, se o usuário que estiver cadastrando o documento no sistema SGD optar por cadastrar também a Secretaria da Fazenda, por entender que a Secretaria da Fazenda tem interesse nessa viagem e o servidor </w:t>
      </w:r>
      <w:r w:rsidRPr="002F450B">
        <w:rPr>
          <w:rFonts w:cstheme="minorHAnsi"/>
        </w:rPr>
        <w:t>“</w:t>
      </w:r>
      <w:r>
        <w:rPr>
          <w:rFonts w:cstheme="minorHAnsi"/>
        </w:rPr>
        <w:t>Fernando Pessoa</w:t>
      </w:r>
      <w:r w:rsidRPr="002F450B">
        <w:rPr>
          <w:rFonts w:cstheme="minorHAnsi"/>
        </w:rPr>
        <w:t>”</w:t>
      </w:r>
      <w:r>
        <w:rPr>
          <w:rFonts w:cstheme="minorHAnsi"/>
        </w:rPr>
        <w:t xml:space="preserve"> esta em serviço, não haverá nenhum problema mas o nome do servidor </w:t>
      </w:r>
      <w:r w:rsidRPr="002F450B">
        <w:rPr>
          <w:rFonts w:cstheme="minorHAnsi"/>
        </w:rPr>
        <w:t>“</w:t>
      </w:r>
      <w:r>
        <w:rPr>
          <w:rFonts w:cstheme="minorHAnsi"/>
        </w:rPr>
        <w:t>Fernando Pessoa</w:t>
      </w:r>
      <w:r w:rsidRPr="002F450B">
        <w:rPr>
          <w:rFonts w:cstheme="minorHAnsi"/>
        </w:rPr>
        <w:t>”</w:t>
      </w:r>
      <w:r>
        <w:rPr>
          <w:rFonts w:cstheme="minorHAnsi"/>
        </w:rPr>
        <w:t xml:space="preserve"> não poderá faltar.</w:t>
      </w:r>
    </w:p>
    <w:p w:rsidR="00B44FC9" w:rsidRDefault="00B44FC9" w:rsidP="00FC19A0">
      <w:pPr>
        <w:spacing w:after="0"/>
        <w:jc w:val="both"/>
        <w:rPr>
          <w:rFonts w:cstheme="minorHAnsi"/>
        </w:rPr>
      </w:pPr>
      <w:r>
        <w:rPr>
          <w:rFonts w:cstheme="minorHAnsi"/>
          <w:noProof/>
          <w:lang w:eastAsia="pt-BR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4390399</wp:posOffset>
            </wp:positionH>
            <wp:positionV relativeFrom="paragraph">
              <wp:posOffset>128820</wp:posOffset>
            </wp:positionV>
            <wp:extent cx="383559" cy="320722"/>
            <wp:effectExtent l="19050" t="0" r="0" b="0"/>
            <wp:wrapNone/>
            <wp:docPr id="39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59" cy="320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44FC9" w:rsidRDefault="00B44FC9" w:rsidP="00FC19A0">
      <w:pPr>
        <w:spacing w:after="0"/>
        <w:jc w:val="both"/>
        <w:rPr>
          <w:rFonts w:asciiTheme="majorHAnsi" w:hAnsiTheme="majorHAnsi"/>
        </w:rPr>
      </w:pPr>
      <w:r>
        <w:rPr>
          <w:rFonts w:cstheme="minorHAnsi"/>
        </w:rPr>
        <w:t xml:space="preserve">Para cadastrar o interessado no documento, o usuário irá clicar no botão de </w:t>
      </w:r>
      <w:r>
        <w:rPr>
          <w:rFonts w:asciiTheme="majorHAnsi" w:hAnsiTheme="majorHAnsi"/>
        </w:rPr>
        <w:t>“          “ que abrira uma nova tela de pesquisa.</w:t>
      </w:r>
    </w:p>
    <w:p w:rsidR="00B15B1C" w:rsidRDefault="00B15B1C" w:rsidP="00FC19A0">
      <w:pPr>
        <w:spacing w:after="0"/>
        <w:jc w:val="both"/>
        <w:rPr>
          <w:rFonts w:asciiTheme="majorHAnsi" w:hAnsiTheme="majorHAnsi"/>
        </w:rPr>
      </w:pPr>
    </w:p>
    <w:p w:rsidR="002F450B" w:rsidRDefault="002F450B" w:rsidP="00FC19A0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:rsidR="00B15B1C" w:rsidRDefault="00B15B1C" w:rsidP="00D17A24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Caso o usuário não se encontre cadastrado clicar no botão “NOVO” que irá abrir a tela de cadastro de um novo interessado dividido em “Pessoa Física” ou “Pessoa Jurídica”.</w:t>
      </w:r>
    </w:p>
    <w:p w:rsidR="00B15B1C" w:rsidRDefault="00B15B1C" w:rsidP="00D17A24">
      <w:pPr>
        <w:spacing w:after="0"/>
        <w:jc w:val="both"/>
        <w:rPr>
          <w:rFonts w:asciiTheme="majorHAnsi" w:hAnsiTheme="majorHAnsi"/>
        </w:rPr>
      </w:pPr>
    </w:p>
    <w:p w:rsidR="00FC19A0" w:rsidRDefault="00FC19A0" w:rsidP="00D17A24">
      <w:pPr>
        <w:spacing w:after="0"/>
        <w:jc w:val="both"/>
        <w:rPr>
          <w:rFonts w:asciiTheme="majorHAnsi" w:hAnsiTheme="majorHAnsi"/>
        </w:rPr>
      </w:pPr>
    </w:p>
    <w:p w:rsidR="00EB6EDE" w:rsidRDefault="006542A6" w:rsidP="00D17A24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OBS: </w:t>
      </w:r>
      <w:r w:rsidR="002F15A3">
        <w:rPr>
          <w:rFonts w:asciiTheme="majorHAnsi" w:hAnsiTheme="majorHAnsi"/>
        </w:rPr>
        <w:t>O</w:t>
      </w:r>
      <w:r>
        <w:rPr>
          <w:rFonts w:asciiTheme="majorHAnsi" w:hAnsiTheme="majorHAnsi"/>
        </w:rPr>
        <w:t xml:space="preserve"> usuário que cadastrar um novo interessado colocar o CNPJ para pessoas Jurídicas e CPF para pessoas Físicas. Para que não haja duplicidade de cadastro, ficando mais fácil a localização do interessado para cadastramento de interessado em novos documentos.</w:t>
      </w:r>
    </w:p>
    <w:p w:rsidR="006542A6" w:rsidRDefault="006542A6" w:rsidP="00D17A24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Também </w:t>
      </w:r>
      <w:r w:rsidR="002F15A3">
        <w:rPr>
          <w:rFonts w:asciiTheme="majorHAnsi" w:hAnsiTheme="majorHAnsi"/>
        </w:rPr>
        <w:t>colocar a</w:t>
      </w:r>
      <w:r>
        <w:rPr>
          <w:rFonts w:asciiTheme="majorHAnsi" w:hAnsiTheme="majorHAnsi"/>
        </w:rPr>
        <w:t xml:space="preserve"> maior quantidade de informações no cadastro, somente os itens que estão com um asterisco vermelho a frente são campos obrigatório</w:t>
      </w:r>
      <w:r w:rsidR="002F15A3">
        <w:rPr>
          <w:rFonts w:asciiTheme="majorHAnsi" w:hAnsiTheme="majorHAnsi"/>
        </w:rPr>
        <w:t xml:space="preserve">, mas reforço o pedido que coloquem a maior quantidade de informações corretas e disponíveis para que o cadastro seja único e de forma que atenda as necessidades do órgão. </w:t>
      </w:r>
    </w:p>
    <w:p w:rsidR="002F15A3" w:rsidRDefault="002F15A3" w:rsidP="00D17A24">
      <w:pPr>
        <w:spacing w:after="0"/>
        <w:jc w:val="both"/>
        <w:rPr>
          <w:rFonts w:asciiTheme="majorHAnsi" w:hAnsiTheme="majorHAnsi"/>
        </w:rPr>
      </w:pPr>
    </w:p>
    <w:p w:rsidR="002F15A3" w:rsidRDefault="009F378E" w:rsidP="00D17A24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t-BR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5468572</wp:posOffset>
            </wp:positionH>
            <wp:positionV relativeFrom="paragraph">
              <wp:posOffset>138657</wp:posOffset>
            </wp:positionV>
            <wp:extent cx="383559" cy="320723"/>
            <wp:effectExtent l="19050" t="0" r="0" b="0"/>
            <wp:wrapNone/>
            <wp:docPr id="46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59" cy="320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15A3">
        <w:rPr>
          <w:rFonts w:asciiTheme="majorHAnsi" w:hAnsiTheme="majorHAnsi"/>
        </w:rPr>
        <w:t xml:space="preserve">Após o cadastramento do novo interessado, o sistema irá colocar o interessado no seu documento. Caso haja </w:t>
      </w:r>
      <w:r>
        <w:rPr>
          <w:rFonts w:asciiTheme="majorHAnsi" w:hAnsiTheme="majorHAnsi"/>
        </w:rPr>
        <w:t xml:space="preserve">a necessidade de mais um interessado abrir a tela de pesquisa de interessado pelo            </w:t>
      </w:r>
    </w:p>
    <w:p w:rsidR="009F378E" w:rsidRDefault="009F378E" w:rsidP="00D17A24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 acrescentar quantos interessados forem necessários.</w:t>
      </w:r>
    </w:p>
    <w:p w:rsidR="009F378E" w:rsidRDefault="009F378E" w:rsidP="00D17A24">
      <w:pPr>
        <w:spacing w:after="0"/>
        <w:jc w:val="both"/>
        <w:rPr>
          <w:rFonts w:asciiTheme="majorHAnsi" w:hAnsiTheme="majorHAnsi"/>
        </w:rPr>
      </w:pPr>
    </w:p>
    <w:p w:rsidR="006A5279" w:rsidRPr="00170FB7" w:rsidRDefault="00AC2911" w:rsidP="00D17A24">
      <w:pPr>
        <w:spacing w:after="0"/>
        <w:jc w:val="both"/>
        <w:rPr>
          <w:rFonts w:asciiTheme="majorHAnsi" w:hAnsiTheme="majorHAnsi"/>
          <w:b/>
        </w:rPr>
      </w:pPr>
      <w:r w:rsidRPr="00170FB7">
        <w:rPr>
          <w:rFonts w:asciiTheme="majorHAnsi" w:hAnsiTheme="majorHAnsi"/>
          <w:b/>
        </w:rPr>
        <w:t>14</w:t>
      </w:r>
      <w:r w:rsidR="00170FB7" w:rsidRPr="00170FB7">
        <w:rPr>
          <w:rFonts w:asciiTheme="majorHAnsi" w:hAnsiTheme="majorHAnsi"/>
          <w:b/>
        </w:rPr>
        <w:t xml:space="preserve"> </w:t>
      </w:r>
      <w:r w:rsidR="000F1F19" w:rsidRPr="00170FB7">
        <w:rPr>
          <w:rFonts w:asciiTheme="majorHAnsi" w:hAnsiTheme="majorHAnsi"/>
          <w:b/>
        </w:rPr>
        <w:t xml:space="preserve">– </w:t>
      </w:r>
      <w:r w:rsidR="00170FB7" w:rsidRPr="00170FB7">
        <w:rPr>
          <w:rFonts w:asciiTheme="majorHAnsi" w:hAnsiTheme="majorHAnsi"/>
          <w:b/>
        </w:rPr>
        <w:t>NÚMERO DE CÓPIAS:</w:t>
      </w:r>
    </w:p>
    <w:p w:rsidR="000F1F19" w:rsidRDefault="000F1F19" w:rsidP="00D17A24">
      <w:pPr>
        <w:spacing w:after="0"/>
        <w:jc w:val="both"/>
        <w:rPr>
          <w:rFonts w:asciiTheme="majorHAnsi" w:hAnsiTheme="majorHAnsi"/>
        </w:rPr>
      </w:pPr>
    </w:p>
    <w:p w:rsidR="000F1F19" w:rsidRDefault="000F1F19" w:rsidP="00D17A24">
      <w:pPr>
        <w:spacing w:after="0"/>
        <w:jc w:val="both"/>
        <w:rPr>
          <w:rFonts w:asciiTheme="majorHAnsi" w:hAnsiTheme="majorHAnsi"/>
        </w:rPr>
      </w:pPr>
    </w:p>
    <w:p w:rsidR="000F1F19" w:rsidRDefault="000F1F19" w:rsidP="00D17A24">
      <w:pPr>
        <w:spacing w:after="0"/>
        <w:jc w:val="both"/>
        <w:rPr>
          <w:rFonts w:asciiTheme="majorHAnsi" w:hAnsiTheme="majorHAnsi"/>
        </w:rPr>
      </w:pPr>
    </w:p>
    <w:p w:rsidR="000F1F19" w:rsidRDefault="000F1F19" w:rsidP="00D17A24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Para que se possa movimentar o documento para mais de destino, pode ser criado documentos adicionais, para que isso ocorra temos q identificar a quantidade de destinos e informar para o sistema a quantidade de cópias que preciso para meu documento.</w:t>
      </w:r>
    </w:p>
    <w:p w:rsidR="003F63F5" w:rsidRDefault="000F1F19" w:rsidP="00D17A24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Ex: Preciso mandar meu documento para RH, ASSEJUR, GAB-SEC e CPOF, então informo ao sistema que preciso de 03 (três) cópias do documento, porque 03 (três) cópias se eu tenho que mandar </w:t>
      </w:r>
      <w:r w:rsidR="003F63F5">
        <w:rPr>
          <w:rFonts w:asciiTheme="majorHAnsi" w:hAnsiTheme="majorHAnsi"/>
        </w:rPr>
        <w:t>para 04 (quatro) departamentos diferentes, porque o documento principal também entra na soma, ou seja, 03 (três) copias + 1 (um) do original, igual as 04 documentos necessários.</w:t>
      </w:r>
    </w:p>
    <w:p w:rsidR="00170FB7" w:rsidRDefault="00170FB7" w:rsidP="00D17A24">
      <w:pPr>
        <w:spacing w:after="0"/>
        <w:jc w:val="both"/>
        <w:rPr>
          <w:rFonts w:asciiTheme="majorHAnsi" w:hAnsiTheme="majorHAnsi"/>
        </w:rPr>
      </w:pPr>
    </w:p>
    <w:p w:rsidR="00170FB7" w:rsidRDefault="00170FB7" w:rsidP="00D17A24">
      <w:pPr>
        <w:spacing w:after="0"/>
        <w:jc w:val="both"/>
        <w:rPr>
          <w:rFonts w:asciiTheme="majorHAnsi" w:hAnsiTheme="majorHAnsi"/>
        </w:rPr>
      </w:pPr>
    </w:p>
    <w:p w:rsidR="00170FB7" w:rsidRDefault="00170FB7" w:rsidP="00D17A24">
      <w:pPr>
        <w:spacing w:after="0"/>
        <w:jc w:val="both"/>
        <w:rPr>
          <w:rFonts w:asciiTheme="majorHAnsi" w:hAnsiTheme="majorHAnsi"/>
        </w:rPr>
      </w:pPr>
    </w:p>
    <w:p w:rsidR="00170FB7" w:rsidRDefault="00170FB7" w:rsidP="00D17A24">
      <w:pPr>
        <w:spacing w:after="0"/>
        <w:jc w:val="both"/>
        <w:rPr>
          <w:rFonts w:asciiTheme="majorHAnsi" w:hAnsiTheme="majorHAnsi"/>
        </w:rPr>
      </w:pPr>
    </w:p>
    <w:p w:rsidR="00170FB7" w:rsidRDefault="00170FB7" w:rsidP="00D17A24">
      <w:pPr>
        <w:spacing w:after="0"/>
        <w:jc w:val="both"/>
        <w:rPr>
          <w:rFonts w:asciiTheme="majorHAnsi" w:hAnsiTheme="majorHAnsi"/>
        </w:rPr>
      </w:pPr>
    </w:p>
    <w:p w:rsidR="000F1F19" w:rsidRPr="00170FB7" w:rsidRDefault="00170FB7" w:rsidP="00D17A24">
      <w:pPr>
        <w:spacing w:after="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15</w:t>
      </w:r>
      <w:r w:rsidR="003F63F5" w:rsidRPr="00170FB7">
        <w:rPr>
          <w:rFonts w:asciiTheme="majorHAnsi" w:hAnsiTheme="majorHAnsi"/>
          <w:b/>
        </w:rPr>
        <w:t xml:space="preserve"> – </w:t>
      </w:r>
      <w:r w:rsidRPr="00170FB7">
        <w:rPr>
          <w:rFonts w:asciiTheme="majorHAnsi" w:hAnsiTheme="majorHAnsi"/>
          <w:b/>
        </w:rPr>
        <w:t>TRAMITAR APÓS A INCLUSÃO:</w:t>
      </w:r>
    </w:p>
    <w:p w:rsidR="003F63F5" w:rsidRDefault="003F63F5" w:rsidP="00D17A24">
      <w:pPr>
        <w:spacing w:after="0"/>
        <w:jc w:val="both"/>
        <w:rPr>
          <w:rFonts w:asciiTheme="majorHAnsi" w:hAnsiTheme="majorHAnsi"/>
        </w:rPr>
      </w:pPr>
    </w:p>
    <w:p w:rsidR="000F1F19" w:rsidRDefault="000F1F19" w:rsidP="00D17A24">
      <w:pPr>
        <w:spacing w:after="0"/>
        <w:jc w:val="both"/>
        <w:rPr>
          <w:rFonts w:asciiTheme="majorHAnsi" w:hAnsiTheme="majorHAnsi"/>
        </w:rPr>
      </w:pPr>
    </w:p>
    <w:p w:rsidR="000F1F19" w:rsidRDefault="000F1F19" w:rsidP="00D17A24">
      <w:pPr>
        <w:spacing w:after="0"/>
        <w:jc w:val="both"/>
        <w:rPr>
          <w:rFonts w:asciiTheme="majorHAnsi" w:hAnsiTheme="majorHAnsi"/>
        </w:rPr>
      </w:pPr>
    </w:p>
    <w:p w:rsidR="00170FB7" w:rsidRDefault="00170FB7" w:rsidP="00D17A24">
      <w:pPr>
        <w:spacing w:after="0"/>
        <w:jc w:val="both"/>
        <w:rPr>
          <w:rFonts w:asciiTheme="majorHAnsi" w:hAnsiTheme="majorHAnsi"/>
        </w:rPr>
      </w:pPr>
    </w:p>
    <w:p w:rsidR="003F63F5" w:rsidRDefault="003F63F5" w:rsidP="00D17A24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Essa opção é um facilitador, para que agilize no processo de envio do processo.</w:t>
      </w:r>
    </w:p>
    <w:p w:rsidR="003F63F5" w:rsidRDefault="003F63F5" w:rsidP="00D17A24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Após a inclusão o sistema irá para a tela de tramitação.</w:t>
      </w:r>
    </w:p>
    <w:p w:rsidR="003F63F5" w:rsidRDefault="003F63F5" w:rsidP="00D17A24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OBS: Essa opção só será disponibilizada se o usuário não optar em inserir o arquivo digital, caso o usuário optar por inserir o arquivo digital, o sistema irá selecionar automaticamente o item “NÃO”, não deixando a intervenção do usuário.</w:t>
      </w:r>
    </w:p>
    <w:p w:rsidR="003F63F5" w:rsidRDefault="003F63F5" w:rsidP="00D17A24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Importante: Se o usuário for realizar uma “DISTRIBUIÇÃO” interna no departamento</w:t>
      </w:r>
      <w:r w:rsidR="00171750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uma “EXPEDIÇÃO” para outros protocolo ou uma “EXPEDIÇÃO” para </w:t>
      </w:r>
      <w:r w:rsidR="00171750">
        <w:rPr>
          <w:rFonts w:asciiTheme="majorHAnsi" w:hAnsiTheme="majorHAnsi"/>
        </w:rPr>
        <w:t>protocolo externos, não usar essa opção, pois ela só serve para “TRAMITAÇÃO” entre departamentos.</w:t>
      </w:r>
    </w:p>
    <w:p w:rsidR="000F1F19" w:rsidRDefault="000F1F19" w:rsidP="00D17A24">
      <w:pPr>
        <w:spacing w:after="0"/>
        <w:jc w:val="both"/>
        <w:rPr>
          <w:rFonts w:asciiTheme="majorHAnsi" w:hAnsiTheme="majorHAnsi"/>
        </w:rPr>
      </w:pPr>
    </w:p>
    <w:p w:rsidR="006A5279" w:rsidRDefault="006A5279" w:rsidP="00D17A24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1</w:t>
      </w:r>
      <w:r w:rsidR="00170FB7">
        <w:rPr>
          <w:rFonts w:asciiTheme="majorHAnsi" w:hAnsiTheme="majorHAnsi"/>
        </w:rPr>
        <w:t>6</w:t>
      </w:r>
      <w:r>
        <w:rPr>
          <w:rFonts w:asciiTheme="majorHAnsi" w:hAnsiTheme="majorHAnsi"/>
        </w:rPr>
        <w:t xml:space="preserve"> – </w:t>
      </w:r>
      <w:r w:rsidR="00170FB7">
        <w:rPr>
          <w:rFonts w:asciiTheme="majorHAnsi" w:hAnsiTheme="majorHAnsi"/>
        </w:rPr>
        <w:t>ARQUIVO DIGITAL :</w:t>
      </w:r>
    </w:p>
    <w:p w:rsidR="006A5279" w:rsidRDefault="006A5279" w:rsidP="00D17A24">
      <w:pPr>
        <w:spacing w:after="0"/>
        <w:jc w:val="both"/>
        <w:rPr>
          <w:rFonts w:asciiTheme="majorHAnsi" w:hAnsiTheme="majorHAnsi"/>
        </w:rPr>
      </w:pPr>
    </w:p>
    <w:p w:rsidR="006A5279" w:rsidRDefault="006A5279" w:rsidP="00D17A24">
      <w:pPr>
        <w:spacing w:after="0"/>
        <w:jc w:val="both"/>
        <w:rPr>
          <w:rFonts w:asciiTheme="majorHAnsi" w:hAnsiTheme="majorHAnsi"/>
        </w:rPr>
      </w:pPr>
    </w:p>
    <w:p w:rsidR="006A5279" w:rsidRDefault="006A5279" w:rsidP="00D17A24">
      <w:pPr>
        <w:spacing w:after="0"/>
        <w:jc w:val="both"/>
        <w:rPr>
          <w:rFonts w:asciiTheme="majorHAnsi" w:hAnsiTheme="majorHAnsi"/>
        </w:rPr>
      </w:pPr>
    </w:p>
    <w:p w:rsidR="004F3AEA" w:rsidRDefault="004F3AEA">
      <w:pPr>
        <w:rPr>
          <w:rFonts w:asciiTheme="majorHAnsi" w:hAnsiTheme="majorHAnsi"/>
        </w:rPr>
      </w:pPr>
    </w:p>
    <w:p w:rsidR="00171750" w:rsidRDefault="00171750" w:rsidP="006A5279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Esse item deixamos por último pel</w:t>
      </w:r>
      <w:r w:rsidR="0046658E">
        <w:rPr>
          <w:rFonts w:asciiTheme="majorHAnsi" w:hAnsiTheme="majorHAnsi"/>
        </w:rPr>
        <w:t>a</w:t>
      </w:r>
      <w:r>
        <w:rPr>
          <w:rFonts w:asciiTheme="majorHAnsi" w:hAnsiTheme="majorHAnsi"/>
        </w:rPr>
        <w:t xml:space="preserve"> importância em </w:t>
      </w:r>
      <w:r w:rsidR="0046658E">
        <w:rPr>
          <w:rFonts w:asciiTheme="majorHAnsi" w:hAnsiTheme="majorHAnsi"/>
        </w:rPr>
        <w:t>executar a inserção do arquivo digital no cadastro de documentos no sistema SGD</w:t>
      </w:r>
      <w:r>
        <w:rPr>
          <w:rFonts w:asciiTheme="majorHAnsi" w:hAnsiTheme="majorHAnsi"/>
        </w:rPr>
        <w:t>.</w:t>
      </w:r>
    </w:p>
    <w:p w:rsidR="000F1F19" w:rsidRDefault="006A5279" w:rsidP="006A5279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 Cadastro do Documento no sistema SGD</w:t>
      </w:r>
      <w:r w:rsidR="000F1F19">
        <w:rPr>
          <w:rFonts w:asciiTheme="majorHAnsi" w:hAnsiTheme="majorHAnsi"/>
        </w:rPr>
        <w:t xml:space="preserve"> tem a funcionalidade de a</w:t>
      </w:r>
      <w:r w:rsidRPr="006A5279">
        <w:rPr>
          <w:rFonts w:asciiTheme="majorHAnsi" w:hAnsiTheme="majorHAnsi"/>
        </w:rPr>
        <w:t>nexa</w:t>
      </w:r>
      <w:r w:rsidR="000F1F19">
        <w:rPr>
          <w:rFonts w:asciiTheme="majorHAnsi" w:hAnsiTheme="majorHAnsi"/>
        </w:rPr>
        <w:t>r</w:t>
      </w:r>
      <w:r w:rsidRPr="006A5279">
        <w:rPr>
          <w:rFonts w:asciiTheme="majorHAnsi" w:hAnsiTheme="majorHAnsi"/>
        </w:rPr>
        <w:t xml:space="preserve"> um Arquivo Digital</w:t>
      </w:r>
      <w:r w:rsidR="000F1F19">
        <w:rPr>
          <w:rFonts w:asciiTheme="majorHAnsi" w:hAnsiTheme="majorHAnsi"/>
        </w:rPr>
        <w:t>, pode anexar arquivos em vários formatos</w:t>
      </w:r>
      <w:r w:rsidRPr="006A5279">
        <w:rPr>
          <w:rFonts w:asciiTheme="majorHAnsi" w:hAnsiTheme="majorHAnsi"/>
        </w:rPr>
        <w:t xml:space="preserve"> (.doc, .xls, .pdf, etc.)</w:t>
      </w:r>
      <w:r w:rsidR="000F1F19">
        <w:rPr>
          <w:rFonts w:asciiTheme="majorHAnsi" w:hAnsiTheme="majorHAnsi"/>
        </w:rPr>
        <w:t xml:space="preserve">, o mais recomendado é o formato </w:t>
      </w:r>
    </w:p>
    <w:p w:rsidR="006A5279" w:rsidRDefault="000F1F19" w:rsidP="006A5279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PDF, é um formato leve e de amplo conhecimento e fácil leitura visualização do</w:t>
      </w:r>
      <w:r w:rsidR="0046658E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documento</w:t>
      </w:r>
      <w:r w:rsidR="0046658E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scaneado</w:t>
      </w:r>
      <w:r w:rsidR="0046658E">
        <w:rPr>
          <w:rFonts w:asciiTheme="majorHAnsi" w:hAnsiTheme="majorHAnsi"/>
        </w:rPr>
        <w:t>s</w:t>
      </w:r>
      <w:r>
        <w:rPr>
          <w:rFonts w:asciiTheme="majorHAnsi" w:hAnsiTheme="majorHAnsi"/>
        </w:rPr>
        <w:t>.</w:t>
      </w:r>
    </w:p>
    <w:p w:rsidR="00F230C2" w:rsidRDefault="00F230C2" w:rsidP="006A5279">
      <w:pPr>
        <w:spacing w:after="0"/>
        <w:jc w:val="both"/>
        <w:rPr>
          <w:rFonts w:asciiTheme="majorHAnsi" w:hAnsiTheme="majorHAnsi"/>
        </w:rPr>
      </w:pPr>
    </w:p>
    <w:p w:rsidR="001C5FCB" w:rsidRDefault="001C5FCB" w:rsidP="006A5279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Não confundam “ASSINATURA DIGITAL” com “ARQUIVO DIGITAL”.</w:t>
      </w:r>
    </w:p>
    <w:p w:rsidR="001C5FCB" w:rsidRDefault="001C5FCB" w:rsidP="006A5279">
      <w:pPr>
        <w:spacing w:after="0"/>
        <w:jc w:val="both"/>
        <w:rPr>
          <w:rFonts w:asciiTheme="majorHAnsi" w:hAnsiTheme="majorHAnsi"/>
        </w:rPr>
      </w:pPr>
    </w:p>
    <w:sectPr w:rsidR="001C5FCB" w:rsidSect="004C03FF">
      <w:pgSz w:w="11906" w:h="16838"/>
      <w:pgMar w:top="1417" w:right="170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DAB" w:rsidRDefault="00C51DAB" w:rsidP="001C0259">
      <w:pPr>
        <w:spacing w:after="0" w:line="240" w:lineRule="auto"/>
      </w:pPr>
      <w:r>
        <w:separator/>
      </w:r>
    </w:p>
  </w:endnote>
  <w:endnote w:type="continuationSeparator" w:id="0">
    <w:p w:rsidR="00C51DAB" w:rsidRDefault="00C51DAB" w:rsidP="001C0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SansMS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DAB" w:rsidRDefault="00C51DAB" w:rsidP="001C0259">
      <w:pPr>
        <w:spacing w:after="0" w:line="240" w:lineRule="auto"/>
      </w:pPr>
      <w:r>
        <w:separator/>
      </w:r>
    </w:p>
  </w:footnote>
  <w:footnote w:type="continuationSeparator" w:id="0">
    <w:p w:rsidR="00C51DAB" w:rsidRDefault="00C51DAB" w:rsidP="001C0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3E013F"/>
    <w:multiLevelType w:val="hybridMultilevel"/>
    <w:tmpl w:val="DAE630D4"/>
    <w:lvl w:ilvl="0" w:tplc="FAFAD3EE">
      <w:start w:val="4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BD"/>
    <w:rsid w:val="00025BAA"/>
    <w:rsid w:val="00090107"/>
    <w:rsid w:val="000A4A60"/>
    <w:rsid w:val="000C2C88"/>
    <w:rsid w:val="000D1F3C"/>
    <w:rsid w:val="000F1F19"/>
    <w:rsid w:val="00170FB7"/>
    <w:rsid w:val="00171750"/>
    <w:rsid w:val="001C0259"/>
    <w:rsid w:val="001C1189"/>
    <w:rsid w:val="001C5FCB"/>
    <w:rsid w:val="00217B12"/>
    <w:rsid w:val="002377DA"/>
    <w:rsid w:val="002563AF"/>
    <w:rsid w:val="002C4EB6"/>
    <w:rsid w:val="002D5813"/>
    <w:rsid w:val="002F15A3"/>
    <w:rsid w:val="002F450B"/>
    <w:rsid w:val="00340082"/>
    <w:rsid w:val="003859FA"/>
    <w:rsid w:val="003919F6"/>
    <w:rsid w:val="003F63F5"/>
    <w:rsid w:val="0046654E"/>
    <w:rsid w:val="0046658E"/>
    <w:rsid w:val="004C03FF"/>
    <w:rsid w:val="004F3AEA"/>
    <w:rsid w:val="0055693B"/>
    <w:rsid w:val="005900E5"/>
    <w:rsid w:val="005B5BC6"/>
    <w:rsid w:val="005D3F9D"/>
    <w:rsid w:val="006542A6"/>
    <w:rsid w:val="00671034"/>
    <w:rsid w:val="006A5279"/>
    <w:rsid w:val="006B5153"/>
    <w:rsid w:val="006F77F3"/>
    <w:rsid w:val="00710A55"/>
    <w:rsid w:val="007A59D4"/>
    <w:rsid w:val="007F2C5A"/>
    <w:rsid w:val="0081154A"/>
    <w:rsid w:val="008230DF"/>
    <w:rsid w:val="008378EB"/>
    <w:rsid w:val="008A37E2"/>
    <w:rsid w:val="009A6672"/>
    <w:rsid w:val="009C43D8"/>
    <w:rsid w:val="009E713A"/>
    <w:rsid w:val="009F378E"/>
    <w:rsid w:val="00A62511"/>
    <w:rsid w:val="00AC2911"/>
    <w:rsid w:val="00B15B1C"/>
    <w:rsid w:val="00B44FC9"/>
    <w:rsid w:val="00C51DAB"/>
    <w:rsid w:val="00D02502"/>
    <w:rsid w:val="00D17A24"/>
    <w:rsid w:val="00D92ABD"/>
    <w:rsid w:val="00DF5D7A"/>
    <w:rsid w:val="00E03F8E"/>
    <w:rsid w:val="00E07D26"/>
    <w:rsid w:val="00E75FE6"/>
    <w:rsid w:val="00EB6EDE"/>
    <w:rsid w:val="00ED6E3D"/>
    <w:rsid w:val="00F20CDF"/>
    <w:rsid w:val="00F230C2"/>
    <w:rsid w:val="00F379A3"/>
    <w:rsid w:val="00F80723"/>
    <w:rsid w:val="00F858D0"/>
    <w:rsid w:val="00F86320"/>
    <w:rsid w:val="00F91C9B"/>
    <w:rsid w:val="00FC19A0"/>
    <w:rsid w:val="00FF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color="none [3212]">
      <v:fill color="white"/>
      <v:stroke color="none [3212]"/>
    </o:shapedefaults>
    <o:shapelayout v:ext="edit">
      <o:idmap v:ext="edit" data="1"/>
    </o:shapelayout>
  </w:shapeDefaults>
  <w:decimalSymbol w:val=","/>
  <w:listSeparator w:val=";"/>
  <w14:docId w14:val="54EF1A07"/>
  <w15:docId w15:val="{958384B9-6D98-4BC3-9409-C90D92AF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43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92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2AB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1C02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C0259"/>
  </w:style>
  <w:style w:type="paragraph" w:styleId="Rodap">
    <w:name w:val="footer"/>
    <w:basedOn w:val="Normal"/>
    <w:link w:val="RodapChar"/>
    <w:uiPriority w:val="99"/>
    <w:semiHidden/>
    <w:unhideWhenUsed/>
    <w:rsid w:val="001C02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C0259"/>
  </w:style>
  <w:style w:type="paragraph" w:styleId="PargrafodaLista">
    <w:name w:val="List Paragraph"/>
    <w:basedOn w:val="Normal"/>
    <w:uiPriority w:val="34"/>
    <w:qFormat/>
    <w:rsid w:val="001C1189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81154A"/>
  </w:style>
  <w:style w:type="character" w:styleId="Hyperlink">
    <w:name w:val="Hyperlink"/>
    <w:basedOn w:val="Fontepargpadro"/>
    <w:uiPriority w:val="99"/>
    <w:semiHidden/>
    <w:unhideWhenUsed/>
    <w:rsid w:val="008115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sgd-hom.to.gov.br/proton/protocolo/incluir_externo.asp?area=documen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2161</Words>
  <Characters>11673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João Paulo Marquez</cp:lastModifiedBy>
  <cp:revision>4</cp:revision>
  <cp:lastPrinted>2013-11-13T14:14:00Z</cp:lastPrinted>
  <dcterms:created xsi:type="dcterms:W3CDTF">2016-08-22T20:04:00Z</dcterms:created>
  <dcterms:modified xsi:type="dcterms:W3CDTF">2016-08-26T19:12:00Z</dcterms:modified>
</cp:coreProperties>
</file>