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2B62" w14:textId="1F5EAE52" w:rsidR="00145896" w:rsidRDefault="00BE794E" w:rsidP="00BE794E">
      <w:pPr>
        <w:jc w:val="center"/>
        <w:rPr>
          <w:b/>
          <w:bCs/>
        </w:rPr>
      </w:pPr>
      <w:r>
        <w:rPr>
          <w:b/>
          <w:bCs/>
        </w:rPr>
        <w:t>Cancer Facts</w:t>
      </w:r>
    </w:p>
    <w:p w14:paraId="070355A6" w14:textId="2A98C15D" w:rsidR="00BE794E" w:rsidRDefault="00BE794E" w:rsidP="00BE794E">
      <w:pPr>
        <w:jc w:val="center"/>
        <w:rPr>
          <w:b/>
          <w:bCs/>
        </w:rPr>
      </w:pPr>
      <w:hyperlink r:id="rId5" w:history="1">
        <w:r w:rsidRPr="0001216D">
          <w:rPr>
            <w:rStyle w:val="Hyperlink"/>
            <w:b/>
            <w:bCs/>
          </w:rPr>
          <w:t>https://seer.cancer.gov/statfacts/html/colorect.html</w:t>
        </w:r>
      </w:hyperlink>
      <w:r>
        <w:rPr>
          <w:b/>
          <w:bCs/>
        </w:rPr>
        <w:t xml:space="preserve"> </w:t>
      </w:r>
    </w:p>
    <w:p w14:paraId="74F215AA" w14:textId="1F6EDFB0" w:rsidR="00BE794E" w:rsidRDefault="00BE794E" w:rsidP="00BE794E">
      <w:pPr>
        <w:jc w:val="center"/>
        <w:rPr>
          <w:b/>
          <w:bCs/>
        </w:rPr>
      </w:pPr>
      <w:r>
        <w:rPr>
          <w:b/>
          <w:bCs/>
        </w:rPr>
        <w:t>Colon – median age at diagnosis is 66</w:t>
      </w:r>
      <w:r w:rsidR="00BB0A44">
        <w:rPr>
          <w:b/>
          <w:bCs/>
        </w:rPr>
        <w:t>, 65% 5 year survival rate</w:t>
      </w:r>
    </w:p>
    <w:p w14:paraId="02311B11" w14:textId="3A2E1D2B" w:rsidR="00BE794E" w:rsidRDefault="00BE794E" w:rsidP="00BE794E">
      <w:pPr>
        <w:rPr>
          <w:b/>
          <w:bCs/>
        </w:rPr>
      </w:pPr>
      <w:r>
        <w:rPr>
          <w:b/>
          <w:bCs/>
        </w:rPr>
        <w:t xml:space="preserve">Lungs </w:t>
      </w:r>
    </w:p>
    <w:p w14:paraId="5FA60BE4" w14:textId="07A62E5C" w:rsidR="00BE794E" w:rsidRDefault="00BE794E" w:rsidP="00BE794E">
      <w:pPr>
        <w:jc w:val="center"/>
        <w:rPr>
          <w:b/>
          <w:bCs/>
        </w:rPr>
      </w:pPr>
      <w:r w:rsidRPr="00BE794E">
        <w:rPr>
          <w:b/>
          <w:bCs/>
        </w:rPr>
        <w:drawing>
          <wp:inline distT="0" distB="0" distL="0" distR="0" wp14:anchorId="0D4D23C4" wp14:editId="413283E9">
            <wp:extent cx="5731510" cy="2691130"/>
            <wp:effectExtent l="0" t="0" r="2540" b="0"/>
            <wp:docPr id="58459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998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D32D" w14:textId="74CBC1B1" w:rsidR="00BE794E" w:rsidRDefault="00BE794E" w:rsidP="00BE794E">
      <w:pPr>
        <w:pStyle w:val="ListParagraph"/>
        <w:numPr>
          <w:ilvl w:val="0"/>
          <w:numId w:val="1"/>
        </w:numPr>
      </w:pPr>
      <w:r>
        <w:t xml:space="preserve">Good </w:t>
      </w:r>
      <w:r w:rsidR="006314B0">
        <w:t>comparison with similar spreads (except for the 45-54 brackets) and the same modal diagnosis age group</w:t>
      </w:r>
    </w:p>
    <w:p w14:paraId="64AFA4F7" w14:textId="2F624DD8" w:rsidR="004B612D" w:rsidRPr="004B612D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t>Median diagnosis age is slightly high at 71</w:t>
      </w:r>
    </w:p>
    <w:p w14:paraId="356091E6" w14:textId="40FC509A" w:rsidR="004B612D" w:rsidRPr="004B612D" w:rsidRDefault="006314B0" w:rsidP="004B612D">
      <w:pPr>
        <w:pStyle w:val="ListParagraph"/>
        <w:numPr>
          <w:ilvl w:val="0"/>
          <w:numId w:val="1"/>
        </w:numPr>
        <w:rPr>
          <w:b/>
          <w:bCs/>
        </w:rPr>
      </w:pPr>
      <w:r>
        <w:t>5 year survival rate at 28.1%</w:t>
      </w:r>
    </w:p>
    <w:p w14:paraId="578B0D1D" w14:textId="3BD35494" w:rsidR="00BE794E" w:rsidRPr="004B612D" w:rsidRDefault="00BE794E" w:rsidP="004B612D">
      <w:pPr>
        <w:rPr>
          <w:b/>
          <w:bCs/>
        </w:rPr>
      </w:pPr>
      <w:r w:rsidRPr="004B612D">
        <w:rPr>
          <w:b/>
          <w:bCs/>
        </w:rPr>
        <w:t xml:space="preserve">Brain </w:t>
      </w:r>
    </w:p>
    <w:p w14:paraId="46555750" w14:textId="28256563" w:rsidR="006314B0" w:rsidRPr="006314B0" w:rsidRDefault="00BE794E" w:rsidP="006314B0">
      <w:pPr>
        <w:rPr>
          <w:b/>
          <w:bCs/>
        </w:rPr>
      </w:pPr>
      <w:r w:rsidRPr="00BE794E">
        <w:rPr>
          <w:b/>
          <w:bCs/>
        </w:rPr>
        <w:drawing>
          <wp:inline distT="0" distB="0" distL="0" distR="0" wp14:anchorId="1964BDFF" wp14:editId="728C17C2">
            <wp:extent cx="5731510" cy="2607310"/>
            <wp:effectExtent l="0" t="0" r="2540" b="2540"/>
            <wp:docPr id="54334429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4295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2DD8" w14:textId="77777777" w:rsidR="006314B0" w:rsidRPr="006314B0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age distribution is not very similar overall, although it falls within a broadly similar age bracket. </w:t>
      </w:r>
    </w:p>
    <w:p w14:paraId="7B0194A6" w14:textId="3395D9BA" w:rsidR="006314B0" w:rsidRPr="006314B0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A greater proportion of diagnoses occur in younger people, while the percentages are fairly similar among those aged 45-84</w:t>
      </w:r>
    </w:p>
    <w:p w14:paraId="09B38C6E" w14:textId="3A3DA346" w:rsidR="006314B0" w:rsidRPr="006314B0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t>The median age at diagnosis is slightly lower, at 61</w:t>
      </w:r>
    </w:p>
    <w:p w14:paraId="74FDC901" w14:textId="74D0FBFF" w:rsidR="004B612D" w:rsidRPr="00BE794E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t>The 5 year survival rate is 33%</w:t>
      </w:r>
    </w:p>
    <w:p w14:paraId="17CAB136" w14:textId="7DA2EBC3" w:rsidR="00BE794E" w:rsidRDefault="00BE794E" w:rsidP="00BE794E">
      <w:pPr>
        <w:rPr>
          <w:b/>
          <w:bCs/>
        </w:rPr>
      </w:pPr>
      <w:r>
        <w:rPr>
          <w:b/>
          <w:bCs/>
        </w:rPr>
        <w:t>Liver</w:t>
      </w:r>
    </w:p>
    <w:p w14:paraId="3FAF317C" w14:textId="0D05184D" w:rsidR="00BE794E" w:rsidRDefault="00BE794E" w:rsidP="00BE794E">
      <w:pPr>
        <w:rPr>
          <w:b/>
          <w:bCs/>
        </w:rPr>
      </w:pPr>
      <w:r w:rsidRPr="00BE794E">
        <w:rPr>
          <w:b/>
          <w:bCs/>
        </w:rPr>
        <w:drawing>
          <wp:inline distT="0" distB="0" distL="0" distR="0" wp14:anchorId="1781E81D" wp14:editId="14D58F14">
            <wp:extent cx="5731510" cy="2385060"/>
            <wp:effectExtent l="0" t="0" r="2540" b="0"/>
            <wp:docPr id="4391818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1899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74A7" w14:textId="7B99798F" w:rsidR="00BE794E" w:rsidRPr="004B612D" w:rsidRDefault="006314B0" w:rsidP="00BE794E">
      <w:pPr>
        <w:pStyle w:val="ListParagraph"/>
        <w:numPr>
          <w:ilvl w:val="0"/>
          <w:numId w:val="1"/>
        </w:numPr>
        <w:rPr>
          <w:b/>
          <w:bCs/>
        </w:rPr>
      </w:pPr>
      <w:r>
        <w:t>Very similar m</w:t>
      </w:r>
      <w:r w:rsidR="00BE794E">
        <w:t xml:space="preserve">edian age </w:t>
      </w:r>
      <w:r>
        <w:t>at 67, though the distributions are not as similar as we would like them to be</w:t>
      </w:r>
    </w:p>
    <w:p w14:paraId="354D2F04" w14:textId="08BA46B8" w:rsidR="006314B0" w:rsidRPr="00BE794E" w:rsidRDefault="006314B0" w:rsidP="006314B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5 year survival rate is </w:t>
      </w:r>
      <w:r>
        <w:t>22</w:t>
      </w:r>
      <w:r>
        <w:t>%</w:t>
      </w:r>
    </w:p>
    <w:p w14:paraId="607A1050" w14:textId="13F97C2A" w:rsidR="00BE794E" w:rsidRDefault="00BB0A44" w:rsidP="00BE794E">
      <w:pPr>
        <w:rPr>
          <w:b/>
          <w:bCs/>
        </w:rPr>
      </w:pPr>
      <w:r>
        <w:rPr>
          <w:b/>
          <w:bCs/>
        </w:rPr>
        <w:t>Breast</w:t>
      </w:r>
    </w:p>
    <w:p w14:paraId="261D80E0" w14:textId="17F5B6E8" w:rsidR="00BB0A44" w:rsidRDefault="00BB0A44" w:rsidP="00BE794E">
      <w:pPr>
        <w:rPr>
          <w:b/>
          <w:bCs/>
        </w:rPr>
      </w:pPr>
      <w:r w:rsidRPr="00BB0A44">
        <w:rPr>
          <w:b/>
          <w:bCs/>
        </w:rPr>
        <w:drawing>
          <wp:inline distT="0" distB="0" distL="0" distR="0" wp14:anchorId="48769B4D" wp14:editId="2847277A">
            <wp:extent cx="5731510" cy="2316480"/>
            <wp:effectExtent l="0" t="0" r="2540" b="7620"/>
            <wp:docPr id="209282641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26417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50A3" w14:textId="74DD31CC" w:rsidR="00BB0A44" w:rsidRPr="00BB0A44" w:rsidRDefault="006314B0" w:rsidP="00BB0A44">
      <w:pPr>
        <w:pStyle w:val="ListParagraph"/>
        <w:numPr>
          <w:ilvl w:val="0"/>
          <w:numId w:val="1"/>
        </w:numPr>
        <w:rPr>
          <w:b/>
          <w:bCs/>
        </w:rPr>
      </w:pPr>
      <w:r>
        <w:t>The two distributions are quite similar, which is promising. This is perhaps the most closely similar distribution</w:t>
      </w:r>
      <w:r w:rsidR="00BB0A44">
        <w:t xml:space="preserve"> </w:t>
      </w:r>
    </w:p>
    <w:p w14:paraId="63E69A46" w14:textId="7CDAEABE" w:rsidR="00BB0A44" w:rsidRPr="00BB0A44" w:rsidRDefault="006314B0" w:rsidP="00BB0A44">
      <w:pPr>
        <w:pStyle w:val="ListParagraph"/>
        <w:numPr>
          <w:ilvl w:val="0"/>
          <w:numId w:val="1"/>
        </w:numPr>
        <w:rPr>
          <w:b/>
          <w:bCs/>
        </w:rPr>
      </w:pPr>
      <w:r>
        <w:t>The m</w:t>
      </w:r>
      <w:r w:rsidR="00BB0A44">
        <w:t xml:space="preserve">edian age </w:t>
      </w:r>
      <w:r>
        <w:t>is slightly lower than we would like at 63</w:t>
      </w:r>
    </w:p>
    <w:p w14:paraId="4BF31D38" w14:textId="36B96AC8" w:rsidR="00BB0A44" w:rsidRPr="004B612D" w:rsidRDefault="006314B0" w:rsidP="00BB0A44">
      <w:pPr>
        <w:pStyle w:val="ListParagraph"/>
        <w:numPr>
          <w:ilvl w:val="0"/>
          <w:numId w:val="1"/>
        </w:numPr>
        <w:rPr>
          <w:b/>
          <w:bCs/>
        </w:rPr>
      </w:pPr>
      <w:r>
        <w:t>This is o</w:t>
      </w:r>
      <w:r w:rsidR="00BB0A44">
        <w:t>nly female breast cancer</w:t>
      </w:r>
      <w:r>
        <w:t xml:space="preserve"> and it is unlikely it will be as relevant as a comparison with our data</w:t>
      </w:r>
    </w:p>
    <w:p w14:paraId="6D37AC3A" w14:textId="3FE0E24F" w:rsidR="006314B0" w:rsidRPr="00BE794E" w:rsidRDefault="006314B0" w:rsidP="006314B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5 year survival rate is </w:t>
      </w:r>
      <w:r>
        <w:t>91.7</w:t>
      </w:r>
      <w:r>
        <w:t>%</w:t>
      </w:r>
    </w:p>
    <w:p w14:paraId="480B18CE" w14:textId="77C0BC33" w:rsidR="00BB0A44" w:rsidRDefault="00BB0A44" w:rsidP="00BB0A44">
      <w:pPr>
        <w:rPr>
          <w:b/>
          <w:bCs/>
        </w:rPr>
      </w:pPr>
      <w:r>
        <w:rPr>
          <w:b/>
          <w:bCs/>
        </w:rPr>
        <w:lastRenderedPageBreak/>
        <w:t>Kidney</w:t>
      </w:r>
    </w:p>
    <w:p w14:paraId="176AC452" w14:textId="6FB71F53" w:rsidR="00BB0A44" w:rsidRDefault="00BB0A44" w:rsidP="00BB0A44">
      <w:pPr>
        <w:rPr>
          <w:b/>
          <w:bCs/>
        </w:rPr>
      </w:pPr>
      <w:r w:rsidRPr="00BB0A44">
        <w:rPr>
          <w:b/>
          <w:bCs/>
        </w:rPr>
        <w:drawing>
          <wp:inline distT="0" distB="0" distL="0" distR="0" wp14:anchorId="5F39978E" wp14:editId="184F08E7">
            <wp:extent cx="5731510" cy="2261235"/>
            <wp:effectExtent l="0" t="0" r="2540" b="5715"/>
            <wp:docPr id="9865100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10013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AEAD" w14:textId="32DC6ADD" w:rsidR="00BB0A44" w:rsidRPr="00BB0A44" w:rsidRDefault="007F5727" w:rsidP="00BB0A44">
      <w:pPr>
        <w:pStyle w:val="ListParagraph"/>
        <w:numPr>
          <w:ilvl w:val="0"/>
          <w:numId w:val="2"/>
        </w:numPr>
        <w:rPr>
          <w:b/>
          <w:bCs/>
        </w:rPr>
      </w:pPr>
      <w:r>
        <w:t>Quite a similar distribution overall, but definitely more weighted to the 65-74 age range than the colorectal cancer distribution</w:t>
      </w:r>
    </w:p>
    <w:p w14:paraId="0ED77164" w14:textId="43DF9CC5" w:rsidR="00BB0A44" w:rsidRPr="004B612D" w:rsidRDefault="007F5727" w:rsidP="00BB0A44">
      <w:pPr>
        <w:pStyle w:val="ListParagraph"/>
        <w:numPr>
          <w:ilvl w:val="0"/>
          <w:numId w:val="2"/>
        </w:numPr>
        <w:rPr>
          <w:b/>
          <w:bCs/>
        </w:rPr>
      </w:pPr>
      <w:r>
        <w:t>The median age is much closer, at 65 years old</w:t>
      </w:r>
    </w:p>
    <w:p w14:paraId="09555B13" w14:textId="155271B7" w:rsidR="007F5727" w:rsidRPr="00BE794E" w:rsidRDefault="007F5727" w:rsidP="007F572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5 year survival rate is </w:t>
      </w:r>
      <w:r>
        <w:t>78.6</w:t>
      </w:r>
      <w:r>
        <w:t>%</w:t>
      </w:r>
    </w:p>
    <w:p w14:paraId="4E8A05B0" w14:textId="2A135568" w:rsidR="00BB0A44" w:rsidRDefault="00BB0A44" w:rsidP="00BB0A44">
      <w:pPr>
        <w:rPr>
          <w:b/>
          <w:bCs/>
        </w:rPr>
      </w:pPr>
      <w:r>
        <w:rPr>
          <w:b/>
          <w:bCs/>
        </w:rPr>
        <w:t xml:space="preserve">Pancreas </w:t>
      </w:r>
    </w:p>
    <w:p w14:paraId="2EA97D49" w14:textId="22FFEDA4" w:rsidR="00BB0A44" w:rsidRDefault="00BB0A44" w:rsidP="00BB0A44">
      <w:pPr>
        <w:rPr>
          <w:b/>
          <w:bCs/>
        </w:rPr>
      </w:pPr>
      <w:r w:rsidRPr="00BB0A44">
        <w:rPr>
          <w:b/>
          <w:bCs/>
        </w:rPr>
        <w:drawing>
          <wp:inline distT="0" distB="0" distL="0" distR="0" wp14:anchorId="4F4C64EC" wp14:editId="3624FD8B">
            <wp:extent cx="5731510" cy="2171700"/>
            <wp:effectExtent l="0" t="0" r="2540" b="0"/>
            <wp:docPr id="4297830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3011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010E" w14:textId="7739B703" w:rsidR="007F5727" w:rsidRPr="007F5727" w:rsidRDefault="007F5727" w:rsidP="00BB0A4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This distribution is a similar shape, but not as close as some of the others </w:t>
      </w:r>
    </w:p>
    <w:p w14:paraId="65F471F2" w14:textId="412C229E" w:rsidR="004B612D" w:rsidRPr="007F5727" w:rsidRDefault="007F5727" w:rsidP="007F5727">
      <w:pPr>
        <w:pStyle w:val="ListParagraph"/>
        <w:numPr>
          <w:ilvl w:val="0"/>
          <w:numId w:val="3"/>
        </w:numPr>
        <w:rPr>
          <w:b/>
          <w:bCs/>
        </w:rPr>
      </w:pPr>
      <w:r>
        <w:t>The median age is quite a lot higher than we would like it to be at 71 years old</w:t>
      </w:r>
    </w:p>
    <w:p w14:paraId="0333E6AE" w14:textId="38E67D97" w:rsidR="007F5727" w:rsidRPr="007F5727" w:rsidRDefault="007F5727" w:rsidP="007F572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5 year survival rate is </w:t>
      </w:r>
      <w:r>
        <w:t>13.3</w:t>
      </w:r>
      <w:r>
        <w:t>%</w:t>
      </w:r>
    </w:p>
    <w:p w14:paraId="42E20CC9" w14:textId="77777777" w:rsidR="00BB0A44" w:rsidRPr="00BB0A44" w:rsidRDefault="00BB0A44" w:rsidP="00BB0A44">
      <w:pPr>
        <w:ind w:left="360"/>
        <w:rPr>
          <w:b/>
          <w:bCs/>
        </w:rPr>
      </w:pPr>
    </w:p>
    <w:sectPr w:rsidR="00BB0A44" w:rsidRPr="00BB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575E"/>
    <w:multiLevelType w:val="hybridMultilevel"/>
    <w:tmpl w:val="5E624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97BD1"/>
    <w:multiLevelType w:val="hybridMultilevel"/>
    <w:tmpl w:val="85A0F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A2F4B"/>
    <w:multiLevelType w:val="hybridMultilevel"/>
    <w:tmpl w:val="07688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140392">
    <w:abstractNumId w:val="0"/>
  </w:num>
  <w:num w:numId="2" w16cid:durableId="5598588">
    <w:abstractNumId w:val="2"/>
  </w:num>
  <w:num w:numId="3" w16cid:durableId="110939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4E"/>
    <w:rsid w:val="00074E5B"/>
    <w:rsid w:val="00145896"/>
    <w:rsid w:val="00284148"/>
    <w:rsid w:val="004B612D"/>
    <w:rsid w:val="006314B0"/>
    <w:rsid w:val="007F5727"/>
    <w:rsid w:val="00BB0A44"/>
    <w:rsid w:val="00BE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DFCD"/>
  <w15:chartTrackingRefBased/>
  <w15:docId w15:val="{DF9FA691-8D07-4C14-A6C1-2E41F404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9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eer.cancer.gov/statfacts/html/colorect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 McDonald</dc:creator>
  <cp:keywords/>
  <dc:description/>
  <cp:lastModifiedBy>Abbi McDonald</cp:lastModifiedBy>
  <cp:revision>4</cp:revision>
  <dcterms:created xsi:type="dcterms:W3CDTF">2026-03-11T11:39:00Z</dcterms:created>
  <dcterms:modified xsi:type="dcterms:W3CDTF">2026-03-11T16:18:00Z</dcterms:modified>
</cp:coreProperties>
</file>