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7523" w14:textId="61EEDA91" w:rsidR="002F6678" w:rsidRPr="002F6678" w:rsidRDefault="002F6678" w:rsidP="002F6678">
      <w:pPr>
        <w:jc w:val="center"/>
        <w:rPr>
          <w:b/>
          <w:bCs/>
          <w:sz w:val="32"/>
          <w:szCs w:val="32"/>
        </w:rPr>
      </w:pPr>
      <w:r w:rsidRPr="00117D47">
        <w:rPr>
          <w:b/>
          <w:bCs/>
          <w:sz w:val="32"/>
          <w:szCs w:val="32"/>
        </w:rPr>
        <w:t>Meeting Notes</w:t>
      </w:r>
    </w:p>
    <w:p w14:paraId="1E864770" w14:textId="1B77965C" w:rsidR="002F6678" w:rsidRDefault="002F6678">
      <w:pPr>
        <w:rPr>
          <w:b/>
          <w:bCs/>
        </w:rPr>
      </w:pPr>
      <w:r>
        <w:rPr>
          <w:b/>
          <w:bCs/>
        </w:rPr>
        <w:t>Signature Attribution</w:t>
      </w:r>
    </w:p>
    <w:p w14:paraId="29A7BAE6" w14:textId="5B776798" w:rsidR="002F6678" w:rsidRDefault="002F6678">
      <w:r>
        <w:t xml:space="preserve">Conversation started with a discussion on whether signature attribution is the right approach for the project. </w:t>
      </w:r>
      <w:proofErr w:type="spellStart"/>
      <w:r>
        <w:t>Xell</w:t>
      </w:r>
      <w:proofErr w:type="spellEnd"/>
      <w:r>
        <w:t xml:space="preserve"> defined signature attribution as a way of </w:t>
      </w:r>
      <w:r w:rsidR="00754EF4">
        <w:t>assessing whether, and to what extent, the observed mutations can be explained by the E-coli signature</w:t>
      </w:r>
      <w:r>
        <w:t xml:space="preserve">. While she suggested that this was too complex for our analysis, she was possibly not entirely aware of the amount of work already gone into this approach and so the decision was made to continue with this as well as continuing with </w:t>
      </w:r>
      <w:proofErr w:type="spellStart"/>
      <w:r>
        <w:t>Xell’s</w:t>
      </w:r>
      <w:proofErr w:type="spellEnd"/>
      <w:r>
        <w:t xml:space="preserve"> suggestion of returning to cosine similarity. </w:t>
      </w:r>
    </w:p>
    <w:p w14:paraId="3D580C85" w14:textId="0F28F1C3" w:rsidR="002F6678" w:rsidRDefault="002F6678">
      <w:pPr>
        <w:rPr>
          <w:b/>
          <w:bCs/>
        </w:rPr>
      </w:pPr>
      <w:r>
        <w:rPr>
          <w:b/>
          <w:bCs/>
        </w:rPr>
        <w:t>The Goal</w:t>
      </w:r>
    </w:p>
    <w:p w14:paraId="25A9C4DB" w14:textId="681CCB23" w:rsidR="002F6678" w:rsidRDefault="002F6678">
      <w:r>
        <w:t>We clarified that our aim is to determine which distribution a given set of mutations came from. In the long term, when we have an appropriate simulation for this, we want to be able to apply this to real world data</w:t>
      </w:r>
      <w:r w:rsidR="0017418A">
        <w:t>. The aim is to obtain a method that can tell us which mutational distribution our real world data is most likely came from.</w:t>
      </w:r>
    </w:p>
    <w:p w14:paraId="1B2E75AB" w14:textId="7B43FBEB" w:rsidR="0017418A" w:rsidRDefault="0017418A">
      <w:pPr>
        <w:rPr>
          <w:b/>
          <w:bCs/>
        </w:rPr>
      </w:pPr>
      <w:r>
        <w:rPr>
          <w:b/>
          <w:bCs/>
        </w:rPr>
        <w:t>Potential Statistical Approaches</w:t>
      </w:r>
    </w:p>
    <w:p w14:paraId="5E104EB9" w14:textId="64BA89CA" w:rsidR="0017418A" w:rsidRDefault="0017418A">
      <w:r>
        <w:t>The meeting then extended to four possible modelling approaches for analysis, suggested by Fred. These were:</w:t>
      </w:r>
    </w:p>
    <w:p w14:paraId="675B54B3" w14:textId="75F90522" w:rsidR="0017418A" w:rsidRDefault="0017418A" w:rsidP="0017418A">
      <w:pPr>
        <w:pStyle w:val="ListParagraph"/>
        <w:numPr>
          <w:ilvl w:val="0"/>
          <w:numId w:val="3"/>
        </w:numPr>
      </w:pPr>
      <w:r>
        <w:t>Basic cosine similarity or KL divergence</w:t>
      </w:r>
    </w:p>
    <w:p w14:paraId="51DFDC56" w14:textId="69613820" w:rsidR="0017418A" w:rsidRDefault="0017418A" w:rsidP="0017418A">
      <w:pPr>
        <w:pStyle w:val="ListParagraph"/>
        <w:numPr>
          <w:ilvl w:val="0"/>
          <w:numId w:val="3"/>
        </w:numPr>
      </w:pPr>
      <w:r>
        <w:t>Non-negative least squares, which has already been coded</w:t>
      </w:r>
    </w:p>
    <w:p w14:paraId="5C5EDCA2" w14:textId="2BB37FC4" w:rsidR="0017418A" w:rsidRDefault="0017418A" w:rsidP="0017418A">
      <w:pPr>
        <w:pStyle w:val="ListParagraph"/>
        <w:numPr>
          <w:ilvl w:val="0"/>
          <w:numId w:val="3"/>
        </w:numPr>
      </w:pPr>
      <w:r>
        <w:t>Traditional logistic regression, using all 96 mutational contexts and allowing the algorithm to learn from them</w:t>
      </w:r>
    </w:p>
    <w:p w14:paraId="52EBEAE9" w14:textId="2BF907FE" w:rsidR="0017418A" w:rsidRDefault="0017418A" w:rsidP="0017418A">
      <w:pPr>
        <w:pStyle w:val="ListParagraph"/>
        <w:numPr>
          <w:ilvl w:val="0"/>
          <w:numId w:val="3"/>
        </w:numPr>
      </w:pPr>
      <w:r>
        <w:t>Bayesian statistics</w:t>
      </w:r>
    </w:p>
    <w:p w14:paraId="215A551C" w14:textId="7B4DA158" w:rsidR="0017418A" w:rsidRDefault="0017418A" w:rsidP="0017418A">
      <w:proofErr w:type="spellStart"/>
      <w:r>
        <w:t>Xell</w:t>
      </w:r>
      <w:proofErr w:type="spellEnd"/>
      <w:r>
        <w:t xml:space="preserve"> responded by explaining that for NLMV we have a matrix of genomes and our goal is to decompose it into matrices representing signatures and weights. However, in this case, we are looking for specific signatures and so our problem is easier. She suggested the focus should remain on synthetic data for now, as with this the Bayesian approach may become easier. She also suggested a using Approximate Bayesian Computing for the Bayesian statistics approach that Fred suggested. In this setting, the idea would be to take a list of mutations and ask whether they are more likely to come from a model with or without E.coli, thereby comparing the relative likelihood of one model over another. This may be a slightly easier approach to inference. </w:t>
      </w:r>
    </w:p>
    <w:p w14:paraId="15A40171" w14:textId="5F454D5C" w:rsidR="0017418A" w:rsidRDefault="0017418A" w:rsidP="0017418A">
      <w:pPr>
        <w:rPr>
          <w:b/>
          <w:bCs/>
        </w:rPr>
      </w:pPr>
      <w:r>
        <w:rPr>
          <w:b/>
          <w:bCs/>
        </w:rPr>
        <w:t>Alpha</w:t>
      </w:r>
    </w:p>
    <w:p w14:paraId="56B93427" w14:textId="5E0D8830" w:rsidR="0017418A" w:rsidRDefault="0017418A" w:rsidP="0017418A">
      <w:proofErr w:type="spellStart"/>
      <w:r>
        <w:t>Xell</w:t>
      </w:r>
      <w:proofErr w:type="spellEnd"/>
      <w:r>
        <w:t xml:space="preserve"> suggested simplifying the problem to considering only specific values of alpha, such as 0 or 1. If classification with these values is ambiguous, for example if the method classifies as 0 half the time and 1 the other half, then perhaps an alternative value of 0.5 for alpha could be explored. Another option is to use alpha values </w:t>
      </w:r>
      <w:r>
        <w:lastRenderedPageBreak/>
        <w:t xml:space="preserve">motivated by one of the reference papers. This would give us a handful of competing models for comparison. </w:t>
      </w:r>
      <w:proofErr w:type="spellStart"/>
      <w:r>
        <w:t>Xell</w:t>
      </w:r>
      <w:proofErr w:type="spellEnd"/>
      <w:r>
        <w:t xml:space="preserve"> did however comment that it may be difficult to biologically justify a specific “optimal” value of alpha.</w:t>
      </w:r>
    </w:p>
    <w:p w14:paraId="397F172A" w14:textId="47B40755" w:rsidR="0017418A" w:rsidRDefault="0017418A" w:rsidP="0017418A">
      <w:r>
        <w:t>A confusion matrix on alpha values was suggested as a possible way to evaluate model performance in the simulations.</w:t>
      </w:r>
    </w:p>
    <w:p w14:paraId="31475E78" w14:textId="6DD75940" w:rsidR="0017418A" w:rsidRDefault="0017418A" w:rsidP="0017418A">
      <w:pPr>
        <w:rPr>
          <w:b/>
          <w:bCs/>
        </w:rPr>
      </w:pPr>
      <w:r>
        <w:rPr>
          <w:b/>
          <w:bCs/>
        </w:rPr>
        <w:t>Simulations</w:t>
      </w:r>
    </w:p>
    <w:p w14:paraId="6E6D1120" w14:textId="24B2AE7B" w:rsidR="0017418A" w:rsidRDefault="0017418A" w:rsidP="0017418A">
      <w:proofErr w:type="spellStart"/>
      <w:r>
        <w:t>Xell</w:t>
      </w:r>
      <w:proofErr w:type="spellEnd"/>
      <w:r>
        <w:t xml:space="preserve"> commented that in the simulations, we know the underlying ground truth. This means whatever metric we use to evaluate error/performance, we will be able to tell whether the model is correctly identifying the appropriate distribution. However, we will possibly have </w:t>
      </w:r>
      <w:r w:rsidR="00B5706A">
        <w:t xml:space="preserve">a sample size bias to consider. This is due to the fact that the amount of mutations we have available is quite small. </w:t>
      </w:r>
    </w:p>
    <w:p w14:paraId="269E2FF9" w14:textId="2ABC9672" w:rsidR="00B5706A" w:rsidRDefault="00B5706A" w:rsidP="0017418A">
      <w:r>
        <w:t xml:space="preserve">Therefore, a study was suggested where we generate samples from different distributions with different alpha values, and then test how many mutations are required before the method can reliably recover the correct distribution. </w:t>
      </w:r>
    </w:p>
    <w:p w14:paraId="150A38C9" w14:textId="7618BF22" w:rsidR="00B5706A" w:rsidRDefault="00B5706A" w:rsidP="0017418A">
      <w:pPr>
        <w:rPr>
          <w:b/>
          <w:bCs/>
        </w:rPr>
      </w:pPr>
      <w:r>
        <w:rPr>
          <w:b/>
          <w:bCs/>
        </w:rPr>
        <w:t>New Code</w:t>
      </w:r>
    </w:p>
    <w:p w14:paraId="1D6882EC" w14:textId="772585BC" w:rsidR="00B5706A" w:rsidRDefault="00B5706A" w:rsidP="0017418A">
      <w:proofErr w:type="spellStart"/>
      <w:r>
        <w:t>Xell</w:t>
      </w:r>
      <w:proofErr w:type="spellEnd"/>
      <w:r>
        <w:t xml:space="preserve"> is sending us some Python code. This code takes a list of samples and studies, translates the mutations, checks them against a reference genome and identifies the mutation type. It also takes into account where in the genome the mutation occurred.</w:t>
      </w:r>
    </w:p>
    <w:p w14:paraId="104EE8BC" w14:textId="234756FA" w:rsidR="00B5706A" w:rsidRDefault="00B5706A" w:rsidP="0017418A">
      <w:pPr>
        <w:rPr>
          <w:b/>
          <w:bCs/>
        </w:rPr>
      </w:pPr>
      <w:r>
        <w:rPr>
          <w:b/>
          <w:bCs/>
        </w:rPr>
        <w:t>Null Cohort</w:t>
      </w:r>
    </w:p>
    <w:p w14:paraId="792479B7" w14:textId="60AF1F01" w:rsidR="00B5706A" w:rsidRDefault="00B5706A" w:rsidP="0017418A">
      <w:r>
        <w:t xml:space="preserve">The aim is to identify a null distribution in which there is no E.coli involvement. </w:t>
      </w:r>
      <w:proofErr w:type="spellStart"/>
      <w:r>
        <w:t>Xell</w:t>
      </w:r>
      <w:proofErr w:type="spellEnd"/>
      <w:r>
        <w:t xml:space="preserve"> suggested using endometrial cancer as a null cohort, provided we can verify that E.coli-associated mutational processes are not present. The null cohort should ideally:</w:t>
      </w:r>
    </w:p>
    <w:p w14:paraId="34467000" w14:textId="617E73D2" w:rsidR="00B5706A" w:rsidRDefault="00B5706A" w:rsidP="00B5706A">
      <w:pPr>
        <w:pStyle w:val="ListParagraph"/>
        <w:numPr>
          <w:ilvl w:val="0"/>
          <w:numId w:val="4"/>
        </w:numPr>
      </w:pPr>
      <w:r>
        <w:t>Be roughly age matched to our E.coli-positive CRC cohort</w:t>
      </w:r>
    </w:p>
    <w:p w14:paraId="4632CE5F" w14:textId="77309884" w:rsidR="00B5706A" w:rsidRDefault="00B5706A" w:rsidP="00B5706A">
      <w:pPr>
        <w:pStyle w:val="ListParagraph"/>
        <w:numPr>
          <w:ilvl w:val="0"/>
          <w:numId w:val="4"/>
        </w:numPr>
      </w:pPr>
      <w:r>
        <w:t>Be of a similar size to our E.coli-positive CRC cohort</w:t>
      </w:r>
    </w:p>
    <w:p w14:paraId="2D2DFCC5" w14:textId="74FE83F1" w:rsidR="00B5706A" w:rsidRDefault="00B5706A" w:rsidP="00B5706A">
      <w:pPr>
        <w:pStyle w:val="ListParagraph"/>
        <w:numPr>
          <w:ilvl w:val="0"/>
          <w:numId w:val="4"/>
        </w:numPr>
      </w:pPr>
      <w:r>
        <w:t xml:space="preserve">Contain similar kinds of mutations and genes where possible </w:t>
      </w:r>
    </w:p>
    <w:p w14:paraId="44D86D80" w14:textId="5F993891" w:rsidR="00B5706A" w:rsidRDefault="00B5706A" w:rsidP="00B5706A">
      <w:pPr>
        <w:pStyle w:val="ListParagraph"/>
        <w:numPr>
          <w:ilvl w:val="0"/>
          <w:numId w:val="4"/>
        </w:numPr>
      </w:pPr>
      <w:r>
        <w:t xml:space="preserve">Include genes that are relevant to cancer development </w:t>
      </w:r>
    </w:p>
    <w:p w14:paraId="13271DC2" w14:textId="00713B8E" w:rsidR="00B5706A" w:rsidRDefault="00B5706A" w:rsidP="00B5706A">
      <w:r>
        <w:t xml:space="preserve">We would like to obtain a cohort for comparison that is as biologically similar as possible to the E.coli cohort while ensuring there is no presence of the </w:t>
      </w:r>
      <w:r w:rsidR="00754EF4">
        <w:t>mutational signature associated with E.coli</w:t>
      </w:r>
      <w:r>
        <w:t>. We no longer want to only consider the APC gene. This way we will increase our sample size and reduce bias.</w:t>
      </w:r>
    </w:p>
    <w:p w14:paraId="3170B156" w14:textId="2CA50FCC" w:rsidR="00B5706A" w:rsidRDefault="00B5706A" w:rsidP="00B5706A">
      <w:r>
        <w:t>A further suggestion was to consider subsets of the CRC dataset also. For example, considering:</w:t>
      </w:r>
    </w:p>
    <w:p w14:paraId="048538F9" w14:textId="1A0D6DCB" w:rsidR="00B5706A" w:rsidRDefault="00B5706A" w:rsidP="00B5706A">
      <w:pPr>
        <w:pStyle w:val="ListParagraph"/>
        <w:numPr>
          <w:ilvl w:val="0"/>
          <w:numId w:val="4"/>
        </w:numPr>
      </w:pPr>
      <w:r>
        <w:t>Older CRC patients that do not</w:t>
      </w:r>
      <w:r w:rsidR="00754EF4">
        <w:t xml:space="preserve"> show the relevant mutational pattern</w:t>
      </w:r>
      <w:r>
        <w:t xml:space="preserve"> </w:t>
      </w:r>
      <w:r w:rsidR="00754EF4">
        <w:t xml:space="preserve">associated with </w:t>
      </w:r>
      <w:r>
        <w:t>E.coli</w:t>
      </w:r>
    </w:p>
    <w:p w14:paraId="4BF71F41" w14:textId="7B5C6B02" w:rsidR="00B5706A" w:rsidRDefault="00B5706A" w:rsidP="00B5706A">
      <w:pPr>
        <w:pStyle w:val="ListParagraph"/>
        <w:numPr>
          <w:ilvl w:val="0"/>
          <w:numId w:val="4"/>
        </w:numPr>
      </w:pPr>
      <w:r>
        <w:t>Conversely, younger CRC patients that do have the mutation</w:t>
      </w:r>
    </w:p>
    <w:p w14:paraId="54FE6E12" w14:textId="4A1B60A7" w:rsidR="00B5706A" w:rsidRDefault="00B5706A" w:rsidP="00B5706A">
      <w:r>
        <w:lastRenderedPageBreak/>
        <w:t xml:space="preserve">This may allow a more biologically comparable null model than using a completely different cancer type. </w:t>
      </w:r>
    </w:p>
    <w:p w14:paraId="7EC60A09" w14:textId="25E81F6B" w:rsidR="00051582" w:rsidRDefault="00051582" w:rsidP="00B5706A">
      <w:pPr>
        <w:rPr>
          <w:b/>
          <w:bCs/>
        </w:rPr>
      </w:pPr>
      <w:r>
        <w:rPr>
          <w:b/>
          <w:bCs/>
        </w:rPr>
        <w:t>Requirements</w:t>
      </w:r>
    </w:p>
    <w:p w14:paraId="7BCC688B" w14:textId="756A6FB1" w:rsidR="00051582" w:rsidRDefault="00051582" w:rsidP="00B5706A">
      <w:r>
        <w:t>When considering the data we want, the priority is to obtain datasets that allow us to compare distributions with and without E.coli involvement. We want the null cohort to contain similar genes, mutation types and ages where possible. Since our datasets likely only contain mutations leading to cancer, this may already impose a bias on the analysis.</w:t>
      </w:r>
    </w:p>
    <w:p w14:paraId="50270EFA" w14:textId="0BD0B7BC" w:rsidR="00051582" w:rsidRDefault="00051582" w:rsidP="00B5706A">
      <w:proofErr w:type="spellStart"/>
      <w:r>
        <w:t>Xell</w:t>
      </w:r>
      <w:proofErr w:type="spellEnd"/>
      <w:r>
        <w:t xml:space="preserve"> mentioned that if the statistical analysis is done carefully, even a negative or unclear result would be valuable (she perhaps even implied preferable) because we cannot honestly conclude that the evidence is substantial enough. More data will ultimately be needed to answer these questions.</w:t>
      </w:r>
    </w:p>
    <w:p w14:paraId="67BC6B75" w14:textId="1B39D1B5" w:rsidR="00051582" w:rsidRDefault="00051582" w:rsidP="00B5706A">
      <w:pPr>
        <w:rPr>
          <w:b/>
          <w:bCs/>
        </w:rPr>
      </w:pPr>
      <w:r>
        <w:rPr>
          <w:b/>
          <w:bCs/>
        </w:rPr>
        <w:t>Presenting</w:t>
      </w:r>
    </w:p>
    <w:p w14:paraId="6409A124" w14:textId="0844F1BF" w:rsidR="00051582" w:rsidRPr="00051582" w:rsidRDefault="00051582" w:rsidP="00B5706A">
      <w:r>
        <w:t xml:space="preserve">A comment was made regarding upcoming presentations. We need to be clear about our research question and the method with which we are trying to answer it. The biology needs to be simplified where possible. </w:t>
      </w:r>
    </w:p>
    <w:p w14:paraId="24DB6770" w14:textId="1988A78B" w:rsidR="00B5706A" w:rsidRDefault="00B5706A" w:rsidP="00B5706A">
      <w:pPr>
        <w:rPr>
          <w:b/>
          <w:bCs/>
        </w:rPr>
      </w:pPr>
      <w:proofErr w:type="spellStart"/>
      <w:r>
        <w:rPr>
          <w:b/>
          <w:bCs/>
        </w:rPr>
        <w:t>Xell</w:t>
      </w:r>
      <w:proofErr w:type="spellEnd"/>
    </w:p>
    <w:p w14:paraId="375B1B84" w14:textId="0068515B" w:rsidR="00B5706A" w:rsidRPr="00B5706A" w:rsidRDefault="00B5706A" w:rsidP="00B5706A">
      <w:proofErr w:type="spellStart"/>
      <w:r>
        <w:t>Xell</w:t>
      </w:r>
      <w:proofErr w:type="spellEnd"/>
      <w:r>
        <w:t xml:space="preserve"> has stated that she:</w:t>
      </w:r>
    </w:p>
    <w:p w14:paraId="7CD48006" w14:textId="3E921673" w:rsidR="00B5706A" w:rsidRDefault="00B5706A" w:rsidP="00B5706A">
      <w:pPr>
        <w:pStyle w:val="ListParagraph"/>
        <w:numPr>
          <w:ilvl w:val="0"/>
          <w:numId w:val="4"/>
        </w:numPr>
      </w:pPr>
      <w:r>
        <w:t>Will send python code</w:t>
      </w:r>
    </w:p>
    <w:p w14:paraId="4DB78D63" w14:textId="28B27A33" w:rsidR="00B5706A" w:rsidRDefault="00B5706A" w:rsidP="00B5706A">
      <w:pPr>
        <w:pStyle w:val="ListParagraph"/>
        <w:numPr>
          <w:ilvl w:val="0"/>
          <w:numId w:val="4"/>
        </w:numPr>
      </w:pPr>
      <w:r>
        <w:t>Will send updated dataset for consistency as dates varied</w:t>
      </w:r>
    </w:p>
    <w:p w14:paraId="58FCC076" w14:textId="25BB655C" w:rsidR="00B5706A" w:rsidRDefault="00B5706A" w:rsidP="00B5706A">
      <w:r>
        <w:t>She asked us for:</w:t>
      </w:r>
    </w:p>
    <w:p w14:paraId="1E631676" w14:textId="57207684" w:rsidR="00B5706A" w:rsidRDefault="00B5706A" w:rsidP="00B5706A">
      <w:pPr>
        <w:pStyle w:val="ListParagraph"/>
        <w:numPr>
          <w:ilvl w:val="0"/>
          <w:numId w:val="4"/>
        </w:numPr>
      </w:pPr>
      <w:r>
        <w:t>The dates for the presentations</w:t>
      </w:r>
    </w:p>
    <w:p w14:paraId="376F6174" w14:textId="7C482E36" w:rsidR="00B5706A" w:rsidRPr="00B5706A" w:rsidRDefault="00B5706A" w:rsidP="00B5706A">
      <w:pPr>
        <w:pStyle w:val="ListParagraph"/>
        <w:numPr>
          <w:ilvl w:val="0"/>
          <w:numId w:val="4"/>
        </w:numPr>
      </w:pPr>
      <w:r>
        <w:t>The marking scheme</w:t>
      </w:r>
    </w:p>
    <w:p w14:paraId="0247E6F0" w14:textId="76E655D3" w:rsidR="008B7309" w:rsidRDefault="00051582" w:rsidP="00051582">
      <w:pPr>
        <w:rPr>
          <w:b/>
          <w:bCs/>
        </w:rPr>
      </w:pPr>
      <w:r w:rsidRPr="00051582">
        <w:rPr>
          <w:b/>
          <w:bCs/>
        </w:rPr>
        <w:t>Goals for Next Week</w:t>
      </w:r>
    </w:p>
    <w:p w14:paraId="6C9064F5" w14:textId="12592DAA" w:rsidR="00051582" w:rsidRPr="00051582" w:rsidRDefault="00051582" w:rsidP="00051582">
      <w:pPr>
        <w:pStyle w:val="ListParagraph"/>
        <w:numPr>
          <w:ilvl w:val="0"/>
          <w:numId w:val="4"/>
        </w:numPr>
        <w:rPr>
          <w:b/>
          <w:bCs/>
        </w:rPr>
      </w:pPr>
      <w:r>
        <w:t>Continue with the simulation framework, specifically obtaining alpha and cosine similarity</w:t>
      </w:r>
    </w:p>
    <w:p w14:paraId="42B9E89A" w14:textId="438ECED6" w:rsidR="00051582" w:rsidRPr="00051582" w:rsidRDefault="00051582" w:rsidP="00051582">
      <w:pPr>
        <w:pStyle w:val="ListParagraph"/>
        <w:numPr>
          <w:ilvl w:val="0"/>
          <w:numId w:val="4"/>
        </w:numPr>
        <w:rPr>
          <w:b/>
          <w:bCs/>
        </w:rPr>
      </w:pPr>
      <w:r>
        <w:t xml:space="preserve">Define a null cohort </w:t>
      </w:r>
    </w:p>
    <w:p w14:paraId="522D100C" w14:textId="32B1F00B" w:rsidR="00051582" w:rsidRPr="00051582" w:rsidRDefault="00051582" w:rsidP="00051582">
      <w:pPr>
        <w:pStyle w:val="ListParagraph"/>
        <w:numPr>
          <w:ilvl w:val="0"/>
          <w:numId w:val="4"/>
        </w:numPr>
        <w:rPr>
          <w:b/>
          <w:bCs/>
        </w:rPr>
      </w:pPr>
      <w:r>
        <w:t>Start investigating Approximate Bayesian Computing</w:t>
      </w:r>
    </w:p>
    <w:p w14:paraId="51E2D9E8" w14:textId="37576F95" w:rsidR="00051582" w:rsidRPr="00051582" w:rsidRDefault="00051582" w:rsidP="00051582">
      <w:pPr>
        <w:pStyle w:val="ListParagraph"/>
        <w:numPr>
          <w:ilvl w:val="0"/>
          <w:numId w:val="4"/>
        </w:numPr>
        <w:rPr>
          <w:b/>
          <w:bCs/>
        </w:rPr>
      </w:pPr>
      <w:r>
        <w:t xml:space="preserve">Begin with slides for presentation and report document </w:t>
      </w:r>
    </w:p>
    <w:p w14:paraId="77C0A0C9" w14:textId="16C0AB45" w:rsidR="00051582" w:rsidRPr="00051582" w:rsidRDefault="00051582" w:rsidP="00051582">
      <w:pPr>
        <w:pStyle w:val="ListParagraph"/>
        <w:numPr>
          <w:ilvl w:val="0"/>
          <w:numId w:val="4"/>
        </w:numPr>
        <w:rPr>
          <w:b/>
          <w:bCs/>
        </w:rPr>
      </w:pPr>
      <w:r>
        <w:t>Create generated datasets</w:t>
      </w:r>
    </w:p>
    <w:p w14:paraId="73F81A74" w14:textId="40396B78" w:rsidR="00200B59" w:rsidRPr="00051582" w:rsidRDefault="00051582" w:rsidP="00051582">
      <w:pPr>
        <w:pStyle w:val="ListParagraph"/>
        <w:numPr>
          <w:ilvl w:val="0"/>
          <w:numId w:val="4"/>
        </w:numPr>
        <w:rPr>
          <w:b/>
          <w:bCs/>
        </w:rPr>
      </w:pPr>
      <w:r>
        <w:t>Understand the newly obtained code</w:t>
      </w:r>
      <w:r w:rsidR="00200B59">
        <w:t xml:space="preserve"> </w:t>
      </w:r>
    </w:p>
    <w:sectPr w:rsidR="00200B59" w:rsidRPr="00051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496"/>
    <w:multiLevelType w:val="hybridMultilevel"/>
    <w:tmpl w:val="DF7643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28522E"/>
    <w:multiLevelType w:val="hybridMultilevel"/>
    <w:tmpl w:val="0B88DE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5B0A05"/>
    <w:multiLevelType w:val="hybridMultilevel"/>
    <w:tmpl w:val="7D00F034"/>
    <w:lvl w:ilvl="0" w:tplc="1138F53A">
      <w:start w:val="4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9B3231"/>
    <w:multiLevelType w:val="hybridMultilevel"/>
    <w:tmpl w:val="7EB2FB02"/>
    <w:lvl w:ilvl="0" w:tplc="B69051F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9966459">
    <w:abstractNumId w:val="1"/>
  </w:num>
  <w:num w:numId="2" w16cid:durableId="1335571509">
    <w:abstractNumId w:val="2"/>
  </w:num>
  <w:num w:numId="3" w16cid:durableId="1384132266">
    <w:abstractNumId w:val="0"/>
  </w:num>
  <w:num w:numId="4" w16cid:durableId="1940479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03"/>
    <w:rsid w:val="00051582"/>
    <w:rsid w:val="00074E5B"/>
    <w:rsid w:val="00145896"/>
    <w:rsid w:val="0017418A"/>
    <w:rsid w:val="00200B59"/>
    <w:rsid w:val="00284148"/>
    <w:rsid w:val="002A5075"/>
    <w:rsid w:val="002F6678"/>
    <w:rsid w:val="00754EF4"/>
    <w:rsid w:val="00813AF0"/>
    <w:rsid w:val="00876B03"/>
    <w:rsid w:val="008B7309"/>
    <w:rsid w:val="0098736E"/>
    <w:rsid w:val="009B31AE"/>
    <w:rsid w:val="00A231A5"/>
    <w:rsid w:val="00B570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797D"/>
  <w15:chartTrackingRefBased/>
  <w15:docId w15:val="{144ACF7E-75A4-41D8-BFD2-A83B0E352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03"/>
    <w:rPr>
      <w:rFonts w:eastAsiaTheme="majorEastAsia" w:cstheme="majorBidi"/>
      <w:color w:val="272727" w:themeColor="text1" w:themeTint="D8"/>
    </w:rPr>
  </w:style>
  <w:style w:type="paragraph" w:styleId="Title">
    <w:name w:val="Title"/>
    <w:basedOn w:val="Normal"/>
    <w:next w:val="Normal"/>
    <w:link w:val="TitleChar"/>
    <w:uiPriority w:val="10"/>
    <w:qFormat/>
    <w:rsid w:val="00876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03"/>
    <w:pPr>
      <w:spacing w:before="160"/>
      <w:jc w:val="center"/>
    </w:pPr>
    <w:rPr>
      <w:i/>
      <w:iCs/>
      <w:color w:val="404040" w:themeColor="text1" w:themeTint="BF"/>
    </w:rPr>
  </w:style>
  <w:style w:type="character" w:customStyle="1" w:styleId="QuoteChar">
    <w:name w:val="Quote Char"/>
    <w:basedOn w:val="DefaultParagraphFont"/>
    <w:link w:val="Quote"/>
    <w:uiPriority w:val="29"/>
    <w:rsid w:val="00876B03"/>
    <w:rPr>
      <w:i/>
      <w:iCs/>
      <w:color w:val="404040" w:themeColor="text1" w:themeTint="BF"/>
    </w:rPr>
  </w:style>
  <w:style w:type="paragraph" w:styleId="ListParagraph">
    <w:name w:val="List Paragraph"/>
    <w:basedOn w:val="Normal"/>
    <w:uiPriority w:val="34"/>
    <w:qFormat/>
    <w:rsid w:val="00876B03"/>
    <w:pPr>
      <w:ind w:left="720"/>
      <w:contextualSpacing/>
    </w:pPr>
  </w:style>
  <w:style w:type="character" w:styleId="IntenseEmphasis">
    <w:name w:val="Intense Emphasis"/>
    <w:basedOn w:val="DefaultParagraphFont"/>
    <w:uiPriority w:val="21"/>
    <w:qFormat/>
    <w:rsid w:val="00876B03"/>
    <w:rPr>
      <w:i/>
      <w:iCs/>
      <w:color w:val="0F4761" w:themeColor="accent1" w:themeShade="BF"/>
    </w:rPr>
  </w:style>
  <w:style w:type="paragraph" w:styleId="IntenseQuote">
    <w:name w:val="Intense Quote"/>
    <w:basedOn w:val="Normal"/>
    <w:next w:val="Normal"/>
    <w:link w:val="IntenseQuoteChar"/>
    <w:uiPriority w:val="30"/>
    <w:qFormat/>
    <w:rsid w:val="00876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B03"/>
    <w:rPr>
      <w:i/>
      <w:iCs/>
      <w:color w:val="0F4761" w:themeColor="accent1" w:themeShade="BF"/>
    </w:rPr>
  </w:style>
  <w:style w:type="character" w:styleId="IntenseReference">
    <w:name w:val="Intense Reference"/>
    <w:basedOn w:val="DefaultParagraphFont"/>
    <w:uiPriority w:val="32"/>
    <w:qFormat/>
    <w:rsid w:val="00876B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Abbi McDonald</dc:creator>
  <cp:keywords/>
  <dc:description/>
  <cp:lastModifiedBy>Abbi McDonald</cp:lastModifiedBy>
  <cp:revision>6</cp:revision>
  <dcterms:created xsi:type="dcterms:W3CDTF">2026-03-12T10:09:00Z</dcterms:created>
  <dcterms:modified xsi:type="dcterms:W3CDTF">2026-03-12T17:15:00Z</dcterms:modified>
</cp:coreProperties>
</file>