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A0C4" w14:textId="00D2AB60" w:rsidR="004535C0" w:rsidRDefault="00253DF2">
      <w:r>
        <w:rPr>
          <w:noProof/>
        </w:rPr>
        <w:drawing>
          <wp:inline distT="0" distB="0" distL="0" distR="0" wp14:anchorId="2D0521B9" wp14:editId="0E8AF8DD">
            <wp:extent cx="5731510" cy="5354955"/>
            <wp:effectExtent l="0" t="0" r="0" b="4445"/>
            <wp:docPr id="377965136" name="Picture 1"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5136" name="Picture 1" descr="A collage of graphs and chart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5354955"/>
                    </a:xfrm>
                    <a:prstGeom prst="rect">
                      <a:avLst/>
                    </a:prstGeom>
                  </pic:spPr>
                </pic:pic>
              </a:graphicData>
            </a:graphic>
          </wp:inline>
        </w:drawing>
      </w:r>
    </w:p>
    <w:p w14:paraId="2DB10ABE" w14:textId="77777777" w:rsidR="00253DF2" w:rsidRDefault="00253DF2" w:rsidP="00253DF2">
      <w:pPr>
        <w:pStyle w:val="Heading6"/>
        <w:jc w:val="both"/>
        <w:rPr>
          <w:color w:val="000000"/>
          <w:highlight w:val="white"/>
        </w:rPr>
      </w:pPr>
      <w:r>
        <w:rPr>
          <w:b/>
          <w:color w:val="000000"/>
        </w:rPr>
        <w:t>Supplementary Figure 10</w:t>
      </w:r>
      <w:r>
        <w:rPr>
          <w:b/>
          <w:color w:val="000000"/>
          <w:highlight w:val="white"/>
        </w:rPr>
        <w:t xml:space="preserve">. </w:t>
      </w:r>
      <w:r>
        <w:rPr>
          <w:color w:val="000000"/>
          <w:highlight w:val="white"/>
        </w:rPr>
        <w:t>Age distribution and APC genotypes.</w:t>
      </w:r>
    </w:p>
    <w:p w14:paraId="7BF5D71D" w14:textId="77777777" w:rsidR="00253DF2" w:rsidRDefault="00253DF2" w:rsidP="00253DF2">
      <w:pPr>
        <w:jc w:val="both"/>
        <w:rPr>
          <w:sz w:val="20"/>
          <w:szCs w:val="20"/>
        </w:rPr>
      </w:pPr>
      <w:r>
        <w:rPr>
          <w:sz w:val="20"/>
          <w:szCs w:val="20"/>
          <w:highlight w:val="white"/>
        </w:rPr>
        <w:t>(a) The mutation probabilities of double mutants with different numbers of 20AARs. (b) The fraction of CRCs in 100kGP with different numbers of 20AARs for different ranges of patient age at resec</w:t>
      </w:r>
      <w:r>
        <w:rPr>
          <w:sz w:val="20"/>
          <w:szCs w:val="20"/>
        </w:rPr>
        <w:t xml:space="preserve">tion of the </w:t>
      </w:r>
      <w:proofErr w:type="spellStart"/>
      <w:r>
        <w:rPr>
          <w:sz w:val="20"/>
          <w:szCs w:val="20"/>
        </w:rPr>
        <w:t>tumor</w:t>
      </w:r>
      <w:proofErr w:type="spellEnd"/>
      <w:r>
        <w:rPr>
          <w:sz w:val="20"/>
          <w:szCs w:val="20"/>
        </w:rPr>
        <w:t xml:space="preserve">. </w:t>
      </w:r>
      <w:r>
        <w:rPr>
          <w:sz w:val="20"/>
          <w:szCs w:val="20"/>
          <w:highlight w:val="white"/>
        </w:rPr>
        <w:t>(c) The total number of CRCs in 100kGP for different ranges of patient age at resec</w:t>
      </w:r>
      <w:r>
        <w:rPr>
          <w:sz w:val="20"/>
          <w:szCs w:val="20"/>
        </w:rPr>
        <w:t xml:space="preserve">tion of the </w:t>
      </w:r>
      <w:proofErr w:type="spellStart"/>
      <w:r>
        <w:rPr>
          <w:sz w:val="20"/>
          <w:szCs w:val="20"/>
        </w:rPr>
        <w:t>tumor</w:t>
      </w:r>
      <w:proofErr w:type="spellEnd"/>
      <w:r>
        <w:rPr>
          <w:sz w:val="20"/>
          <w:szCs w:val="20"/>
        </w:rPr>
        <w:t>. (d) Pairwise differences in progression-weighted mean 20AAR number across patient groups with different ages calculated from the MSS cohort of CRCs in 100kG. P values indicated in the corresponding cells, obtained via permutation tests, corrected for multiple hypothesis testing (Bonferroni correction). (e) The relative progression probabilities calculated from the MSS cohort of CRCs in 100kGP (blue) and for the subset of patients &gt;81 (orange).</w:t>
      </w:r>
    </w:p>
    <w:p w14:paraId="66322B39" w14:textId="77777777" w:rsidR="00253DF2" w:rsidRDefault="00253DF2"/>
    <w:sectPr w:rsidR="0025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DF2"/>
    <w:rsid w:val="00253DF2"/>
    <w:rsid w:val="004535C0"/>
    <w:rsid w:val="00523737"/>
    <w:rsid w:val="007C41EE"/>
    <w:rsid w:val="009860CF"/>
    <w:rsid w:val="00BA381C"/>
    <w:rsid w:val="00C63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9B8D7F"/>
  <w15:chartTrackingRefBased/>
  <w15:docId w15:val="{EB9E87A4-D313-0540-9099-AA26F974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DF2"/>
    <w:rPr>
      <w:rFonts w:eastAsiaTheme="majorEastAsia" w:cstheme="majorBidi"/>
      <w:color w:val="272727" w:themeColor="text1" w:themeTint="D8"/>
    </w:rPr>
  </w:style>
  <w:style w:type="paragraph" w:styleId="Title">
    <w:name w:val="Title"/>
    <w:basedOn w:val="Normal"/>
    <w:next w:val="Normal"/>
    <w:link w:val="TitleChar"/>
    <w:uiPriority w:val="10"/>
    <w:qFormat/>
    <w:rsid w:val="00253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DF2"/>
    <w:pPr>
      <w:spacing w:before="160"/>
      <w:jc w:val="center"/>
    </w:pPr>
    <w:rPr>
      <w:i/>
      <w:iCs/>
      <w:color w:val="404040" w:themeColor="text1" w:themeTint="BF"/>
    </w:rPr>
  </w:style>
  <w:style w:type="character" w:customStyle="1" w:styleId="QuoteChar">
    <w:name w:val="Quote Char"/>
    <w:basedOn w:val="DefaultParagraphFont"/>
    <w:link w:val="Quote"/>
    <w:uiPriority w:val="29"/>
    <w:rsid w:val="00253DF2"/>
    <w:rPr>
      <w:i/>
      <w:iCs/>
      <w:color w:val="404040" w:themeColor="text1" w:themeTint="BF"/>
    </w:rPr>
  </w:style>
  <w:style w:type="paragraph" w:styleId="ListParagraph">
    <w:name w:val="List Paragraph"/>
    <w:basedOn w:val="Normal"/>
    <w:uiPriority w:val="34"/>
    <w:qFormat/>
    <w:rsid w:val="00253DF2"/>
    <w:pPr>
      <w:ind w:left="720"/>
      <w:contextualSpacing/>
    </w:pPr>
  </w:style>
  <w:style w:type="character" w:styleId="IntenseEmphasis">
    <w:name w:val="Intense Emphasis"/>
    <w:basedOn w:val="DefaultParagraphFont"/>
    <w:uiPriority w:val="21"/>
    <w:qFormat/>
    <w:rsid w:val="00253DF2"/>
    <w:rPr>
      <w:i/>
      <w:iCs/>
      <w:color w:val="0F4761" w:themeColor="accent1" w:themeShade="BF"/>
    </w:rPr>
  </w:style>
  <w:style w:type="paragraph" w:styleId="IntenseQuote">
    <w:name w:val="Intense Quote"/>
    <w:basedOn w:val="Normal"/>
    <w:next w:val="Normal"/>
    <w:link w:val="IntenseQuoteChar"/>
    <w:uiPriority w:val="30"/>
    <w:qFormat/>
    <w:rsid w:val="00253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DF2"/>
    <w:rPr>
      <w:i/>
      <w:iCs/>
      <w:color w:val="0F4761" w:themeColor="accent1" w:themeShade="BF"/>
    </w:rPr>
  </w:style>
  <w:style w:type="character" w:styleId="IntenseReference">
    <w:name w:val="Intense Reference"/>
    <w:basedOn w:val="DefaultParagraphFont"/>
    <w:uiPriority w:val="32"/>
    <w:qFormat/>
    <w:rsid w:val="00253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Nicholson</dc:creator>
  <cp:keywords/>
  <dc:description/>
  <cp:lastModifiedBy>Michael Nicholson</cp:lastModifiedBy>
  <cp:revision>1</cp:revision>
  <dcterms:created xsi:type="dcterms:W3CDTF">2025-10-10T15:02:00Z</dcterms:created>
  <dcterms:modified xsi:type="dcterms:W3CDTF">2025-10-10T15:02:00Z</dcterms:modified>
</cp:coreProperties>
</file>