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5AD2" w14:textId="7D197D29" w:rsidR="001B58C4" w:rsidRDefault="001B58C4" w:rsidP="001B58C4">
      <w:pPr>
        <w:pStyle w:val="Heading6"/>
        <w:spacing w:before="60" w:line="240" w:lineRule="auto"/>
        <w:jc w:val="both"/>
        <w:rPr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55E38255" wp14:editId="04A7D5D8">
            <wp:extent cx="5731510" cy="3254375"/>
            <wp:effectExtent l="0" t="0" r="0" b="0"/>
            <wp:docPr id="212601712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17120" name="Picture 1" descr="A screenshot of a graph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Supplementary Figure 9. </w:t>
      </w:r>
      <w:r>
        <w:rPr>
          <w:color w:val="000000"/>
        </w:rPr>
        <w:t xml:space="preserve">Differences in the progression probabilities by sex or age. </w:t>
      </w:r>
    </w:p>
    <w:p w14:paraId="5F4B0194" w14:textId="77777777" w:rsidR="001B58C4" w:rsidRDefault="001B58C4" w:rsidP="001B58C4">
      <w:pPr>
        <w:jc w:val="both"/>
        <w:rPr>
          <w:highlight w:val="white"/>
        </w:rPr>
      </w:pPr>
      <w:r>
        <w:rPr>
          <w:sz w:val="20"/>
          <w:szCs w:val="20"/>
        </w:rPr>
        <w:t>The relative progression probability versus total number of 20AARs retained over both alleles, for tumours in male (orange) versus female (purple) patients, and in patients with early onset (&lt;50 years old at resection, purple) versus normal onset (&gt;50 years old at resection, yellow). Whiskers on points indicate 95% confidence intervals (bootstrapping). The difference in the progression-weighted mean 20AARs number is indicated by Δ (Methods)</w:t>
      </w:r>
      <w:r>
        <w:rPr>
          <w:sz w:val="20"/>
          <w:szCs w:val="20"/>
          <w:vertAlign w:val="subscript"/>
        </w:rPr>
        <w:t xml:space="preserve">. </w:t>
      </w:r>
      <w:r>
        <w:rPr>
          <w:sz w:val="20"/>
          <w:szCs w:val="20"/>
        </w:rPr>
        <w:t>We find no statistically significant differences between tumours in male versus female patients (P=0.33, permutation test) nor in patients with early onset versus normal onset (P=0.73, permutation test).</w:t>
      </w:r>
    </w:p>
    <w:p w14:paraId="68886AFD" w14:textId="77777777" w:rsidR="004535C0" w:rsidRDefault="004535C0"/>
    <w:sectPr w:rsidR="00453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C4"/>
    <w:rsid w:val="001B58C4"/>
    <w:rsid w:val="004535C0"/>
    <w:rsid w:val="00523737"/>
    <w:rsid w:val="007C41EE"/>
    <w:rsid w:val="009860CF"/>
    <w:rsid w:val="00C47803"/>
    <w:rsid w:val="00C6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4FE1D"/>
  <w15:chartTrackingRefBased/>
  <w15:docId w15:val="{3C23EED5-D937-4648-A254-FE3BCEA1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8C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8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8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8C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8C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8C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B58C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8C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8C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8C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8C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5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8C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5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8C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5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Nicholson</dc:creator>
  <cp:keywords/>
  <dc:description/>
  <cp:lastModifiedBy>Michael Nicholson</cp:lastModifiedBy>
  <cp:revision>1</cp:revision>
  <dcterms:created xsi:type="dcterms:W3CDTF">2025-09-30T18:08:00Z</dcterms:created>
  <dcterms:modified xsi:type="dcterms:W3CDTF">2025-09-30T18:08:00Z</dcterms:modified>
</cp:coreProperties>
</file>