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hd w:fill="FFFFFF" w:val="clear"/>
        <w:jc w:val="both"/>
        <w:rPr>
          <w:sz w:val="22"/>
          <w:szCs w:val="22"/>
        </w:rPr>
      </w:pPr>
      <w:r>
        <w:rPr>
          <w:sz w:val="22"/>
          <w:szCs w:val="22"/>
        </w:rPr>
        <w:t>Supplementary Table 11. Pairwise comparisons in progression-weighted mean 20AARs across CRCs with different CMS subtypes.</w:t>
      </w:r>
    </w:p>
    <w:p>
      <w:pPr>
        <w:pStyle w:val="Normal1"/>
        <w:jc w:val="both"/>
        <w:rPr/>
      </w:pPr>
      <w:r>
        <w:rPr/>
      </w:r>
    </w:p>
    <w:tbl>
      <w:tblPr>
        <w:tblStyle w:val="Table12"/>
        <w:tblW w:w="8700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59"/>
        <w:gridCol w:w="930"/>
        <w:gridCol w:w="945"/>
        <w:gridCol w:w="1410"/>
        <w:gridCol w:w="1740"/>
        <w:gridCol w:w="2715"/>
      </w:tblGrid>
      <w:tr>
        <w:trPr>
          <w:tblHeader w:val="true"/>
          <w:trHeight w:val="560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Cohort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 1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Group 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Observed Diff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Raw p-value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Corrected p-value</w:t>
            </w:r>
          </w:p>
        </w:tc>
      </w:tr>
      <w:tr>
        <w:trPr>
          <w:tblHeader w:val="true"/>
          <w:trHeight w:val="455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TCGA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CMS1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CMS2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0.4658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0.0354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0.0708</w:t>
            </w:r>
          </w:p>
        </w:tc>
      </w:tr>
      <w:tr>
        <w:trPr>
          <w:tblHeader w:val="true"/>
          <w:trHeight w:val="455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CMS1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CMS3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-0.0883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0.7030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0.703</w:t>
            </w:r>
          </w:p>
        </w:tc>
      </w:tr>
      <w:tr>
        <w:trPr>
          <w:tblHeader w:val="true"/>
          <w:trHeight w:val="455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CMS1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CMS4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0.3946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0.0996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0.1494</w:t>
            </w:r>
          </w:p>
        </w:tc>
      </w:tr>
      <w:tr>
        <w:trPr>
          <w:trHeight w:val="455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CMS2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CMS3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-0.5541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0.0008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0.0048</w:t>
            </w:r>
          </w:p>
        </w:tc>
      </w:tr>
      <w:tr>
        <w:trPr>
          <w:trHeight w:val="455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CMS2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CMS4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-0.0712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0.6366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0.703</w:t>
            </w:r>
          </w:p>
        </w:tc>
      </w:tr>
      <w:tr>
        <w:trPr>
          <w:trHeight w:val="455" w:hRule="atLeast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CMS3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CMS4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0.4829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0.0143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0.0429</w:t>
            </w:r>
          </w:p>
        </w:tc>
      </w:tr>
    </w:tbl>
    <w:p>
      <w:pPr>
        <w:pStyle w:val="Normal1"/>
        <w:jc w:val="both"/>
        <w:rPr/>
      </w:pPr>
      <w:r>
        <w:rPr/>
      </w:r>
    </w:p>
    <w:p>
      <w:pPr>
        <w:pStyle w:val="Normal1"/>
        <w:jc w:val="both"/>
        <w:rPr>
          <w:sz w:val="20"/>
          <w:szCs w:val="20"/>
        </w:rPr>
      </w:pPr>
      <w:r>
        <w:rPr>
          <w:i/>
          <w:sz w:val="20"/>
          <w:szCs w:val="20"/>
        </w:rPr>
        <w:t xml:space="preserve">Supplementary Table 11. </w:t>
      </w:r>
      <w:r>
        <w:rPr>
          <w:sz w:val="20"/>
          <w:szCs w:val="20"/>
        </w:rPr>
        <w:t>Pairwise comparisons in progression-weighted mean 20AARs across CRCs with different CMS subtypes. CMS classification was called for n=509 CRCs in TCGA. p-values corrected for multiple hypothesis testing via Bonferroni correction.</w:t>
      </w:r>
    </w:p>
    <w:p>
      <w:pPr>
        <w:pStyle w:val="Normal1"/>
        <w:jc w:val="both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shd w:val="clear" w:fill="FFFFFF"/>
    </w:pPr>
    <w:rPr>
      <w:b/>
      <w:color w:val="4471C4"/>
      <w:sz w:val="28"/>
      <w:szCs w:val="28"/>
    </w:rPr>
  </w:style>
  <w:style w:type="paragraph" w:styleId="Heading2">
    <w:name w:val="Heading 2"/>
    <w:basedOn w:val="LOnormal"/>
    <w:next w:val="LOnormal"/>
    <w:qFormat/>
    <w:pPr>
      <w:keepNext w:val="true"/>
      <w:keepLines/>
      <w:shd w:val="clear" w:fill="FFFFFF"/>
    </w:pPr>
    <w:rPr>
      <w:b/>
      <w:sz w:val="26"/>
      <w:szCs w:val="26"/>
    </w:rPr>
  </w:style>
  <w:style w:type="paragraph" w:styleId="Heading3">
    <w:name w:val="Heading 3"/>
    <w:basedOn w:val="LOnormal"/>
    <w:next w:val="LOnormal"/>
    <w:qFormat/>
    <w:pPr>
      <w:keepNext w:val="true"/>
      <w:keepLines/>
      <w:spacing w:lineRule="auto" w:line="240" w:before="320" w:after="80"/>
    </w:pPr>
    <w:rPr>
      <w:b/>
      <w:i/>
      <w:color w:val="434343"/>
      <w:sz w:val="24"/>
      <w:szCs w:val="24"/>
    </w:rPr>
  </w:style>
  <w:style w:type="paragraph" w:styleId="Heading4">
    <w:name w:val="Heading 4"/>
    <w:basedOn w:val="LOnormal"/>
    <w:next w:val="LOnormal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spacing w:lineRule="auto" w:line="240" w:before="240" w:after="80"/>
    </w:pPr>
    <w:rPr>
      <w:color w:val="666666"/>
    </w:rPr>
  </w:style>
  <w:style w:type="paragraph" w:styleId="Heading6">
    <w:name w:val="Heading 6"/>
    <w:basedOn w:val="LOnormal"/>
    <w:next w:val="LOnormal"/>
    <w:qFormat/>
    <w:pPr>
      <w:keepNext w:val="true"/>
      <w:keepLines/>
      <w:spacing w:lineRule="auto" w:line="240" w:before="240" w:after="80"/>
    </w:pPr>
    <w:rPr>
      <w:i/>
      <w:color w:val="666666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shd w:val="clear" w:fill="FFFFFF"/>
    </w:pPr>
    <w:rPr>
      <w:b/>
      <w:color w:val="4471C4"/>
      <w:sz w:val="36"/>
      <w:szCs w:val="36"/>
    </w:rPr>
  </w:style>
  <w:style w:type="paragraph" w:styleId="Subtitle">
    <w:name w:val="Subtitle"/>
    <w:basedOn w:val="LOnormal"/>
    <w:next w:val="LOnormal"/>
    <w:qFormat/>
    <w:pPr>
      <w:keepNext w:val="true"/>
      <w:keepLines/>
      <w:spacing w:lineRule="auto" w:line="240" w:before="0" w:after="320"/>
    </w:pPr>
    <w:rPr>
      <w:color w:val="666666"/>
      <w:sz w:val="30"/>
      <w:szCs w:val="30"/>
    </w:rPr>
  </w:style>
  <w:style w:type="paragraph" w:styleId="Normal1">
    <w:name w:val="LO-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LibreOffice/6.4.7.2$Linux_X86_64 LibreOffice_project/40$Build-2</Application>
  <Pages>1</Pages>
  <Words>90</Words>
  <Characters>545</Characters>
  <CharactersWithSpaces>596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2025-09-26T22:40:47Z</dcterms:modified>
  <cp:revision>12</cp:revision>
  <dc:subject/>
  <dc:title/>
</cp:coreProperties>
</file>