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2"/>
        <w:shd w:fill="FFFFFF" w:val="clear"/>
        <w:jc w:val="both"/>
        <w:rPr/>
      </w:pPr>
      <w:r>
        <w:rPr>
          <w:sz w:val="22"/>
          <w:szCs w:val="22"/>
        </w:rPr>
        <w:t>Supplementary Table 12. Odds ratio between APC and Wnt regulators</w:t>
      </w:r>
    </w:p>
    <w:tbl>
      <w:tblPr>
        <w:tblStyle w:val="Table13"/>
        <w:tblW w:w="8055" w:type="dxa"/>
        <w:jc w:val="left"/>
        <w:tblInd w:w="0" w:type="dxa"/>
        <w:tblCellMar>
          <w:top w:w="100" w:type="dxa"/>
          <w:left w:w="100" w:type="dxa"/>
          <w:bottom w:w="100" w:type="dxa"/>
          <w:right w:w="100" w:type="dxa"/>
        </w:tblCellMar>
        <w:tblLook w:val="0600"/>
      </w:tblPr>
      <w:tblGrid>
        <w:gridCol w:w="1499"/>
        <w:gridCol w:w="1171"/>
        <w:gridCol w:w="1319"/>
        <w:gridCol w:w="1336"/>
        <w:gridCol w:w="1169"/>
        <w:gridCol w:w="675"/>
        <w:gridCol w:w="885"/>
      </w:tblGrid>
      <w:tr>
        <w:trPr>
          <w:trHeight w:val="455" w:hRule="atLeast"/>
        </w:trPr>
        <w:tc>
          <w:tcPr>
            <w:tcW w:w="1499" w:type="dxa"/>
            <w:vMerge w:val="restart"/>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r>
          </w:p>
          <w:p>
            <w:pPr>
              <w:pStyle w:val="Normal1"/>
              <w:rPr>
                <w:sz w:val="20"/>
                <w:szCs w:val="20"/>
              </w:rPr>
            </w:pPr>
            <w:r>
              <w:rPr>
                <w:sz w:val="20"/>
                <w:szCs w:val="20"/>
              </w:rPr>
              <w:t>Secondary Wnt</w:t>
            </w:r>
          </w:p>
        </w:tc>
        <w:tc>
          <w:tcPr>
            <w:tcW w:w="1171" w:type="dxa"/>
            <w:vMerge w:val="restart"/>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r>
          </w:p>
          <w:p>
            <w:pPr>
              <w:pStyle w:val="Normal1"/>
              <w:rPr>
                <w:sz w:val="20"/>
                <w:szCs w:val="20"/>
              </w:rPr>
            </w:pPr>
            <w:r>
              <w:rPr>
                <w:sz w:val="20"/>
                <w:szCs w:val="20"/>
              </w:rPr>
              <w:t>Odds ratio</w:t>
            </w:r>
          </w:p>
        </w:tc>
        <w:tc>
          <w:tcPr>
            <w:tcW w:w="1319" w:type="dxa"/>
            <w:vMerge w:val="restart"/>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r>
          </w:p>
          <w:p>
            <w:pPr>
              <w:pStyle w:val="Normal1"/>
              <w:rPr>
                <w:sz w:val="20"/>
                <w:szCs w:val="20"/>
              </w:rPr>
            </w:pPr>
            <w:r>
              <w:rPr>
                <w:sz w:val="20"/>
                <w:szCs w:val="20"/>
              </w:rPr>
              <w:t>p-value</w:t>
            </w:r>
          </w:p>
        </w:tc>
        <w:tc>
          <w:tcPr>
            <w:tcW w:w="4065" w:type="dxa"/>
            <w:gridSpan w:val="4"/>
            <w:tcBorders>
              <w:top w:val="single" w:sz="4" w:space="0" w:color="000000"/>
              <w:left w:val="single" w:sz="4" w:space="0" w:color="000000"/>
              <w:bottom w:val="single" w:sz="4" w:space="0" w:color="000000"/>
              <w:right w:val="single" w:sz="4" w:space="0" w:color="000000"/>
            </w:tcBorders>
          </w:tcPr>
          <w:p>
            <w:pPr>
              <w:pStyle w:val="Normal1"/>
              <w:jc w:val="center"/>
              <w:rPr>
                <w:sz w:val="20"/>
                <w:szCs w:val="20"/>
              </w:rPr>
            </w:pPr>
            <w:r>
              <w:rPr>
                <w:sz w:val="20"/>
                <w:szCs w:val="20"/>
              </w:rPr>
              <w:t>Number of samples</w:t>
            </w:r>
          </w:p>
        </w:tc>
      </w:tr>
      <w:tr>
        <w:trPr>
          <w:trHeight w:val="455" w:hRule="atLeast"/>
        </w:trPr>
        <w:tc>
          <w:tcPr>
            <w:tcW w:w="1499" w:type="dxa"/>
            <w:vMerge w:val="continue"/>
            <w:tcBorders>
              <w:top w:val="single" w:sz="4" w:space="0" w:color="000000"/>
              <w:left w:val="single" w:sz="4" w:space="0" w:color="000000"/>
              <w:bottom w:val="single" w:sz="4" w:space="0" w:color="000000"/>
              <w:right w:val="single" w:sz="4" w:space="0" w:color="000000"/>
            </w:tcBorders>
          </w:tcPr>
          <w:p>
            <w:pPr>
              <w:pStyle w:val="Normal1"/>
              <w:spacing w:lineRule="auto" w:line="240"/>
              <w:rPr>
                <w:sz w:val="20"/>
                <w:szCs w:val="20"/>
              </w:rPr>
            </w:pPr>
            <w:r>
              <w:rPr>
                <w:sz w:val="20"/>
                <w:szCs w:val="20"/>
              </w:rPr>
            </w:r>
          </w:p>
        </w:tc>
        <w:tc>
          <w:tcPr>
            <w:tcW w:w="1171" w:type="dxa"/>
            <w:vMerge w:val="continue"/>
            <w:tcBorders>
              <w:top w:val="single" w:sz="4" w:space="0" w:color="000000"/>
              <w:left w:val="single" w:sz="4" w:space="0" w:color="000000"/>
              <w:bottom w:val="single" w:sz="4" w:space="0" w:color="000000"/>
              <w:right w:val="single" w:sz="4" w:space="0" w:color="000000"/>
            </w:tcBorders>
          </w:tcPr>
          <w:p>
            <w:pPr>
              <w:pStyle w:val="Normal1"/>
              <w:spacing w:lineRule="auto" w:line="240"/>
              <w:rPr>
                <w:sz w:val="20"/>
                <w:szCs w:val="20"/>
              </w:rPr>
            </w:pPr>
            <w:r>
              <w:rPr>
                <w:sz w:val="20"/>
                <w:szCs w:val="20"/>
              </w:rPr>
            </w:r>
          </w:p>
        </w:tc>
        <w:tc>
          <w:tcPr>
            <w:tcW w:w="1319" w:type="dxa"/>
            <w:vMerge w:val="continue"/>
            <w:tcBorders>
              <w:top w:val="single" w:sz="4" w:space="0" w:color="000000"/>
              <w:left w:val="single" w:sz="4" w:space="0" w:color="000000"/>
              <w:bottom w:val="single" w:sz="4" w:space="0" w:color="000000"/>
              <w:right w:val="single" w:sz="4" w:space="0" w:color="000000"/>
            </w:tcBorders>
          </w:tcPr>
          <w:p>
            <w:pPr>
              <w:pStyle w:val="Normal1"/>
              <w:spacing w:lineRule="auto" w:line="240"/>
              <w:rPr>
                <w:sz w:val="20"/>
                <w:szCs w:val="20"/>
              </w:rPr>
            </w:pPr>
            <w:r>
              <w:rPr>
                <w:sz w:val="20"/>
                <w:szCs w:val="20"/>
              </w:rPr>
            </w:r>
          </w:p>
        </w:tc>
        <w:tc>
          <w:tcPr>
            <w:tcW w:w="1336"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APC only</w:t>
            </w:r>
          </w:p>
        </w:tc>
        <w:tc>
          <w:tcPr>
            <w:tcW w:w="116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SecondaryWnt only</w:t>
            </w:r>
          </w:p>
        </w:tc>
        <w:tc>
          <w:tcPr>
            <w:tcW w:w="675"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Both</w:t>
            </w:r>
          </w:p>
        </w:tc>
        <w:tc>
          <w:tcPr>
            <w:tcW w:w="885"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Neither</w:t>
            </w:r>
          </w:p>
        </w:tc>
      </w:tr>
      <w:tr>
        <w:trPr>
          <w:trHeight w:val="45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RNF43</w:t>
            </w:r>
          </w:p>
        </w:tc>
        <w:tc>
          <w:tcPr>
            <w:tcW w:w="1171"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0.019</w:t>
            </w:r>
          </w:p>
        </w:tc>
        <w:tc>
          <w:tcPr>
            <w:tcW w:w="131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3.938 E-24</w:t>
            </w:r>
          </w:p>
        </w:tc>
        <w:tc>
          <w:tcPr>
            <w:tcW w:w="1336"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1375</w:t>
            </w:r>
          </w:p>
        </w:tc>
        <w:tc>
          <w:tcPr>
            <w:tcW w:w="116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34</w:t>
            </w:r>
          </w:p>
        </w:tc>
        <w:tc>
          <w:tcPr>
            <w:tcW w:w="675"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4</w:t>
            </w:r>
          </w:p>
        </w:tc>
        <w:tc>
          <w:tcPr>
            <w:tcW w:w="885"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226</w:t>
            </w:r>
          </w:p>
        </w:tc>
      </w:tr>
      <w:tr>
        <w:trPr>
          <w:trHeight w:val="45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ZNRF3</w:t>
            </w:r>
          </w:p>
        </w:tc>
        <w:tc>
          <w:tcPr>
            <w:tcW w:w="1171"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 xml:space="preserve">0.124 </w:t>
            </w:r>
          </w:p>
        </w:tc>
        <w:tc>
          <w:tcPr>
            <w:tcW w:w="131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0.03</w:t>
            </w:r>
          </w:p>
        </w:tc>
        <w:tc>
          <w:tcPr>
            <w:tcW w:w="1336"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1377</w:t>
            </w:r>
          </w:p>
        </w:tc>
        <w:tc>
          <w:tcPr>
            <w:tcW w:w="116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3</w:t>
            </w:r>
          </w:p>
        </w:tc>
        <w:tc>
          <w:tcPr>
            <w:tcW w:w="675"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2</w:t>
            </w:r>
          </w:p>
        </w:tc>
        <w:tc>
          <w:tcPr>
            <w:tcW w:w="885"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257</w:t>
            </w:r>
          </w:p>
        </w:tc>
      </w:tr>
      <w:tr>
        <w:trPr>
          <w:trHeight w:val="45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CTNNB1</w:t>
            </w:r>
          </w:p>
        </w:tc>
        <w:tc>
          <w:tcPr>
            <w:tcW w:w="1171"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0.152</w:t>
            </w:r>
          </w:p>
        </w:tc>
        <w:tc>
          <w:tcPr>
            <w:tcW w:w="131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1.464 E-05</w:t>
            </w:r>
          </w:p>
        </w:tc>
        <w:tc>
          <w:tcPr>
            <w:tcW w:w="1336"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1368</w:t>
            </w:r>
          </w:p>
        </w:tc>
        <w:tc>
          <w:tcPr>
            <w:tcW w:w="116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13</w:t>
            </w:r>
          </w:p>
        </w:tc>
        <w:tc>
          <w:tcPr>
            <w:tcW w:w="675"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11</w:t>
            </w:r>
          </w:p>
        </w:tc>
        <w:tc>
          <w:tcPr>
            <w:tcW w:w="885"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247</w:t>
            </w:r>
          </w:p>
        </w:tc>
      </w:tr>
      <w:tr>
        <w:trPr>
          <w:trHeight w:val="45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AXIN1</w:t>
            </w:r>
          </w:p>
        </w:tc>
        <w:tc>
          <w:tcPr>
            <w:tcW w:w="1171"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0.281</w:t>
            </w:r>
          </w:p>
        </w:tc>
        <w:tc>
          <w:tcPr>
            <w:tcW w:w="131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0.180</w:t>
            </w:r>
          </w:p>
        </w:tc>
        <w:tc>
          <w:tcPr>
            <w:tcW w:w="1336"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1376</w:t>
            </w:r>
          </w:p>
        </w:tc>
        <w:tc>
          <w:tcPr>
            <w:tcW w:w="116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2</w:t>
            </w:r>
          </w:p>
        </w:tc>
        <w:tc>
          <w:tcPr>
            <w:tcW w:w="675"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3</w:t>
            </w:r>
          </w:p>
        </w:tc>
        <w:tc>
          <w:tcPr>
            <w:tcW w:w="885"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258</w:t>
            </w:r>
          </w:p>
        </w:tc>
      </w:tr>
      <w:tr>
        <w:trPr>
          <w:trHeight w:val="45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AXIN2</w:t>
            </w:r>
          </w:p>
        </w:tc>
        <w:tc>
          <w:tcPr>
            <w:tcW w:w="1171"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0.788</w:t>
            </w:r>
          </w:p>
        </w:tc>
        <w:tc>
          <w:tcPr>
            <w:tcW w:w="131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0.590</w:t>
            </w:r>
          </w:p>
        </w:tc>
        <w:tc>
          <w:tcPr>
            <w:tcW w:w="1336"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1358</w:t>
            </w:r>
          </w:p>
        </w:tc>
        <w:tc>
          <w:tcPr>
            <w:tcW w:w="116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5</w:t>
            </w:r>
          </w:p>
        </w:tc>
        <w:tc>
          <w:tcPr>
            <w:tcW w:w="675"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21</w:t>
            </w:r>
          </w:p>
        </w:tc>
        <w:tc>
          <w:tcPr>
            <w:tcW w:w="885"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255</w:t>
            </w:r>
          </w:p>
        </w:tc>
      </w:tr>
      <w:tr>
        <w:trPr>
          <w:trHeight w:val="45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BCL9L</w:t>
            </w:r>
          </w:p>
        </w:tc>
        <w:tc>
          <w:tcPr>
            <w:tcW w:w="1171"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0.922</w:t>
            </w:r>
          </w:p>
        </w:tc>
        <w:tc>
          <w:tcPr>
            <w:tcW w:w="131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0.862</w:t>
            </w:r>
          </w:p>
        </w:tc>
        <w:tc>
          <w:tcPr>
            <w:tcW w:w="1336"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1325</w:t>
            </w:r>
          </w:p>
        </w:tc>
        <w:tc>
          <w:tcPr>
            <w:tcW w:w="116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11</w:t>
            </w:r>
          </w:p>
        </w:tc>
        <w:tc>
          <w:tcPr>
            <w:tcW w:w="675"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54</w:t>
            </w:r>
          </w:p>
        </w:tc>
        <w:tc>
          <w:tcPr>
            <w:tcW w:w="885"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249</w:t>
            </w:r>
          </w:p>
        </w:tc>
      </w:tr>
      <w:tr>
        <w:trPr>
          <w:trHeight w:val="45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JUN</w:t>
            </w:r>
          </w:p>
        </w:tc>
        <w:tc>
          <w:tcPr>
            <w:tcW w:w="1171"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1.037</w:t>
            </w:r>
          </w:p>
        </w:tc>
        <w:tc>
          <w:tcPr>
            <w:tcW w:w="131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1</w:t>
            </w:r>
          </w:p>
        </w:tc>
        <w:tc>
          <w:tcPr>
            <w:tcW w:w="1336"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1368</w:t>
            </w:r>
          </w:p>
        </w:tc>
        <w:tc>
          <w:tcPr>
            <w:tcW w:w="116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2</w:t>
            </w:r>
          </w:p>
        </w:tc>
        <w:tc>
          <w:tcPr>
            <w:tcW w:w="675"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11</w:t>
            </w:r>
          </w:p>
        </w:tc>
        <w:tc>
          <w:tcPr>
            <w:tcW w:w="885"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258</w:t>
            </w:r>
          </w:p>
        </w:tc>
      </w:tr>
      <w:tr>
        <w:trPr>
          <w:trHeight w:val="45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FBXW7</w:t>
            </w:r>
          </w:p>
        </w:tc>
        <w:tc>
          <w:tcPr>
            <w:tcW w:w="1171"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1.441</w:t>
            </w:r>
          </w:p>
        </w:tc>
        <w:tc>
          <w:tcPr>
            <w:tcW w:w="131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0.155</w:t>
            </w:r>
          </w:p>
        </w:tc>
        <w:tc>
          <w:tcPr>
            <w:tcW w:w="1336"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1224</w:t>
            </w:r>
          </w:p>
        </w:tc>
        <w:tc>
          <w:tcPr>
            <w:tcW w:w="116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21</w:t>
            </w:r>
          </w:p>
        </w:tc>
        <w:tc>
          <w:tcPr>
            <w:tcW w:w="675"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155</w:t>
            </w:r>
          </w:p>
        </w:tc>
        <w:tc>
          <w:tcPr>
            <w:tcW w:w="885"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239</w:t>
            </w:r>
          </w:p>
        </w:tc>
      </w:tr>
      <w:tr>
        <w:trPr>
          <w:trHeight w:val="45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BCL9</w:t>
            </w:r>
          </w:p>
        </w:tc>
        <w:tc>
          <w:tcPr>
            <w:tcW w:w="1171"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1.329</w:t>
            </w:r>
          </w:p>
        </w:tc>
        <w:tc>
          <w:tcPr>
            <w:tcW w:w="131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0.688</w:t>
            </w:r>
          </w:p>
        </w:tc>
        <w:tc>
          <w:tcPr>
            <w:tcW w:w="1336"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1337</w:t>
            </w:r>
          </w:p>
        </w:tc>
        <w:tc>
          <w:tcPr>
            <w:tcW w:w="116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6</w:t>
            </w:r>
          </w:p>
        </w:tc>
        <w:tc>
          <w:tcPr>
            <w:tcW w:w="675"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42</w:t>
            </w:r>
          </w:p>
        </w:tc>
        <w:tc>
          <w:tcPr>
            <w:tcW w:w="885"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254</w:t>
            </w:r>
          </w:p>
        </w:tc>
      </w:tr>
      <w:tr>
        <w:trPr>
          <w:trHeight w:val="45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TCF7L2</w:t>
            </w:r>
          </w:p>
        </w:tc>
        <w:tc>
          <w:tcPr>
            <w:tcW w:w="1171"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2.355</w:t>
            </w:r>
          </w:p>
        </w:tc>
        <w:tc>
          <w:tcPr>
            <w:tcW w:w="131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0.001</w:t>
            </w:r>
          </w:p>
        </w:tc>
        <w:tc>
          <w:tcPr>
            <w:tcW w:w="1336"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1216</w:t>
            </w:r>
          </w:p>
        </w:tc>
        <w:tc>
          <w:tcPr>
            <w:tcW w:w="116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14</w:t>
            </w:r>
          </w:p>
        </w:tc>
        <w:tc>
          <w:tcPr>
            <w:tcW w:w="675"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163</w:t>
            </w:r>
          </w:p>
        </w:tc>
        <w:tc>
          <w:tcPr>
            <w:tcW w:w="885"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246</w:t>
            </w:r>
          </w:p>
        </w:tc>
      </w:tr>
      <w:tr>
        <w:trPr>
          <w:trHeight w:val="45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SOX9</w:t>
            </w:r>
          </w:p>
        </w:tc>
        <w:tc>
          <w:tcPr>
            <w:tcW w:w="1171"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2.617</w:t>
            </w:r>
          </w:p>
        </w:tc>
        <w:tc>
          <w:tcPr>
            <w:tcW w:w="131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0.000720</w:t>
            </w:r>
          </w:p>
        </w:tc>
        <w:tc>
          <w:tcPr>
            <w:tcW w:w="1336"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1224</w:t>
            </w:r>
          </w:p>
        </w:tc>
        <w:tc>
          <w:tcPr>
            <w:tcW w:w="116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12</w:t>
            </w:r>
          </w:p>
        </w:tc>
        <w:tc>
          <w:tcPr>
            <w:tcW w:w="675"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155</w:t>
            </w:r>
          </w:p>
        </w:tc>
        <w:tc>
          <w:tcPr>
            <w:tcW w:w="885"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248</w:t>
            </w:r>
          </w:p>
        </w:tc>
      </w:tr>
      <w:tr>
        <w:trPr>
          <w:trHeight w:val="45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AMER1</w:t>
            </w:r>
          </w:p>
        </w:tc>
        <w:tc>
          <w:tcPr>
            <w:tcW w:w="1171"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15.528</w:t>
            </w:r>
          </w:p>
        </w:tc>
        <w:tc>
          <w:tcPr>
            <w:tcW w:w="131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2.344 E-05</w:t>
            </w:r>
          </w:p>
        </w:tc>
        <w:tc>
          <w:tcPr>
            <w:tcW w:w="1336"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1301</w:t>
            </w:r>
          </w:p>
        </w:tc>
        <w:tc>
          <w:tcPr>
            <w:tcW w:w="1169"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1</w:t>
            </w:r>
          </w:p>
        </w:tc>
        <w:tc>
          <w:tcPr>
            <w:tcW w:w="675"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78</w:t>
            </w:r>
          </w:p>
        </w:tc>
        <w:tc>
          <w:tcPr>
            <w:tcW w:w="885" w:type="dxa"/>
            <w:tcBorders>
              <w:top w:val="single" w:sz="4" w:space="0" w:color="000000"/>
              <w:left w:val="single" w:sz="4" w:space="0" w:color="000000"/>
              <w:bottom w:val="single" w:sz="4" w:space="0" w:color="000000"/>
              <w:right w:val="single" w:sz="4" w:space="0" w:color="000000"/>
            </w:tcBorders>
          </w:tcPr>
          <w:p>
            <w:pPr>
              <w:pStyle w:val="Normal1"/>
              <w:rPr>
                <w:sz w:val="20"/>
                <w:szCs w:val="20"/>
              </w:rPr>
            </w:pPr>
            <w:r>
              <w:rPr>
                <w:sz w:val="20"/>
                <w:szCs w:val="20"/>
              </w:rPr>
              <w:t>259</w:t>
            </w:r>
          </w:p>
        </w:tc>
      </w:tr>
    </w:tbl>
    <w:p>
      <w:pPr>
        <w:pStyle w:val="Normal1"/>
        <w:rPr/>
      </w:pPr>
      <w:r>
        <w:rPr>
          <w:i/>
          <w:sz w:val="20"/>
          <w:szCs w:val="20"/>
        </w:rPr>
        <w:t>Supplementary Table 12</w:t>
      </w:r>
      <w:r>
        <w:rPr>
          <w:sz w:val="20"/>
          <w:szCs w:val="20"/>
        </w:rPr>
        <w:t xml:space="preserve">. Odds ratio and number of samples between the number of MSS primary CRCs with APC mutations and mutations in secondary Wnt drivers. P-values determined using Fisher's test. Presence of clonal driver mutations on other Wnt genes (AMER1, AXIN1, AXIN2, BCL9, BCL9L, CTNNB1, FBXW7, JUN, RNF43, SOX9, TCF7L2, ZNRF) as previously determined by Cornish </w:t>
      </w:r>
      <w:r>
        <w:rPr>
          <w:i/>
          <w:sz w:val="20"/>
          <w:szCs w:val="20"/>
        </w:rPr>
        <w:t>et al</w:t>
      </w:r>
      <w:r>
        <w:rPr>
          <w:sz w:val="20"/>
          <w:szCs w:val="20"/>
        </w:rPr>
        <w:t>.</w:t>
      </w:r>
      <w:hyperlink r:id="rId2">
        <w:r>
          <w:rPr>
            <w:b w:val="false"/>
            <w:color w:val="000000"/>
            <w:sz w:val="20"/>
            <w:szCs w:val="20"/>
            <w:u w:val="none"/>
          </w:rPr>
          <w:t>[2]</w:t>
        </w:r>
      </w:hyperlink>
      <w:r>
        <w:rPr>
          <w:sz w:val="20"/>
          <w:szCs w:val="20"/>
        </w:rPr>
        <w:t xml:space="preserve">. </w:t>
      </w:r>
    </w:p>
    <w:p>
      <w:pPr>
        <w:pStyle w:val="Heading2"/>
        <w:shd w:fill="FFFFFF" w:val="clear"/>
        <w:jc w:val="both"/>
        <w:rPr>
          <w:sz w:val="20"/>
          <w:szCs w:val="20"/>
        </w:rPr>
      </w:pPr>
      <w:r>
        <w:rPr>
          <w:sz w:val="22"/>
          <w:szCs w:val="22"/>
        </w:rPr>
      </w:r>
    </w:p>
    <w:sectPr>
      <w:type w:val="nextPage"/>
      <w:pgSz w:w="11906" w:h="16838"/>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shd w:val="clear" w:fill="FFFFFF"/>
    </w:pPr>
    <w:rPr>
      <w:b/>
      <w:color w:val="4471C4"/>
      <w:sz w:val="28"/>
      <w:szCs w:val="28"/>
    </w:rPr>
  </w:style>
  <w:style w:type="paragraph" w:styleId="Heading2">
    <w:name w:val="Heading 2"/>
    <w:basedOn w:val="LOnormal"/>
    <w:next w:val="LOnormal"/>
    <w:qFormat/>
    <w:pPr>
      <w:keepNext w:val="true"/>
      <w:keepLines/>
      <w:shd w:val="clear" w:fill="FFFFFF"/>
    </w:pPr>
    <w:rPr>
      <w:b/>
      <w:sz w:val="26"/>
      <w:szCs w:val="26"/>
    </w:rPr>
  </w:style>
  <w:style w:type="paragraph" w:styleId="Heading3">
    <w:name w:val="Heading 3"/>
    <w:basedOn w:val="LOnormal"/>
    <w:next w:val="LOnormal"/>
    <w:qFormat/>
    <w:pPr>
      <w:keepNext w:val="true"/>
      <w:keepLines/>
      <w:spacing w:lineRule="auto" w:line="240" w:before="320" w:after="80"/>
    </w:pPr>
    <w:rPr>
      <w:b/>
      <w:i/>
      <w:color w:val="434343"/>
      <w:sz w:val="24"/>
      <w:szCs w:val="24"/>
    </w:rPr>
  </w:style>
  <w:style w:type="paragraph" w:styleId="Heading4">
    <w:name w:val="Heading 4"/>
    <w:basedOn w:val="LOnormal"/>
    <w:next w:val="LOnormal"/>
    <w:qFormat/>
    <w:pPr>
      <w:keepNext w:val="true"/>
      <w:keepLines/>
      <w:spacing w:lineRule="auto" w:line="240" w:before="280" w:after="80"/>
    </w:pPr>
    <w:rPr>
      <w:color w:val="666666"/>
      <w:sz w:val="24"/>
      <w:szCs w:val="24"/>
    </w:rPr>
  </w:style>
  <w:style w:type="paragraph" w:styleId="Heading5">
    <w:name w:val="Heading 5"/>
    <w:basedOn w:val="LOnormal"/>
    <w:next w:val="LOnormal"/>
    <w:qFormat/>
    <w:pPr>
      <w:keepNext w:val="true"/>
      <w:keepLines/>
      <w:spacing w:lineRule="auto" w:line="240" w:before="240" w:after="80"/>
    </w:pPr>
    <w:rPr>
      <w:color w:val="666666"/>
    </w:rPr>
  </w:style>
  <w:style w:type="paragraph" w:styleId="Heading6">
    <w:name w:val="Heading 6"/>
    <w:basedOn w:val="LOnormal"/>
    <w:next w:val="LOnormal"/>
    <w:qFormat/>
    <w:pPr>
      <w:keepNext w:val="true"/>
      <w:keepLines/>
      <w:spacing w:lineRule="auto" w:line="240" w:before="240" w:after="80"/>
    </w:pPr>
    <w:rPr>
      <w:i/>
      <w:color w:val="666666"/>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shd w:val="clear" w:fill="FFFFFF"/>
    </w:pPr>
    <w:rPr>
      <w:b/>
      <w:color w:val="4471C4"/>
      <w:sz w:val="36"/>
      <w:szCs w:val="36"/>
    </w:rPr>
  </w:style>
  <w:style w:type="paragraph" w:styleId="Subtitle">
    <w:name w:val="Subtitle"/>
    <w:basedOn w:val="LOnormal"/>
    <w:next w:val="LOnormal"/>
    <w:qFormat/>
    <w:pPr>
      <w:keepNext w:val="true"/>
      <w:keepLines/>
      <w:spacing w:lineRule="auto" w:line="240" w:before="0" w:after="320"/>
    </w:pPr>
    <w:rPr>
      <w:color w:val="666666"/>
      <w:sz w:val="30"/>
      <w:szCs w:val="30"/>
    </w:rPr>
  </w:style>
  <w:style w:type="paragraph" w:styleId="Normal1">
    <w:name w:val="LO-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aperpile.com/c/CN9ksY/irCCg"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6</TotalTime>
  <Application>LibreOffice/6.4.7.2$Linux_X86_64 LibreOffice_project/40$Build-2</Application>
  <Pages>1</Pages>
  <Words>169</Words>
  <Characters>770</Characters>
  <CharactersWithSpaces>847</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2025-09-26T22:41:17Z</dcterms:modified>
  <cp:revision>14</cp:revision>
  <dc:subject/>
  <dc:title/>
</cp:coreProperties>
</file>