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fill="FFFFFF" w:val="clear"/>
        <w:jc w:val="both"/>
        <w:rPr>
          <w:sz w:val="20"/>
          <w:szCs w:val="20"/>
        </w:rPr>
      </w:pPr>
      <w:r>
        <w:rPr>
          <w:sz w:val="22"/>
          <w:szCs w:val="22"/>
        </w:rPr>
        <w:t xml:space="preserve">Supplementary Table 13. Secondary Wnt variants </w:t>
      </w:r>
    </w:p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Style w:val="Table14"/>
        <w:tblW w:w="9029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680"/>
        <w:gridCol w:w="1837"/>
        <w:gridCol w:w="1837"/>
        <w:gridCol w:w="1837"/>
        <w:gridCol w:w="1838"/>
      </w:tblGrid>
      <w:tr>
        <w:trPr>
          <w:trHeight w:val="675" w:hRule="atLeast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Wnt regulator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Frameshift 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Stopgain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Nonsynonymous SNV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frameshift insertion/deletion</w:t>
            </w:r>
          </w:p>
        </w:tc>
      </w:tr>
      <w:tr>
        <w:trPr/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AMER1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TCF7L2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SOX9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>
        <w:trPr/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BCL9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</w:tr>
      <w:tr>
        <w:trPr/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FBXW7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BCL9L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24" w:hRule="atLeast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JUN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AXIN1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AXIN2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>
      <w:pPr>
        <w:pStyle w:val="Normal1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1"/>
        <w:rPr>
          <w:sz w:val="20"/>
          <w:szCs w:val="20"/>
        </w:rPr>
      </w:pPr>
      <w:r>
        <w:rPr>
          <w:i/>
          <w:sz w:val="20"/>
          <w:szCs w:val="20"/>
        </w:rPr>
        <w:t>Supplementary Table 13.</w:t>
      </w:r>
      <w:r>
        <w:rPr>
          <w:sz w:val="20"/>
          <w:szCs w:val="20"/>
        </w:rPr>
        <w:t xml:space="preserve"> Number and types of variants included in the analysis of secondary Wnt regulators as previously determined by Cornish </w:t>
      </w:r>
      <w:r>
        <w:rPr>
          <w:i/>
          <w:sz w:val="20"/>
          <w:szCs w:val="20"/>
        </w:rPr>
        <w:t>et al</w:t>
      </w:r>
      <w:r>
        <w:rPr>
          <w:sz w:val="20"/>
          <w:szCs w:val="20"/>
        </w:rPr>
        <w:t>.</w:t>
      </w:r>
      <w:hyperlink r:id="rId2">
        <w:r>
          <w:rPr>
            <w:b w:val="false"/>
            <w:color w:val="000000"/>
            <w:sz w:val="20"/>
            <w:szCs w:val="20"/>
            <w:u w:val="none"/>
          </w:rPr>
          <w:t>[2]</w:t>
        </w:r>
      </w:hyperlink>
      <w:r>
        <w:rPr>
          <w:sz w:val="20"/>
          <w:szCs w:val="20"/>
        </w:rPr>
        <w:t xml:space="preserve">. </w:t>
      </w:r>
    </w:p>
    <w:p>
      <w:pPr>
        <w:pStyle w:val="Normal1"/>
        <w:rPr/>
      </w:pPr>
      <w:r>
        <w:rPr/>
      </w:r>
    </w:p>
    <w:p>
      <w:pPr>
        <w:pStyle w:val="Normal1"/>
        <w:jc w:val="both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hd w:val="clear" w:fill="FFFFFF"/>
    </w:pPr>
    <w:rPr>
      <w:b/>
      <w:sz w:val="26"/>
      <w:szCs w:val="26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320" w:after="80"/>
    </w:pPr>
    <w:rPr>
      <w:b/>
      <w:i/>
      <w:color w:val="434343"/>
      <w:sz w:val="24"/>
      <w:szCs w:val="24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40" w:after="80"/>
    </w:pPr>
    <w:rPr>
      <w:i/>
      <w:color w:val="666666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36"/>
      <w:szCs w:val="36"/>
    </w:rPr>
  </w:style>
  <w:style w:type="paragraph" w:styleId="Subtitle">
    <w:name w:val="Subtitle"/>
    <w:basedOn w:val="LOnormal"/>
    <w:next w:val="LOnormal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Normal1">
    <w:name w:val="LO-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aperpile.com/c/CN9ksY/irCC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LibreOffice/6.4.7.2$Linux_X86_64 LibreOffice_project/40$Build-2</Application>
  <Pages>1</Pages>
  <Words>77</Words>
  <Characters>334</Characters>
  <CharactersWithSpaces>368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2025-09-26T22:41:05Z</dcterms:modified>
  <cp:revision>13</cp:revision>
  <dc:subject/>
  <dc:title/>
</cp:coreProperties>
</file>