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fill="FFFFFF" w:val="clear"/>
        <w:jc w:val="both"/>
        <w:rPr>
          <w:sz w:val="22"/>
          <w:szCs w:val="22"/>
        </w:rPr>
      </w:pPr>
      <w:r>
        <w:rPr>
          <w:sz w:val="22"/>
          <w:szCs w:val="22"/>
        </w:rPr>
        <w:t>Supplementary Table 2. APC genotype mapping</w:t>
      </w:r>
    </w:p>
    <w:p>
      <w:pPr>
        <w:pStyle w:val="Normal1"/>
        <w:rPr/>
      </w:pPr>
      <w:r>
        <w:rPr/>
      </w:r>
    </w:p>
    <w:tbl>
      <w:tblPr>
        <w:tblStyle w:val="Table2"/>
        <w:tblW w:w="9555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10"/>
        <w:gridCol w:w="2310"/>
        <w:gridCol w:w="1095"/>
        <w:gridCol w:w="735"/>
        <w:gridCol w:w="1275"/>
        <w:gridCol w:w="1665"/>
        <w:gridCol w:w="989"/>
        <w:gridCol w:w="974"/>
      </w:tblGrid>
      <w:tr>
        <w:trPr>
          <w:trHeight w:val="420" w:hRule="atLeast"/>
        </w:trPr>
        <w:tc>
          <w:tcPr>
            <w:tcW w:w="28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Protein position of clonal frameshift or stop-gain mutations upstream codon 1569, with</w:t>
            </w:r>
          </w:p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i&lt;j&lt;k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Copy number at APC locus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WGD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Inferred mutant type at initiation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Inferred APC genotype at initiation</w:t>
            </w:r>
          </w:p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M: region of position i</w:t>
            </w:r>
          </w:p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N: region of position j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i,j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[1,1]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False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Bi-allelic mutant 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(M,N)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232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i,j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Variants need to be different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[a,b] , b&gt;0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Bi-allelic mutant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(M,N)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187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[2,0]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Copy-neutral LOH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 x2)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[1,0]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Copy-loss LOH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 0)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[a,0], a&gt;2 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Copy-neutral LOH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 x2)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[1,0], [2,0]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Copy-loss LOH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 -)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i,j,k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only the two most upstream mutations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[1,1]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Bi-allelic mutant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(M,N)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Three hits</w:t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i,j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only the most upstream mutation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[2,0]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Copy-neutral LOH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 x2)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Three hits</w:t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i,j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only the most upstream mutation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[1,0]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Copy-loss LOH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 -)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Three hits</w:t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i,j,k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only the two most upstream mutations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[1,1]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Bi-allelic mutant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(M,N)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Three hits</w:t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i,j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only the most upstream mutation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[2,0]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Copy-neutral LOH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 x2)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Three hits</w:t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i,j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only the most upstream mutation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[1,0]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Copy-loss LOH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(M, -)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Three hits</w:t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[a,b] with b&gt;0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Either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Single mutant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Excluded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unknown or [0,0]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Excluded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1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1"/>
        <w:jc w:val="both"/>
        <w:rPr>
          <w:sz w:val="20"/>
          <w:szCs w:val="20"/>
        </w:rPr>
      </w:pPr>
      <w:r>
        <w:rPr>
          <w:i/>
          <w:sz w:val="20"/>
          <w:szCs w:val="20"/>
        </w:rPr>
        <w:t xml:space="preserve">Supplementary Table 2. </w:t>
      </w:r>
      <w:r>
        <w:rPr>
          <w:sz w:val="20"/>
          <w:szCs w:val="20"/>
        </w:rPr>
        <w:t xml:space="preserve">Classification of </w:t>
      </w:r>
      <w:r>
        <w:rPr>
          <w:i/>
          <w:sz w:val="20"/>
          <w:szCs w:val="20"/>
        </w:rPr>
        <w:t>APC</w:t>
      </w:r>
      <w:r>
        <w:rPr>
          <w:sz w:val="20"/>
          <w:szCs w:val="20"/>
        </w:rPr>
        <w:t xml:space="preserve"> genotypes at initiation. Mapping from </w:t>
      </w:r>
      <w:r>
        <w:rPr>
          <w:i/>
          <w:sz w:val="20"/>
          <w:szCs w:val="20"/>
        </w:rPr>
        <w:t>APC</w:t>
      </w:r>
      <w:r>
        <w:rPr>
          <w:sz w:val="20"/>
          <w:szCs w:val="20"/>
        </w:rPr>
        <w:t xml:space="preserve"> sequence data acquired at tumor sample to </w:t>
      </w:r>
      <w:r>
        <w:rPr>
          <w:i/>
          <w:sz w:val="20"/>
          <w:szCs w:val="20"/>
        </w:rPr>
        <w:t>APC</w:t>
      </w:r>
      <w:r>
        <w:rPr>
          <w:sz w:val="20"/>
          <w:szCs w:val="20"/>
        </w:rPr>
        <w:t xml:space="preserve"> genotype at initiation for all considered combinations of copy number, WGD and annotated variants. </w:t>
      </w:r>
    </w:p>
    <w:p>
      <w:pPr>
        <w:pStyle w:val="Normal1"/>
        <w:shd w:val="clear" w:fill="FFFFFF"/>
        <w:jc w:val="both"/>
        <w:rPr>
          <w:sz w:val="18"/>
          <w:szCs w:val="18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hd w:val="clear" w:fill="FFFFFF"/>
    </w:pPr>
    <w:rPr>
      <w:b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/>
      <w:i/>
      <w:color w:val="434343"/>
      <w:sz w:val="24"/>
      <w:szCs w:val="24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36"/>
      <w:szCs w:val="36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1">
    <w:name w:val="LO-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1</Pages>
  <Words>247</Words>
  <Characters>1233</Characters>
  <CharactersWithSpaces>1377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2025-09-26T22:38:19Z</dcterms:modified>
  <cp:revision>3</cp:revision>
  <dc:subject/>
  <dc:title/>
</cp:coreProperties>
</file>