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  <w:t>Supplementary Table 4. SBS signatures in MSI CRCs in 100kGP</w:t>
      </w:r>
    </w:p>
    <w:p>
      <w:pPr>
        <w:pStyle w:val="Normal1"/>
        <w:rPr/>
      </w:pPr>
      <w:r>
        <w:rPr/>
      </w:r>
    </w:p>
    <w:tbl>
      <w:tblPr>
        <w:tblStyle w:val="Table5"/>
        <w:tblW w:w="9029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7"/>
        <w:gridCol w:w="2257"/>
        <w:gridCol w:w="2257"/>
        <w:gridCol w:w="2257"/>
      </w:tblGrid>
      <w:tr>
        <w:trPr>
          <w:trHeight w:val="447" w:hRule="atLeast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Proportion of samples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exposure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burden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SBS1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0.967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0.127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12140.95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SBS5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0.981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0.33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32135.3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SBS15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0.368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0.084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10280.01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SBS26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0.296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0.073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9283.43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SBS44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0.827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0.31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34619.09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SBS57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0.329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8026.49</w:t>
            </w:r>
          </w:p>
        </w:tc>
      </w:tr>
    </w:tbl>
    <w:p>
      <w:pPr>
        <w:pStyle w:val="Normal1"/>
        <w:widowControl w:val="false"/>
        <w:spacing w:lineRule="auto" w:line="240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widowControl w:val="false"/>
        <w:spacing w:lineRule="auto" w:line="240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4. </w:t>
      </w:r>
      <w:r>
        <w:rPr>
          <w:sz w:val="20"/>
          <w:szCs w:val="20"/>
        </w:rPr>
        <w:t xml:space="preserve">Single-base substitution mutational signatures present in &gt;20% of MSI CRCs in the 100kGP cohort reported in Cornish </w:t>
      </w:r>
      <w:r>
        <w:rPr>
          <w:i/>
          <w:sz w:val="20"/>
          <w:szCs w:val="20"/>
        </w:rPr>
        <w:t>et al</w:t>
      </w:r>
      <w:r>
        <w:rPr>
          <w:sz w:val="20"/>
          <w:szCs w:val="20"/>
        </w:rPr>
        <w:t>.</w:t>
      </w:r>
      <w:hyperlink r:id="rId2">
        <w:r>
          <w:rPr>
            <w:b w:val="false"/>
            <w:color w:val="000000"/>
            <w:sz w:val="20"/>
            <w:szCs w:val="20"/>
            <w:u w:val="none"/>
          </w:rPr>
          <w:t>[2]</w:t>
        </w:r>
      </w:hyperlink>
      <w:r>
        <w:rPr>
          <w:sz w:val="20"/>
          <w:szCs w:val="20"/>
        </w:rPr>
        <w:t xml:space="preserve">. </w:t>
      </w:r>
    </w:p>
    <w:p>
      <w:pPr>
        <w:pStyle w:val="Normal1"/>
        <w:widowControl w:val="false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hd w:fill="FFFFFF" w:val="clear"/>
        <w:jc w:val="both"/>
        <w:rPr>
          <w:sz w:val="22"/>
          <w:szCs w:val="22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perpile.com/c/CN9ksY/irCC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1</Pages>
  <Words>64</Words>
  <Characters>358</Characters>
  <CharactersWithSpaces>393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2025-09-26T22:38:48Z</dcterms:modified>
  <cp:revision>5</cp:revision>
  <dc:subject/>
  <dc:title/>
</cp:coreProperties>
</file>