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2"/>
        <w:shd w:fill="FFFFFF" w:val="clear"/>
        <w:jc w:val="both"/>
        <w:rPr>
          <w:sz w:val="20"/>
          <w:szCs w:val="20"/>
        </w:rPr>
      </w:pPr>
      <w:r>
        <w:rPr>
          <w:sz w:val="22"/>
          <w:szCs w:val="22"/>
        </w:rPr>
        <w:t>Supplementary Table 8. AXIN2 mRNA expression in CRCs TCGA cohort</w:t>
      </w:r>
    </w:p>
    <w:p>
      <w:pPr>
        <w:pStyle w:val="Normal1"/>
        <w:rPr>
          <w:sz w:val="20"/>
          <w:szCs w:val="20"/>
        </w:rPr>
      </w:pPr>
      <w:r>
        <w:rPr>
          <w:sz w:val="20"/>
          <w:szCs w:val="20"/>
        </w:rPr>
      </w:r>
    </w:p>
    <w:tbl>
      <w:tblPr>
        <w:tblStyle w:val="Table9"/>
        <w:tblW w:w="9045" w:type="dxa"/>
        <w:jc w:val="left"/>
        <w:tblInd w:w="0" w:type="dxa"/>
        <w:tblCellMar>
          <w:top w:w="0" w:type="dxa"/>
          <w:left w:w="0" w:type="dxa"/>
          <w:bottom w:w="0" w:type="dxa"/>
          <w:right w:w="0" w:type="dxa"/>
        </w:tblCellMar>
        <w:tblLook w:val="0600"/>
      </w:tblPr>
      <w:tblGrid>
        <w:gridCol w:w="1499"/>
        <w:gridCol w:w="1531"/>
        <w:gridCol w:w="1515"/>
        <w:gridCol w:w="2444"/>
        <w:gridCol w:w="2056"/>
      </w:tblGrid>
      <w:tr>
        <w:trPr>
          <w:trHeight w:val="28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b/>
                <w:sz w:val="18"/>
                <w:szCs w:val="18"/>
              </w:rPr>
              <w:t>Wnt gene</w:t>
            </w:r>
          </w:p>
        </w:tc>
        <w:tc>
          <w:tcPr>
            <w:tcW w:w="1531"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b/>
                <w:sz w:val="18"/>
                <w:szCs w:val="18"/>
              </w:rPr>
              <w:t>Total retained 20AARs</w:t>
            </w:r>
          </w:p>
        </w:tc>
        <w:tc>
          <w:tcPr>
            <w:tcW w:w="1515"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b/>
                <w:sz w:val="18"/>
                <w:szCs w:val="18"/>
              </w:rPr>
              <w:t xml:space="preserve"> </w:t>
            </w:r>
            <w:r>
              <w:rPr>
                <w:b/>
                <w:sz w:val="18"/>
                <w:szCs w:val="18"/>
              </w:rPr>
              <w:t># samples</w:t>
            </w:r>
          </w:p>
        </w:tc>
        <w:tc>
          <w:tcPr>
            <w:tcW w:w="2444"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b/>
                <w:sz w:val="18"/>
                <w:szCs w:val="18"/>
              </w:rPr>
              <w:t>Mean AXIN2 expression (RSEM normalized counts)</w:t>
            </w:r>
          </w:p>
        </w:tc>
        <w:tc>
          <w:tcPr>
            <w:tcW w:w="2056"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b/>
                <w:sz w:val="18"/>
                <w:szCs w:val="18"/>
              </w:rPr>
              <w:t>Weighted difference (Mutant - WT)</w:t>
            </w:r>
          </w:p>
        </w:tc>
      </w:tr>
      <w:tr>
        <w:trPr>
          <w:trHeight w:val="285" w:hRule="atLeast"/>
        </w:trPr>
        <w:tc>
          <w:tcPr>
            <w:tcW w:w="1499" w:type="dxa"/>
            <w:tcBorders>
              <w:top w:val="single" w:sz="4" w:space="0" w:color="000000"/>
              <w:left w:val="single" w:sz="4" w:space="0" w:color="000000"/>
              <w:bottom w:val="single" w:sz="4" w:space="0" w:color="000000"/>
              <w:right w:val="single" w:sz="4" w:space="0" w:color="000000"/>
            </w:tcBorders>
            <w:shd w:fill="CCCCCC" w:val="clear"/>
          </w:tcPr>
          <w:p>
            <w:pPr>
              <w:pStyle w:val="Normal1"/>
              <w:rPr>
                <w:sz w:val="18"/>
                <w:szCs w:val="18"/>
              </w:rPr>
            </w:pPr>
            <w:r>
              <w:rPr>
                <w:b/>
                <w:sz w:val="18"/>
                <w:szCs w:val="18"/>
              </w:rPr>
              <w:t>WT (only APC)</w:t>
            </w:r>
          </w:p>
        </w:tc>
        <w:tc>
          <w:tcPr>
            <w:tcW w:w="1531"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0</w:t>
            </w:r>
          </w:p>
        </w:tc>
        <w:tc>
          <w:tcPr>
            <w:tcW w:w="1515"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40</w:t>
            </w:r>
          </w:p>
        </w:tc>
        <w:tc>
          <w:tcPr>
            <w:tcW w:w="2444"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6166.978</w:t>
            </w:r>
          </w:p>
        </w:tc>
        <w:tc>
          <w:tcPr>
            <w:tcW w:w="2056"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r>
      <w:tr>
        <w:trPr>
          <w:trHeight w:val="28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c>
          <w:tcPr>
            <w:tcW w:w="1531"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1</w:t>
            </w:r>
          </w:p>
        </w:tc>
        <w:tc>
          <w:tcPr>
            <w:tcW w:w="1515"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43</w:t>
            </w:r>
          </w:p>
        </w:tc>
        <w:tc>
          <w:tcPr>
            <w:tcW w:w="2444"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5044.625</w:t>
            </w:r>
          </w:p>
        </w:tc>
        <w:tc>
          <w:tcPr>
            <w:tcW w:w="2056"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r>
      <w:tr>
        <w:trPr>
          <w:trHeight w:val="28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c>
          <w:tcPr>
            <w:tcW w:w="1531"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2</w:t>
            </w:r>
          </w:p>
        </w:tc>
        <w:tc>
          <w:tcPr>
            <w:tcW w:w="1515"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67</w:t>
            </w:r>
          </w:p>
        </w:tc>
        <w:tc>
          <w:tcPr>
            <w:tcW w:w="2444"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4693.955</w:t>
            </w:r>
          </w:p>
        </w:tc>
        <w:tc>
          <w:tcPr>
            <w:tcW w:w="2056"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r>
      <w:tr>
        <w:trPr>
          <w:trHeight w:val="28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c>
          <w:tcPr>
            <w:tcW w:w="1531"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3</w:t>
            </w:r>
          </w:p>
        </w:tc>
        <w:tc>
          <w:tcPr>
            <w:tcW w:w="1515"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15</w:t>
            </w:r>
          </w:p>
        </w:tc>
        <w:tc>
          <w:tcPr>
            <w:tcW w:w="2444"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3715.678</w:t>
            </w:r>
          </w:p>
        </w:tc>
        <w:tc>
          <w:tcPr>
            <w:tcW w:w="2056"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r>
      <w:tr>
        <w:trPr>
          <w:trHeight w:val="28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c>
          <w:tcPr>
            <w:tcW w:w="1531"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4</w:t>
            </w:r>
          </w:p>
        </w:tc>
        <w:tc>
          <w:tcPr>
            <w:tcW w:w="1515"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3</w:t>
            </w:r>
          </w:p>
        </w:tc>
        <w:tc>
          <w:tcPr>
            <w:tcW w:w="2444"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3530.946</w:t>
            </w:r>
          </w:p>
        </w:tc>
        <w:tc>
          <w:tcPr>
            <w:tcW w:w="2056"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r>
      <w:tr>
        <w:trPr>
          <w:trHeight w:val="285" w:hRule="atLeast"/>
        </w:trPr>
        <w:tc>
          <w:tcPr>
            <w:tcW w:w="1499" w:type="dxa"/>
            <w:tcBorders>
              <w:top w:val="single" w:sz="4" w:space="0" w:color="000000"/>
              <w:left w:val="single" w:sz="4" w:space="0" w:color="000000"/>
              <w:bottom w:val="single" w:sz="4" w:space="0" w:color="000000"/>
              <w:right w:val="single" w:sz="4" w:space="0" w:color="000000"/>
            </w:tcBorders>
            <w:shd w:fill="FFD8CE" w:val="clear"/>
          </w:tcPr>
          <w:p>
            <w:pPr>
              <w:pStyle w:val="Normal1"/>
              <w:rPr>
                <w:sz w:val="18"/>
                <w:szCs w:val="18"/>
              </w:rPr>
            </w:pPr>
            <w:r>
              <w:rPr>
                <w:b/>
                <w:sz w:val="18"/>
                <w:szCs w:val="18"/>
              </w:rPr>
              <w:t>AMER1</w:t>
            </w:r>
          </w:p>
        </w:tc>
        <w:tc>
          <w:tcPr>
            <w:tcW w:w="1531"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0</w:t>
            </w:r>
          </w:p>
        </w:tc>
        <w:tc>
          <w:tcPr>
            <w:tcW w:w="1515"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3</w:t>
            </w:r>
          </w:p>
        </w:tc>
        <w:tc>
          <w:tcPr>
            <w:tcW w:w="2444"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9798.994</w:t>
            </w:r>
          </w:p>
        </w:tc>
        <w:tc>
          <w:tcPr>
            <w:tcW w:w="2056" w:type="dxa"/>
            <w:tcBorders>
              <w:top w:val="single" w:sz="4" w:space="0" w:color="000000"/>
              <w:left w:val="single" w:sz="4" w:space="0" w:color="000000"/>
              <w:bottom w:val="single" w:sz="4" w:space="0" w:color="000000"/>
              <w:right w:val="single" w:sz="4" w:space="0" w:color="000000"/>
            </w:tcBorders>
            <w:shd w:fill="FFD8CE" w:val="clear"/>
          </w:tcPr>
          <w:p>
            <w:pPr>
              <w:pStyle w:val="Normal1"/>
              <w:rPr>
                <w:sz w:val="18"/>
                <w:szCs w:val="18"/>
              </w:rPr>
            </w:pPr>
            <w:r>
              <w:rPr>
                <w:sz w:val="18"/>
                <w:szCs w:val="18"/>
              </w:rPr>
              <w:t>1249.909</w:t>
            </w:r>
          </w:p>
        </w:tc>
      </w:tr>
      <w:tr>
        <w:trPr>
          <w:trHeight w:val="28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c>
          <w:tcPr>
            <w:tcW w:w="1531"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1</w:t>
            </w:r>
          </w:p>
        </w:tc>
        <w:tc>
          <w:tcPr>
            <w:tcW w:w="1515"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2</w:t>
            </w:r>
          </w:p>
        </w:tc>
        <w:tc>
          <w:tcPr>
            <w:tcW w:w="2444"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4264.661</w:t>
            </w:r>
          </w:p>
        </w:tc>
        <w:tc>
          <w:tcPr>
            <w:tcW w:w="2056"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r>
      <w:tr>
        <w:trPr>
          <w:trHeight w:val="28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c>
          <w:tcPr>
            <w:tcW w:w="1531"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2</w:t>
            </w:r>
          </w:p>
        </w:tc>
        <w:tc>
          <w:tcPr>
            <w:tcW w:w="1515"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7</w:t>
            </w:r>
          </w:p>
        </w:tc>
        <w:tc>
          <w:tcPr>
            <w:tcW w:w="2444"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5037.812</w:t>
            </w:r>
          </w:p>
        </w:tc>
        <w:tc>
          <w:tcPr>
            <w:tcW w:w="2056"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r>
      <w:tr>
        <w:trPr>
          <w:trHeight w:val="28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c>
          <w:tcPr>
            <w:tcW w:w="1531"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3</w:t>
            </w:r>
          </w:p>
        </w:tc>
        <w:tc>
          <w:tcPr>
            <w:tcW w:w="1515"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7</w:t>
            </w:r>
          </w:p>
        </w:tc>
        <w:tc>
          <w:tcPr>
            <w:tcW w:w="2444"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5078.775</w:t>
            </w:r>
          </w:p>
        </w:tc>
        <w:tc>
          <w:tcPr>
            <w:tcW w:w="2056"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r>
      <w:tr>
        <w:trPr>
          <w:trHeight w:val="28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c>
          <w:tcPr>
            <w:tcW w:w="1531"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4</w:t>
            </w:r>
          </w:p>
        </w:tc>
        <w:tc>
          <w:tcPr>
            <w:tcW w:w="1515"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4</w:t>
            </w:r>
          </w:p>
        </w:tc>
        <w:tc>
          <w:tcPr>
            <w:tcW w:w="2444"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5396.727</w:t>
            </w:r>
          </w:p>
        </w:tc>
        <w:tc>
          <w:tcPr>
            <w:tcW w:w="2056"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r>
      <w:tr>
        <w:trPr>
          <w:trHeight w:val="285" w:hRule="atLeast"/>
        </w:trPr>
        <w:tc>
          <w:tcPr>
            <w:tcW w:w="1499" w:type="dxa"/>
            <w:tcBorders>
              <w:top w:val="single" w:sz="4" w:space="0" w:color="000000"/>
              <w:left w:val="single" w:sz="4" w:space="0" w:color="000000"/>
              <w:bottom w:val="single" w:sz="4" w:space="0" w:color="000000"/>
              <w:right w:val="single" w:sz="4" w:space="0" w:color="000000"/>
            </w:tcBorders>
            <w:shd w:fill="FFD8CE" w:val="clear"/>
          </w:tcPr>
          <w:p>
            <w:pPr>
              <w:pStyle w:val="Normal1"/>
              <w:rPr>
                <w:sz w:val="18"/>
                <w:szCs w:val="18"/>
              </w:rPr>
            </w:pPr>
            <w:r>
              <w:rPr>
                <w:b/>
                <w:sz w:val="18"/>
                <w:szCs w:val="18"/>
              </w:rPr>
              <w:t>SOX9</w:t>
            </w:r>
          </w:p>
        </w:tc>
        <w:tc>
          <w:tcPr>
            <w:tcW w:w="1531"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0</w:t>
            </w:r>
          </w:p>
        </w:tc>
        <w:tc>
          <w:tcPr>
            <w:tcW w:w="1515"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3</w:t>
            </w:r>
          </w:p>
        </w:tc>
        <w:tc>
          <w:tcPr>
            <w:tcW w:w="2444"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3751.834</w:t>
            </w:r>
          </w:p>
        </w:tc>
        <w:tc>
          <w:tcPr>
            <w:tcW w:w="2056" w:type="dxa"/>
            <w:tcBorders>
              <w:top w:val="single" w:sz="4" w:space="0" w:color="000000"/>
              <w:left w:val="single" w:sz="4" w:space="0" w:color="000000"/>
              <w:bottom w:val="single" w:sz="4" w:space="0" w:color="000000"/>
              <w:right w:val="single" w:sz="4" w:space="0" w:color="000000"/>
            </w:tcBorders>
            <w:shd w:fill="FFD8CE" w:val="clear"/>
          </w:tcPr>
          <w:p>
            <w:pPr>
              <w:pStyle w:val="Normal1"/>
              <w:rPr>
                <w:sz w:val="18"/>
                <w:szCs w:val="18"/>
              </w:rPr>
            </w:pPr>
            <w:r>
              <w:rPr>
                <w:sz w:val="18"/>
                <w:szCs w:val="18"/>
              </w:rPr>
              <w:t>1317.659</w:t>
            </w:r>
          </w:p>
        </w:tc>
      </w:tr>
      <w:tr>
        <w:trPr>
          <w:trHeight w:val="28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c>
          <w:tcPr>
            <w:tcW w:w="1531"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1</w:t>
            </w:r>
          </w:p>
        </w:tc>
        <w:tc>
          <w:tcPr>
            <w:tcW w:w="1515"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5</w:t>
            </w:r>
          </w:p>
        </w:tc>
        <w:tc>
          <w:tcPr>
            <w:tcW w:w="2444"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9449.05</w:t>
            </w:r>
          </w:p>
        </w:tc>
        <w:tc>
          <w:tcPr>
            <w:tcW w:w="2056"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r>
      <w:tr>
        <w:trPr>
          <w:trHeight w:val="28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c>
          <w:tcPr>
            <w:tcW w:w="1531"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2</w:t>
            </w:r>
          </w:p>
        </w:tc>
        <w:tc>
          <w:tcPr>
            <w:tcW w:w="1515"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3</w:t>
            </w:r>
          </w:p>
        </w:tc>
        <w:tc>
          <w:tcPr>
            <w:tcW w:w="2444"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5712.096</w:t>
            </w:r>
          </w:p>
        </w:tc>
        <w:tc>
          <w:tcPr>
            <w:tcW w:w="2056"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r>
      <w:tr>
        <w:trPr>
          <w:trHeight w:val="28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c>
          <w:tcPr>
            <w:tcW w:w="1531"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3</w:t>
            </w:r>
          </w:p>
        </w:tc>
        <w:tc>
          <w:tcPr>
            <w:tcW w:w="1515"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1</w:t>
            </w:r>
          </w:p>
        </w:tc>
        <w:tc>
          <w:tcPr>
            <w:tcW w:w="2444"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3883.987</w:t>
            </w:r>
          </w:p>
        </w:tc>
        <w:tc>
          <w:tcPr>
            <w:tcW w:w="2056"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r>
      <w:tr>
        <w:trPr>
          <w:trHeight w:val="28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c>
          <w:tcPr>
            <w:tcW w:w="1531"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4</w:t>
            </w:r>
          </w:p>
        </w:tc>
        <w:tc>
          <w:tcPr>
            <w:tcW w:w="1515"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1</w:t>
            </w:r>
          </w:p>
        </w:tc>
        <w:tc>
          <w:tcPr>
            <w:tcW w:w="2444"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2661.099</w:t>
            </w:r>
          </w:p>
        </w:tc>
        <w:tc>
          <w:tcPr>
            <w:tcW w:w="2056"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r>
      <w:tr>
        <w:trPr>
          <w:trHeight w:val="285" w:hRule="atLeast"/>
        </w:trPr>
        <w:tc>
          <w:tcPr>
            <w:tcW w:w="1499" w:type="dxa"/>
            <w:tcBorders>
              <w:top w:val="single" w:sz="4" w:space="0" w:color="000000"/>
              <w:left w:val="single" w:sz="4" w:space="0" w:color="000000"/>
              <w:bottom w:val="single" w:sz="4" w:space="0" w:color="000000"/>
              <w:right w:val="single" w:sz="4" w:space="0" w:color="000000"/>
            </w:tcBorders>
            <w:shd w:fill="C9DAF8" w:val="clear"/>
          </w:tcPr>
          <w:p>
            <w:pPr>
              <w:pStyle w:val="Normal1"/>
              <w:rPr>
                <w:sz w:val="18"/>
                <w:szCs w:val="18"/>
              </w:rPr>
            </w:pPr>
            <w:r>
              <w:rPr>
                <w:b/>
                <w:sz w:val="18"/>
                <w:szCs w:val="18"/>
              </w:rPr>
              <w:t>FBXW7</w:t>
            </w:r>
          </w:p>
        </w:tc>
        <w:tc>
          <w:tcPr>
            <w:tcW w:w="1531"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0</w:t>
            </w:r>
          </w:p>
        </w:tc>
        <w:tc>
          <w:tcPr>
            <w:tcW w:w="1515"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7</w:t>
            </w:r>
          </w:p>
        </w:tc>
        <w:tc>
          <w:tcPr>
            <w:tcW w:w="2444"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4743.173</w:t>
            </w:r>
          </w:p>
        </w:tc>
        <w:tc>
          <w:tcPr>
            <w:tcW w:w="2056" w:type="dxa"/>
            <w:tcBorders>
              <w:top w:val="single" w:sz="4" w:space="0" w:color="000000"/>
              <w:left w:val="single" w:sz="4" w:space="0" w:color="000000"/>
              <w:bottom w:val="single" w:sz="4" w:space="0" w:color="000000"/>
              <w:right w:val="single" w:sz="4" w:space="0" w:color="000000"/>
            </w:tcBorders>
            <w:shd w:fill="DDE8CB" w:val="clear"/>
          </w:tcPr>
          <w:p>
            <w:pPr>
              <w:pStyle w:val="Normal1"/>
              <w:rPr>
                <w:sz w:val="18"/>
                <w:szCs w:val="18"/>
              </w:rPr>
            </w:pPr>
            <w:r>
              <w:rPr>
                <w:sz w:val="18"/>
                <w:szCs w:val="18"/>
              </w:rPr>
              <w:t>-302.723</w:t>
            </w:r>
          </w:p>
        </w:tc>
      </w:tr>
      <w:tr>
        <w:trPr>
          <w:trHeight w:val="28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c>
          <w:tcPr>
            <w:tcW w:w="1531"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1</w:t>
            </w:r>
          </w:p>
        </w:tc>
        <w:tc>
          <w:tcPr>
            <w:tcW w:w="1515"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4</w:t>
            </w:r>
          </w:p>
        </w:tc>
        <w:tc>
          <w:tcPr>
            <w:tcW w:w="2444"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5991.876</w:t>
            </w:r>
          </w:p>
        </w:tc>
        <w:tc>
          <w:tcPr>
            <w:tcW w:w="2056"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r>
      <w:tr>
        <w:trPr>
          <w:trHeight w:val="28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c>
          <w:tcPr>
            <w:tcW w:w="1531"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2</w:t>
            </w:r>
          </w:p>
        </w:tc>
        <w:tc>
          <w:tcPr>
            <w:tcW w:w="1515"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10</w:t>
            </w:r>
          </w:p>
        </w:tc>
        <w:tc>
          <w:tcPr>
            <w:tcW w:w="2444"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4737.492</w:t>
            </w:r>
          </w:p>
        </w:tc>
        <w:tc>
          <w:tcPr>
            <w:tcW w:w="2056"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r>
      <w:tr>
        <w:trPr>
          <w:trHeight w:val="28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c>
          <w:tcPr>
            <w:tcW w:w="1531"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3</w:t>
            </w:r>
          </w:p>
        </w:tc>
        <w:tc>
          <w:tcPr>
            <w:tcW w:w="1515"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2</w:t>
            </w:r>
          </w:p>
        </w:tc>
        <w:tc>
          <w:tcPr>
            <w:tcW w:w="2444"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3105.494</w:t>
            </w:r>
          </w:p>
        </w:tc>
        <w:tc>
          <w:tcPr>
            <w:tcW w:w="2056"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r>
      <w:tr>
        <w:trPr>
          <w:trHeight w:val="28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c>
          <w:tcPr>
            <w:tcW w:w="1531"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4</w:t>
            </w:r>
          </w:p>
        </w:tc>
        <w:tc>
          <w:tcPr>
            <w:tcW w:w="1515"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0</w:t>
            </w:r>
          </w:p>
        </w:tc>
        <w:tc>
          <w:tcPr>
            <w:tcW w:w="2444"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w:t>
            </w:r>
          </w:p>
        </w:tc>
        <w:tc>
          <w:tcPr>
            <w:tcW w:w="2056"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r>
      <w:tr>
        <w:trPr>
          <w:trHeight w:val="285" w:hRule="atLeast"/>
        </w:trPr>
        <w:tc>
          <w:tcPr>
            <w:tcW w:w="1499" w:type="dxa"/>
            <w:tcBorders>
              <w:top w:val="single" w:sz="4" w:space="0" w:color="000000"/>
              <w:left w:val="single" w:sz="4" w:space="0" w:color="000000"/>
              <w:bottom w:val="single" w:sz="4" w:space="0" w:color="000000"/>
              <w:right w:val="single" w:sz="4" w:space="0" w:color="000000"/>
            </w:tcBorders>
            <w:shd w:fill="DDE8CB" w:val="clear"/>
          </w:tcPr>
          <w:p>
            <w:pPr>
              <w:pStyle w:val="Normal1"/>
              <w:rPr>
                <w:sz w:val="18"/>
                <w:szCs w:val="18"/>
              </w:rPr>
            </w:pPr>
            <w:r>
              <w:rPr>
                <w:b/>
                <w:sz w:val="18"/>
                <w:szCs w:val="18"/>
              </w:rPr>
              <w:t>BCL9</w:t>
            </w:r>
          </w:p>
        </w:tc>
        <w:tc>
          <w:tcPr>
            <w:tcW w:w="1531"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0</w:t>
            </w:r>
          </w:p>
        </w:tc>
        <w:tc>
          <w:tcPr>
            <w:tcW w:w="1515"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1</w:t>
            </w:r>
          </w:p>
        </w:tc>
        <w:tc>
          <w:tcPr>
            <w:tcW w:w="2444"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3019.186</w:t>
            </w:r>
          </w:p>
        </w:tc>
        <w:tc>
          <w:tcPr>
            <w:tcW w:w="2056" w:type="dxa"/>
            <w:tcBorders>
              <w:top w:val="single" w:sz="4" w:space="0" w:color="000000"/>
              <w:left w:val="single" w:sz="4" w:space="0" w:color="000000"/>
              <w:bottom w:val="single" w:sz="4" w:space="0" w:color="000000"/>
              <w:right w:val="single" w:sz="4" w:space="0" w:color="000000"/>
            </w:tcBorders>
            <w:shd w:fill="DDE8CB" w:val="clear"/>
          </w:tcPr>
          <w:p>
            <w:pPr>
              <w:pStyle w:val="Normal1"/>
              <w:rPr>
                <w:sz w:val="18"/>
                <w:szCs w:val="18"/>
              </w:rPr>
            </w:pPr>
            <w:r>
              <w:rPr>
                <w:sz w:val="18"/>
                <w:szCs w:val="18"/>
              </w:rPr>
              <w:t>-1620.621</w:t>
            </w:r>
          </w:p>
        </w:tc>
      </w:tr>
      <w:tr>
        <w:trPr>
          <w:trHeight w:val="28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c>
          <w:tcPr>
            <w:tcW w:w="1531"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1</w:t>
            </w:r>
          </w:p>
        </w:tc>
        <w:tc>
          <w:tcPr>
            <w:tcW w:w="1515"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0</w:t>
            </w:r>
          </w:p>
        </w:tc>
        <w:tc>
          <w:tcPr>
            <w:tcW w:w="2444"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w:t>
            </w:r>
          </w:p>
        </w:tc>
        <w:tc>
          <w:tcPr>
            <w:tcW w:w="2056"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r>
      <w:tr>
        <w:trPr>
          <w:trHeight w:val="28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c>
          <w:tcPr>
            <w:tcW w:w="1531"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2</w:t>
            </w:r>
          </w:p>
        </w:tc>
        <w:tc>
          <w:tcPr>
            <w:tcW w:w="1515"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3</w:t>
            </w:r>
          </w:p>
        </w:tc>
        <w:tc>
          <w:tcPr>
            <w:tcW w:w="2444"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3526.097</w:t>
            </w:r>
          </w:p>
        </w:tc>
        <w:tc>
          <w:tcPr>
            <w:tcW w:w="2056"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r>
      <w:tr>
        <w:trPr>
          <w:trHeight w:val="28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c>
          <w:tcPr>
            <w:tcW w:w="1531"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3</w:t>
            </w:r>
          </w:p>
        </w:tc>
        <w:tc>
          <w:tcPr>
            <w:tcW w:w="1515"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1</w:t>
            </w:r>
          </w:p>
        </w:tc>
        <w:tc>
          <w:tcPr>
            <w:tcW w:w="2444"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2263.936</w:t>
            </w:r>
          </w:p>
        </w:tc>
        <w:tc>
          <w:tcPr>
            <w:tcW w:w="2056"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r>
      <w:tr>
        <w:trPr>
          <w:trHeight w:val="28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c>
          <w:tcPr>
            <w:tcW w:w="1531"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4</w:t>
            </w:r>
          </w:p>
        </w:tc>
        <w:tc>
          <w:tcPr>
            <w:tcW w:w="1515"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0</w:t>
            </w:r>
          </w:p>
        </w:tc>
        <w:tc>
          <w:tcPr>
            <w:tcW w:w="2444"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w:t>
            </w:r>
          </w:p>
        </w:tc>
        <w:tc>
          <w:tcPr>
            <w:tcW w:w="2056"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r>
      <w:tr>
        <w:trPr>
          <w:trHeight w:val="285" w:hRule="atLeast"/>
        </w:trPr>
        <w:tc>
          <w:tcPr>
            <w:tcW w:w="1499" w:type="dxa"/>
            <w:tcBorders>
              <w:top w:val="single" w:sz="4" w:space="0" w:color="000000"/>
              <w:left w:val="single" w:sz="4" w:space="0" w:color="000000"/>
              <w:bottom w:val="single" w:sz="4" w:space="0" w:color="000000"/>
              <w:right w:val="single" w:sz="4" w:space="0" w:color="000000"/>
            </w:tcBorders>
            <w:shd w:fill="DDE8CB" w:val="clear"/>
          </w:tcPr>
          <w:p>
            <w:pPr>
              <w:pStyle w:val="Normal1"/>
              <w:rPr>
                <w:sz w:val="18"/>
                <w:szCs w:val="18"/>
              </w:rPr>
            </w:pPr>
            <w:r>
              <w:rPr>
                <w:b/>
                <w:sz w:val="18"/>
                <w:szCs w:val="18"/>
              </w:rPr>
              <w:t>TCF7L2</w:t>
            </w:r>
          </w:p>
        </w:tc>
        <w:tc>
          <w:tcPr>
            <w:tcW w:w="1531"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0</w:t>
            </w:r>
          </w:p>
        </w:tc>
        <w:tc>
          <w:tcPr>
            <w:tcW w:w="1515"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4</w:t>
            </w:r>
          </w:p>
        </w:tc>
        <w:tc>
          <w:tcPr>
            <w:tcW w:w="2444"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1850.991</w:t>
            </w:r>
          </w:p>
        </w:tc>
        <w:tc>
          <w:tcPr>
            <w:tcW w:w="2056" w:type="dxa"/>
            <w:tcBorders>
              <w:top w:val="single" w:sz="4" w:space="0" w:color="000000"/>
              <w:left w:val="single" w:sz="4" w:space="0" w:color="000000"/>
              <w:bottom w:val="single" w:sz="4" w:space="0" w:color="000000"/>
              <w:right w:val="single" w:sz="4" w:space="0" w:color="000000"/>
            </w:tcBorders>
            <w:shd w:fill="DDE8CB" w:val="clear"/>
          </w:tcPr>
          <w:p>
            <w:pPr>
              <w:pStyle w:val="Normal1"/>
              <w:rPr>
                <w:sz w:val="18"/>
                <w:szCs w:val="18"/>
              </w:rPr>
            </w:pPr>
            <w:r>
              <w:rPr>
                <w:sz w:val="18"/>
                <w:szCs w:val="18"/>
              </w:rPr>
              <w:t>-3382.33</w:t>
            </w:r>
          </w:p>
        </w:tc>
      </w:tr>
      <w:tr>
        <w:trPr>
          <w:trHeight w:val="28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c>
          <w:tcPr>
            <w:tcW w:w="1531"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1</w:t>
            </w:r>
          </w:p>
        </w:tc>
        <w:tc>
          <w:tcPr>
            <w:tcW w:w="1515"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3</w:t>
            </w:r>
          </w:p>
        </w:tc>
        <w:tc>
          <w:tcPr>
            <w:tcW w:w="2444"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1355.524</w:t>
            </w:r>
          </w:p>
        </w:tc>
        <w:tc>
          <w:tcPr>
            <w:tcW w:w="2056"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r>
      <w:tr>
        <w:trPr>
          <w:trHeight w:val="28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c>
          <w:tcPr>
            <w:tcW w:w="1531"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2</w:t>
            </w:r>
          </w:p>
        </w:tc>
        <w:tc>
          <w:tcPr>
            <w:tcW w:w="1515"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4</w:t>
            </w:r>
          </w:p>
        </w:tc>
        <w:tc>
          <w:tcPr>
            <w:tcW w:w="2444"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2475.348</w:t>
            </w:r>
          </w:p>
        </w:tc>
        <w:tc>
          <w:tcPr>
            <w:tcW w:w="2056"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r>
      <w:tr>
        <w:trPr>
          <w:trHeight w:val="28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c>
          <w:tcPr>
            <w:tcW w:w="1531"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3</w:t>
            </w:r>
          </w:p>
        </w:tc>
        <w:tc>
          <w:tcPr>
            <w:tcW w:w="1515"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0</w:t>
            </w:r>
          </w:p>
        </w:tc>
        <w:tc>
          <w:tcPr>
            <w:tcW w:w="2444"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w:t>
            </w:r>
          </w:p>
        </w:tc>
        <w:tc>
          <w:tcPr>
            <w:tcW w:w="2056"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r>
      <w:tr>
        <w:trPr>
          <w:trHeight w:val="28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c>
          <w:tcPr>
            <w:tcW w:w="1531"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4</w:t>
            </w:r>
          </w:p>
        </w:tc>
        <w:tc>
          <w:tcPr>
            <w:tcW w:w="1515"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0</w:t>
            </w:r>
          </w:p>
        </w:tc>
        <w:tc>
          <w:tcPr>
            <w:tcW w:w="2444"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t>-</w:t>
            </w:r>
          </w:p>
        </w:tc>
        <w:tc>
          <w:tcPr>
            <w:tcW w:w="2056" w:type="dxa"/>
            <w:tcBorders>
              <w:top w:val="single" w:sz="4" w:space="0" w:color="000000"/>
              <w:left w:val="single" w:sz="4" w:space="0" w:color="000000"/>
              <w:bottom w:val="single" w:sz="4" w:space="0" w:color="000000"/>
              <w:right w:val="single" w:sz="4" w:space="0" w:color="000000"/>
            </w:tcBorders>
          </w:tcPr>
          <w:p>
            <w:pPr>
              <w:pStyle w:val="Normal1"/>
              <w:rPr>
                <w:sz w:val="18"/>
                <w:szCs w:val="18"/>
              </w:rPr>
            </w:pPr>
            <w:r>
              <w:rPr>
                <w:sz w:val="18"/>
                <w:szCs w:val="18"/>
              </w:rPr>
            </w:r>
          </w:p>
        </w:tc>
      </w:tr>
    </w:tbl>
    <w:p>
      <w:pPr>
        <w:pStyle w:val="Normal1"/>
        <w:jc w:val="both"/>
        <w:rPr>
          <w:i/>
          <w:i/>
          <w:sz w:val="20"/>
          <w:szCs w:val="20"/>
        </w:rPr>
      </w:pPr>
      <w:r>
        <w:rPr>
          <w:i/>
          <w:sz w:val="20"/>
          <w:szCs w:val="20"/>
        </w:rPr>
      </w:r>
    </w:p>
    <w:p>
      <w:pPr>
        <w:pStyle w:val="Normal1"/>
        <w:jc w:val="both"/>
        <w:rPr>
          <w:sz w:val="20"/>
          <w:szCs w:val="20"/>
        </w:rPr>
      </w:pPr>
      <w:r>
        <w:rPr>
          <w:i/>
          <w:sz w:val="20"/>
          <w:szCs w:val="20"/>
        </w:rPr>
        <w:t xml:space="preserve">Supplementary Table 8. </w:t>
      </w:r>
      <w:r>
        <w:rPr>
          <w:sz w:val="20"/>
          <w:szCs w:val="20"/>
        </w:rPr>
        <w:t xml:space="preserve">Number of samples and mean expression of AXIN2 (RSEM normalized counts) in CRCs with </w:t>
      </w:r>
      <w:r>
        <w:rPr>
          <w:i/>
          <w:sz w:val="20"/>
          <w:szCs w:val="20"/>
        </w:rPr>
        <w:t>biallelic APC inactivation</w:t>
      </w:r>
      <w:r>
        <w:rPr>
          <w:sz w:val="20"/>
          <w:szCs w:val="20"/>
        </w:rPr>
        <w:t xml:space="preserve"> and pathogenic mutations on secondary Wnt regulators (TCGA PanCancer), stratified by the total number of 20AARs retained, calculated as detailed in Methods M1. The weighted difference is obtained by weighting the per 20AAR differences (mutant - WT) by their relative frequencies. The colouring of the Wnt gene cells indicates whether the analysis of the genomic data (Figure 5 in the main text) concluded that the secondary Wnt regulator decreases (green) or increases (red) Wnt activity, or was inconclusive (blue). The colouring of the weighted difference cells indicates whether the weighted mean difference is negative (green, meaning mutated samples have lower AXIN2 expression) or positive (red, meaning mutated samples have higher AXIN2 expression).</w:t>
      </w:r>
    </w:p>
    <w:p>
      <w:pPr>
        <w:pStyle w:val="Normal1"/>
        <w:jc w:val="both"/>
        <w:rPr>
          <w:sz w:val="20"/>
          <w:szCs w:val="20"/>
        </w:rPr>
      </w:pPr>
      <w:r>
        <w:rPr>
          <w:sz w:val="22"/>
          <w:szCs w:val="22"/>
        </w:rPr>
      </w:r>
    </w:p>
    <w:sectPr>
      <w:type w:val="nextPage"/>
      <w:pgSz w:w="11906" w:h="16838"/>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2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shd w:val="clear" w:fill="FFFFFF"/>
    </w:pPr>
    <w:rPr>
      <w:b/>
      <w:color w:val="4471C4"/>
      <w:sz w:val="28"/>
      <w:szCs w:val="28"/>
    </w:rPr>
  </w:style>
  <w:style w:type="paragraph" w:styleId="Heading2">
    <w:name w:val="Heading 2"/>
    <w:basedOn w:val="LOnormal"/>
    <w:next w:val="LOnormal"/>
    <w:qFormat/>
    <w:pPr>
      <w:keepNext w:val="true"/>
      <w:keepLines/>
      <w:shd w:val="clear" w:fill="FFFFFF"/>
    </w:pPr>
    <w:rPr>
      <w:b/>
      <w:sz w:val="26"/>
      <w:szCs w:val="26"/>
    </w:rPr>
  </w:style>
  <w:style w:type="paragraph" w:styleId="Heading3">
    <w:name w:val="Heading 3"/>
    <w:basedOn w:val="LOnormal"/>
    <w:next w:val="LOnormal"/>
    <w:qFormat/>
    <w:pPr>
      <w:keepNext w:val="true"/>
      <w:keepLines/>
      <w:spacing w:lineRule="auto" w:line="240" w:before="320" w:after="80"/>
    </w:pPr>
    <w:rPr>
      <w:b/>
      <w:i/>
      <w:color w:val="434343"/>
      <w:sz w:val="24"/>
      <w:szCs w:val="24"/>
    </w:rPr>
  </w:style>
  <w:style w:type="paragraph" w:styleId="Heading4">
    <w:name w:val="Heading 4"/>
    <w:basedOn w:val="LOnormal"/>
    <w:next w:val="LOnormal"/>
    <w:qFormat/>
    <w:pPr>
      <w:keepNext w:val="true"/>
      <w:keepLines/>
      <w:spacing w:lineRule="auto" w:line="240" w:before="280" w:after="80"/>
    </w:pPr>
    <w:rPr>
      <w:color w:val="666666"/>
      <w:sz w:val="24"/>
      <w:szCs w:val="24"/>
    </w:rPr>
  </w:style>
  <w:style w:type="paragraph" w:styleId="Heading5">
    <w:name w:val="Heading 5"/>
    <w:basedOn w:val="LOnormal"/>
    <w:next w:val="LOnormal"/>
    <w:qFormat/>
    <w:pPr>
      <w:keepNext w:val="true"/>
      <w:keepLines/>
      <w:spacing w:lineRule="auto" w:line="240" w:before="240" w:after="80"/>
    </w:pPr>
    <w:rPr>
      <w:color w:val="666666"/>
    </w:rPr>
  </w:style>
  <w:style w:type="paragraph" w:styleId="Heading6">
    <w:name w:val="Heading 6"/>
    <w:basedOn w:val="LOnormal"/>
    <w:next w:val="LOnormal"/>
    <w:qFormat/>
    <w:pPr>
      <w:keepNext w:val="true"/>
      <w:keepLines/>
      <w:spacing w:lineRule="auto" w:line="240" w:before="240" w:after="80"/>
    </w:pPr>
    <w:rPr>
      <w:i/>
      <w:color w:val="666666"/>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shd w:val="clear" w:fill="FFFFFF"/>
    </w:pPr>
    <w:rPr>
      <w:b/>
      <w:color w:val="4471C4"/>
      <w:sz w:val="36"/>
      <w:szCs w:val="36"/>
    </w:rPr>
  </w:style>
  <w:style w:type="paragraph" w:styleId="Subtitle">
    <w:name w:val="Subtitle"/>
    <w:basedOn w:val="LOnormal"/>
    <w:next w:val="LOnormal"/>
    <w:qFormat/>
    <w:pPr>
      <w:keepNext w:val="true"/>
      <w:keepLines/>
      <w:spacing w:lineRule="auto" w:line="240" w:before="0" w:after="320"/>
    </w:pPr>
    <w:rPr>
      <w:color w:val="666666"/>
      <w:sz w:val="30"/>
      <w:szCs w:val="30"/>
    </w:rPr>
  </w:style>
  <w:style w:type="paragraph" w:styleId="Normal1">
    <w:name w:val="LO-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5</TotalTime>
  <Application>LibreOffice/6.4.7.2$Linux_X86_64 LibreOffice_project/40$Build-2</Application>
  <Pages>1</Pages>
  <Words>263</Words>
  <Characters>1264</Characters>
  <CharactersWithSpaces>1420</CharactersWithSpaces>
  <Paragraphs>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2025-09-26T22:39:57Z</dcterms:modified>
  <cp:revision>9</cp:revision>
  <dc:subject/>
  <dc:title/>
</cp:coreProperties>
</file>