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C1F5D" w14:textId="1D1DE2F5" w:rsidR="00414ED2" w:rsidRPr="00414ED2" w:rsidRDefault="00414ED2" w:rsidP="008F242E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56"/>
          <w:szCs w:val="56"/>
          <w:lang w:eastAsia="en-GB"/>
          <w14:ligatures w14:val="none"/>
        </w:rPr>
      </w:pPr>
      <w:bookmarkStart w:id="0" w:name="_Toc204962183"/>
      <w:r w:rsidRPr="00414ED2">
        <w:rPr>
          <w:rFonts w:ascii="Open Sans" w:eastAsia="Times New Roman" w:hAnsi="Open Sans" w:cs="Open Sans"/>
          <w:b/>
          <w:bCs/>
          <w:kern w:val="0"/>
          <w:sz w:val="56"/>
          <w:szCs w:val="56"/>
          <w:lang w:eastAsia="en-GB"/>
          <w14:ligatures w14:val="none"/>
        </w:rPr>
        <w:t>COMPLA</w:t>
      </w:r>
      <w:r w:rsidR="00EF5DE5">
        <w:rPr>
          <w:rFonts w:ascii="Open Sans" w:eastAsia="Times New Roman" w:hAnsi="Open Sans" w:cs="Open Sans"/>
          <w:b/>
          <w:bCs/>
          <w:kern w:val="0"/>
          <w:sz w:val="56"/>
          <w:szCs w:val="56"/>
          <w:lang w:eastAsia="en-GB"/>
          <w14:ligatures w14:val="none"/>
        </w:rPr>
        <w:t>I</w:t>
      </w:r>
      <w:r w:rsidRPr="00414ED2">
        <w:rPr>
          <w:rFonts w:ascii="Open Sans" w:eastAsia="Times New Roman" w:hAnsi="Open Sans" w:cs="Open Sans"/>
          <w:b/>
          <w:bCs/>
          <w:kern w:val="0"/>
          <w:sz w:val="56"/>
          <w:szCs w:val="56"/>
          <w:lang w:eastAsia="en-GB"/>
          <w14:ligatures w14:val="none"/>
        </w:rPr>
        <w:t>NT HANDLING PROCEDURES</w:t>
      </w:r>
      <w:bookmarkEnd w:id="0"/>
    </w:p>
    <w:p w14:paraId="7D259717" w14:textId="77777777" w:rsidR="00414ED2" w:rsidRPr="00414ED2" w:rsidRDefault="00414ED2" w:rsidP="008F242E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</w:pPr>
    </w:p>
    <w:p w14:paraId="0D39F65F" w14:textId="11079279" w:rsidR="00414ED2" w:rsidRPr="00414ED2" w:rsidRDefault="00414ED2" w:rsidP="008F242E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</w:pPr>
      <w:bookmarkStart w:id="1" w:name="_Toc204962184"/>
      <w:r>
        <w:rPr>
          <w:noProof/>
        </w:rPr>
        <w:drawing>
          <wp:inline distT="0" distB="0" distL="0" distR="0" wp14:anchorId="6A8AF53C" wp14:editId="117D3EEE">
            <wp:extent cx="5486400" cy="5486400"/>
            <wp:effectExtent l="0" t="0" r="0" b="0"/>
            <wp:docPr id="1712314106" name="Picture 2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14106" name="Picture 2" descr="A logo for a compan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2BF184EF" w14:textId="77777777" w:rsidR="00414ED2" w:rsidRPr="00414ED2" w:rsidRDefault="00414ED2" w:rsidP="008F242E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</w:pPr>
    </w:p>
    <w:p w14:paraId="00165215" w14:textId="77777777" w:rsidR="00414ED2" w:rsidRDefault="00414ED2" w:rsidP="008F242E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</w:pPr>
    </w:p>
    <w:p w14:paraId="45E9C3CF" w14:textId="77777777" w:rsidR="00414ED2" w:rsidRPr="00414ED2" w:rsidRDefault="00414ED2" w:rsidP="008F242E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</w:pPr>
    </w:p>
    <w:p w14:paraId="3F4C7FE9" w14:textId="77777777" w:rsidR="00414ED2" w:rsidRPr="00414ED2" w:rsidRDefault="00414ED2" w:rsidP="008F242E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</w:pPr>
    </w:p>
    <w:p w14:paraId="52D8961C" w14:textId="2299B029" w:rsidR="00414ED2" w:rsidRDefault="00414ED2" w:rsidP="00414ED2">
      <w:pPr>
        <w:pStyle w:val="TOC2"/>
        <w:tabs>
          <w:tab w:val="right" w:leader="dot" w:pos="9016"/>
        </w:tabs>
        <w:spacing w:line="480" w:lineRule="auto"/>
        <w:rPr>
          <w:rFonts w:eastAsiaTheme="minorEastAsia"/>
          <w:smallCaps w:val="0"/>
          <w:noProof/>
          <w:sz w:val="24"/>
          <w:szCs w:val="24"/>
          <w:lang w:eastAsia="en-GB"/>
        </w:rPr>
      </w:pPr>
      <w:r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  <w:lastRenderedPageBreak/>
        <w:t>TABLE OF CONTENTS</w:t>
      </w:r>
      <w:r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  <w:fldChar w:fldCharType="begin"/>
      </w:r>
      <w:r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  <w:instrText xml:space="preserve"> TOC \o "1-3" \h \z \u </w:instrText>
      </w:r>
      <w:r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  <w:fldChar w:fldCharType="separate"/>
      </w:r>
    </w:p>
    <w:p w14:paraId="5A03A0B7" w14:textId="4D0ABF8A" w:rsidR="00414ED2" w:rsidRDefault="00414ED2" w:rsidP="00414ED2">
      <w:pPr>
        <w:pStyle w:val="TOC2"/>
        <w:tabs>
          <w:tab w:val="right" w:leader="dot" w:pos="9016"/>
        </w:tabs>
        <w:spacing w:line="480" w:lineRule="auto"/>
        <w:rPr>
          <w:rFonts w:eastAsiaTheme="minorEastAsia"/>
          <w:smallCaps w:val="0"/>
          <w:noProof/>
          <w:sz w:val="24"/>
          <w:szCs w:val="24"/>
          <w:lang w:eastAsia="en-GB"/>
        </w:rPr>
      </w:pPr>
    </w:p>
    <w:p w14:paraId="58395F93" w14:textId="1E335C05" w:rsidR="00414ED2" w:rsidRPr="008B17F0" w:rsidRDefault="00414ED2" w:rsidP="00414ED2">
      <w:pPr>
        <w:pStyle w:val="TOC2"/>
        <w:tabs>
          <w:tab w:val="right" w:leader="dot" w:pos="9016"/>
        </w:tabs>
        <w:spacing w:line="480" w:lineRule="auto"/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04962185" w:history="1">
        <w:r w:rsidRPr="008B17F0">
          <w:rPr>
            <w:rStyle w:val="Hyperlink"/>
            <w:rFonts w:ascii="Open Sans" w:eastAsia="Times New Roman" w:hAnsi="Open Sans" w:cs="Open Sans"/>
            <w:b/>
            <w:bCs/>
            <w:noProof/>
            <w:kern w:val="0"/>
            <w:sz w:val="24"/>
            <w:szCs w:val="24"/>
            <w:lang w:eastAsia="en-GB"/>
            <w14:ligatures w14:val="none"/>
          </w:rPr>
          <w:t>1. Regulatory Framework and Scope</w:t>
        </w:r>
        <w:r w:rsidRPr="008B17F0">
          <w:rPr>
            <w:noProof/>
            <w:webHidden/>
            <w:sz w:val="24"/>
            <w:szCs w:val="24"/>
          </w:rPr>
          <w:tab/>
        </w:r>
        <w:r w:rsidRPr="008B17F0">
          <w:rPr>
            <w:noProof/>
            <w:webHidden/>
            <w:sz w:val="24"/>
            <w:szCs w:val="24"/>
          </w:rPr>
          <w:fldChar w:fldCharType="begin"/>
        </w:r>
        <w:r w:rsidRPr="008B17F0">
          <w:rPr>
            <w:noProof/>
            <w:webHidden/>
            <w:sz w:val="24"/>
            <w:szCs w:val="24"/>
          </w:rPr>
          <w:instrText xml:space="preserve"> PAGEREF _Toc204962185 \h </w:instrText>
        </w:r>
        <w:r w:rsidRPr="008B17F0">
          <w:rPr>
            <w:noProof/>
            <w:webHidden/>
            <w:sz w:val="24"/>
            <w:szCs w:val="24"/>
          </w:rPr>
        </w:r>
        <w:r w:rsidRPr="008B17F0">
          <w:rPr>
            <w:noProof/>
            <w:webHidden/>
            <w:sz w:val="24"/>
            <w:szCs w:val="24"/>
          </w:rPr>
          <w:fldChar w:fldCharType="separate"/>
        </w:r>
        <w:r w:rsidR="00EF5DE5">
          <w:rPr>
            <w:noProof/>
            <w:webHidden/>
            <w:sz w:val="24"/>
            <w:szCs w:val="24"/>
          </w:rPr>
          <w:t>3</w:t>
        </w:r>
        <w:r w:rsidRPr="008B17F0">
          <w:rPr>
            <w:noProof/>
            <w:webHidden/>
            <w:sz w:val="24"/>
            <w:szCs w:val="24"/>
          </w:rPr>
          <w:fldChar w:fldCharType="end"/>
        </w:r>
      </w:hyperlink>
    </w:p>
    <w:p w14:paraId="2C14751A" w14:textId="1FC24CE1" w:rsidR="00414ED2" w:rsidRPr="008B17F0" w:rsidRDefault="00414ED2" w:rsidP="00414ED2">
      <w:pPr>
        <w:pStyle w:val="TOC2"/>
        <w:tabs>
          <w:tab w:val="right" w:leader="dot" w:pos="9016"/>
        </w:tabs>
        <w:spacing w:line="480" w:lineRule="auto"/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04962186" w:history="1">
        <w:r w:rsidRPr="008B17F0">
          <w:rPr>
            <w:rStyle w:val="Hyperlink"/>
            <w:rFonts w:ascii="Open Sans" w:eastAsia="Times New Roman" w:hAnsi="Open Sans" w:cs="Open Sans"/>
            <w:b/>
            <w:bCs/>
            <w:noProof/>
            <w:kern w:val="0"/>
            <w:sz w:val="24"/>
            <w:szCs w:val="24"/>
            <w:lang w:eastAsia="en-GB"/>
            <w14:ligatures w14:val="none"/>
          </w:rPr>
          <w:t>2. Definitions</w:t>
        </w:r>
        <w:r w:rsidRPr="008B17F0">
          <w:rPr>
            <w:noProof/>
            <w:webHidden/>
            <w:sz w:val="24"/>
            <w:szCs w:val="24"/>
          </w:rPr>
          <w:tab/>
        </w:r>
        <w:r w:rsidRPr="008B17F0">
          <w:rPr>
            <w:noProof/>
            <w:webHidden/>
            <w:sz w:val="24"/>
            <w:szCs w:val="24"/>
          </w:rPr>
          <w:fldChar w:fldCharType="begin"/>
        </w:r>
        <w:r w:rsidRPr="008B17F0">
          <w:rPr>
            <w:noProof/>
            <w:webHidden/>
            <w:sz w:val="24"/>
            <w:szCs w:val="24"/>
          </w:rPr>
          <w:instrText xml:space="preserve"> PAGEREF _Toc204962186 \h </w:instrText>
        </w:r>
        <w:r w:rsidRPr="008B17F0">
          <w:rPr>
            <w:noProof/>
            <w:webHidden/>
            <w:sz w:val="24"/>
            <w:szCs w:val="24"/>
          </w:rPr>
        </w:r>
        <w:r w:rsidRPr="008B17F0">
          <w:rPr>
            <w:noProof/>
            <w:webHidden/>
            <w:sz w:val="24"/>
            <w:szCs w:val="24"/>
          </w:rPr>
          <w:fldChar w:fldCharType="separate"/>
        </w:r>
        <w:r w:rsidR="00EF5DE5">
          <w:rPr>
            <w:noProof/>
            <w:webHidden/>
            <w:sz w:val="24"/>
            <w:szCs w:val="24"/>
          </w:rPr>
          <w:t>3</w:t>
        </w:r>
        <w:r w:rsidRPr="008B17F0">
          <w:rPr>
            <w:noProof/>
            <w:webHidden/>
            <w:sz w:val="24"/>
            <w:szCs w:val="24"/>
          </w:rPr>
          <w:fldChar w:fldCharType="end"/>
        </w:r>
      </w:hyperlink>
    </w:p>
    <w:p w14:paraId="27DD3319" w14:textId="7993C011" w:rsidR="00414ED2" w:rsidRPr="008B17F0" w:rsidRDefault="00414ED2" w:rsidP="00414ED2">
      <w:pPr>
        <w:pStyle w:val="TOC2"/>
        <w:tabs>
          <w:tab w:val="right" w:leader="dot" w:pos="9016"/>
        </w:tabs>
        <w:spacing w:line="480" w:lineRule="auto"/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04962187" w:history="1">
        <w:r w:rsidRPr="008B17F0">
          <w:rPr>
            <w:rStyle w:val="Hyperlink"/>
            <w:rFonts w:ascii="Open Sans" w:eastAsia="Times New Roman" w:hAnsi="Open Sans" w:cs="Open Sans"/>
            <w:b/>
            <w:bCs/>
            <w:noProof/>
            <w:kern w:val="0"/>
            <w:sz w:val="24"/>
            <w:szCs w:val="24"/>
            <w:lang w:eastAsia="en-GB"/>
            <w14:ligatures w14:val="none"/>
          </w:rPr>
          <w:t>3. Channels for Submitting Complaints</w:t>
        </w:r>
        <w:r w:rsidRPr="008B17F0">
          <w:rPr>
            <w:noProof/>
            <w:webHidden/>
            <w:sz w:val="24"/>
            <w:szCs w:val="24"/>
          </w:rPr>
          <w:tab/>
        </w:r>
        <w:r w:rsidRPr="008B17F0">
          <w:rPr>
            <w:noProof/>
            <w:webHidden/>
            <w:sz w:val="24"/>
            <w:szCs w:val="24"/>
          </w:rPr>
          <w:fldChar w:fldCharType="begin"/>
        </w:r>
        <w:r w:rsidRPr="008B17F0">
          <w:rPr>
            <w:noProof/>
            <w:webHidden/>
            <w:sz w:val="24"/>
            <w:szCs w:val="24"/>
          </w:rPr>
          <w:instrText xml:space="preserve"> PAGEREF _Toc204962187 \h </w:instrText>
        </w:r>
        <w:r w:rsidRPr="008B17F0">
          <w:rPr>
            <w:noProof/>
            <w:webHidden/>
            <w:sz w:val="24"/>
            <w:szCs w:val="24"/>
          </w:rPr>
        </w:r>
        <w:r w:rsidRPr="008B17F0">
          <w:rPr>
            <w:noProof/>
            <w:webHidden/>
            <w:sz w:val="24"/>
            <w:szCs w:val="24"/>
          </w:rPr>
          <w:fldChar w:fldCharType="separate"/>
        </w:r>
        <w:r w:rsidR="00EF5DE5">
          <w:rPr>
            <w:noProof/>
            <w:webHidden/>
            <w:sz w:val="24"/>
            <w:szCs w:val="24"/>
          </w:rPr>
          <w:t>3</w:t>
        </w:r>
        <w:r w:rsidRPr="008B17F0">
          <w:rPr>
            <w:noProof/>
            <w:webHidden/>
            <w:sz w:val="24"/>
            <w:szCs w:val="24"/>
          </w:rPr>
          <w:fldChar w:fldCharType="end"/>
        </w:r>
      </w:hyperlink>
    </w:p>
    <w:p w14:paraId="6BFE18F3" w14:textId="046E237A" w:rsidR="00414ED2" w:rsidRPr="008B17F0" w:rsidRDefault="00414ED2" w:rsidP="00414ED2">
      <w:pPr>
        <w:pStyle w:val="TOC2"/>
        <w:tabs>
          <w:tab w:val="right" w:leader="dot" w:pos="9016"/>
        </w:tabs>
        <w:spacing w:line="480" w:lineRule="auto"/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04962188" w:history="1">
        <w:r w:rsidRPr="008B17F0">
          <w:rPr>
            <w:rStyle w:val="Hyperlink"/>
            <w:rFonts w:ascii="Open Sans" w:eastAsia="Times New Roman" w:hAnsi="Open Sans" w:cs="Open Sans"/>
            <w:b/>
            <w:bCs/>
            <w:noProof/>
            <w:kern w:val="0"/>
            <w:sz w:val="24"/>
            <w:szCs w:val="24"/>
            <w:lang w:eastAsia="en-GB"/>
            <w14:ligatures w14:val="none"/>
          </w:rPr>
          <w:t>4. Acknowledgement of Receipt</w:t>
        </w:r>
        <w:r w:rsidRPr="008B17F0">
          <w:rPr>
            <w:noProof/>
            <w:webHidden/>
            <w:sz w:val="24"/>
            <w:szCs w:val="24"/>
          </w:rPr>
          <w:tab/>
        </w:r>
        <w:r w:rsidRPr="008B17F0">
          <w:rPr>
            <w:noProof/>
            <w:webHidden/>
            <w:sz w:val="24"/>
            <w:szCs w:val="24"/>
          </w:rPr>
          <w:fldChar w:fldCharType="begin"/>
        </w:r>
        <w:r w:rsidRPr="008B17F0">
          <w:rPr>
            <w:noProof/>
            <w:webHidden/>
            <w:sz w:val="24"/>
            <w:szCs w:val="24"/>
          </w:rPr>
          <w:instrText xml:space="preserve"> PAGEREF _Toc204962188 \h </w:instrText>
        </w:r>
        <w:r w:rsidRPr="008B17F0">
          <w:rPr>
            <w:noProof/>
            <w:webHidden/>
            <w:sz w:val="24"/>
            <w:szCs w:val="24"/>
          </w:rPr>
        </w:r>
        <w:r w:rsidRPr="008B17F0">
          <w:rPr>
            <w:noProof/>
            <w:webHidden/>
            <w:sz w:val="24"/>
            <w:szCs w:val="24"/>
          </w:rPr>
          <w:fldChar w:fldCharType="separate"/>
        </w:r>
        <w:r w:rsidR="00EF5DE5">
          <w:rPr>
            <w:noProof/>
            <w:webHidden/>
            <w:sz w:val="24"/>
            <w:szCs w:val="24"/>
          </w:rPr>
          <w:t>4</w:t>
        </w:r>
        <w:r w:rsidRPr="008B17F0">
          <w:rPr>
            <w:noProof/>
            <w:webHidden/>
            <w:sz w:val="24"/>
            <w:szCs w:val="24"/>
          </w:rPr>
          <w:fldChar w:fldCharType="end"/>
        </w:r>
      </w:hyperlink>
    </w:p>
    <w:p w14:paraId="0E101E70" w14:textId="76B425A1" w:rsidR="00414ED2" w:rsidRPr="008B17F0" w:rsidRDefault="00414ED2" w:rsidP="00414ED2">
      <w:pPr>
        <w:pStyle w:val="TOC2"/>
        <w:tabs>
          <w:tab w:val="right" w:leader="dot" w:pos="9016"/>
        </w:tabs>
        <w:spacing w:line="480" w:lineRule="auto"/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04962189" w:history="1">
        <w:r w:rsidRPr="008B17F0">
          <w:rPr>
            <w:rStyle w:val="Hyperlink"/>
            <w:rFonts w:ascii="Open Sans" w:eastAsia="Times New Roman" w:hAnsi="Open Sans" w:cs="Open Sans"/>
            <w:b/>
            <w:bCs/>
            <w:noProof/>
            <w:kern w:val="0"/>
            <w:sz w:val="24"/>
            <w:szCs w:val="24"/>
            <w:lang w:eastAsia="en-GB"/>
            <w14:ligatures w14:val="none"/>
          </w:rPr>
          <w:t>5. Investigation and Resolution Timeframes</w:t>
        </w:r>
        <w:r w:rsidRPr="008B17F0">
          <w:rPr>
            <w:noProof/>
            <w:webHidden/>
            <w:sz w:val="24"/>
            <w:szCs w:val="24"/>
          </w:rPr>
          <w:tab/>
        </w:r>
        <w:r w:rsidRPr="008B17F0">
          <w:rPr>
            <w:noProof/>
            <w:webHidden/>
            <w:sz w:val="24"/>
            <w:szCs w:val="24"/>
          </w:rPr>
          <w:fldChar w:fldCharType="begin"/>
        </w:r>
        <w:r w:rsidRPr="008B17F0">
          <w:rPr>
            <w:noProof/>
            <w:webHidden/>
            <w:sz w:val="24"/>
            <w:szCs w:val="24"/>
          </w:rPr>
          <w:instrText xml:space="preserve"> PAGEREF _Toc204962189 \h </w:instrText>
        </w:r>
        <w:r w:rsidRPr="008B17F0">
          <w:rPr>
            <w:noProof/>
            <w:webHidden/>
            <w:sz w:val="24"/>
            <w:szCs w:val="24"/>
          </w:rPr>
        </w:r>
        <w:r w:rsidRPr="008B17F0">
          <w:rPr>
            <w:noProof/>
            <w:webHidden/>
            <w:sz w:val="24"/>
            <w:szCs w:val="24"/>
          </w:rPr>
          <w:fldChar w:fldCharType="separate"/>
        </w:r>
        <w:r w:rsidR="00EF5DE5">
          <w:rPr>
            <w:noProof/>
            <w:webHidden/>
            <w:sz w:val="24"/>
            <w:szCs w:val="24"/>
          </w:rPr>
          <w:t>4</w:t>
        </w:r>
        <w:r w:rsidRPr="008B17F0">
          <w:rPr>
            <w:noProof/>
            <w:webHidden/>
            <w:sz w:val="24"/>
            <w:szCs w:val="24"/>
          </w:rPr>
          <w:fldChar w:fldCharType="end"/>
        </w:r>
      </w:hyperlink>
    </w:p>
    <w:p w14:paraId="1B6C616B" w14:textId="496AD65C" w:rsidR="00414ED2" w:rsidRPr="008B17F0" w:rsidRDefault="00414ED2" w:rsidP="00414ED2">
      <w:pPr>
        <w:pStyle w:val="TOC3"/>
        <w:tabs>
          <w:tab w:val="right" w:leader="dot" w:pos="9016"/>
        </w:tabs>
        <w:spacing w:line="480" w:lineRule="auto"/>
        <w:rPr>
          <w:rFonts w:eastAsiaTheme="minorEastAsia"/>
          <w:i w:val="0"/>
          <w:iCs w:val="0"/>
          <w:noProof/>
          <w:sz w:val="24"/>
          <w:szCs w:val="24"/>
          <w:lang w:eastAsia="en-GB"/>
        </w:rPr>
      </w:pPr>
      <w:hyperlink w:anchor="_Toc204962190" w:history="1">
        <w:r w:rsidRPr="008B17F0">
          <w:rPr>
            <w:rStyle w:val="Hyperlink"/>
            <w:rFonts w:ascii="Open Sans" w:eastAsia="Times New Roman" w:hAnsi="Open Sans" w:cs="Open Sans"/>
            <w:b/>
            <w:bCs/>
            <w:noProof/>
            <w:kern w:val="0"/>
            <w:sz w:val="24"/>
            <w:szCs w:val="24"/>
            <w:lang w:eastAsia="en-GB"/>
            <w14:ligatures w14:val="none"/>
          </w:rPr>
          <w:t>5.1 Non-Eligible Complainants (Reg 101 PSRs)</w:t>
        </w:r>
        <w:r w:rsidRPr="008B17F0">
          <w:rPr>
            <w:noProof/>
            <w:webHidden/>
            <w:sz w:val="24"/>
            <w:szCs w:val="24"/>
          </w:rPr>
          <w:tab/>
        </w:r>
        <w:r w:rsidRPr="008B17F0">
          <w:rPr>
            <w:noProof/>
            <w:webHidden/>
            <w:sz w:val="24"/>
            <w:szCs w:val="24"/>
          </w:rPr>
          <w:fldChar w:fldCharType="begin"/>
        </w:r>
        <w:r w:rsidRPr="008B17F0">
          <w:rPr>
            <w:noProof/>
            <w:webHidden/>
            <w:sz w:val="24"/>
            <w:szCs w:val="24"/>
          </w:rPr>
          <w:instrText xml:space="preserve"> PAGEREF _Toc204962190 \h </w:instrText>
        </w:r>
        <w:r w:rsidRPr="008B17F0">
          <w:rPr>
            <w:noProof/>
            <w:webHidden/>
            <w:sz w:val="24"/>
            <w:szCs w:val="24"/>
          </w:rPr>
        </w:r>
        <w:r w:rsidRPr="008B17F0">
          <w:rPr>
            <w:noProof/>
            <w:webHidden/>
            <w:sz w:val="24"/>
            <w:szCs w:val="24"/>
          </w:rPr>
          <w:fldChar w:fldCharType="separate"/>
        </w:r>
        <w:r w:rsidR="00EF5DE5">
          <w:rPr>
            <w:noProof/>
            <w:webHidden/>
            <w:sz w:val="24"/>
            <w:szCs w:val="24"/>
          </w:rPr>
          <w:t>4</w:t>
        </w:r>
        <w:r w:rsidRPr="008B17F0">
          <w:rPr>
            <w:noProof/>
            <w:webHidden/>
            <w:sz w:val="24"/>
            <w:szCs w:val="24"/>
          </w:rPr>
          <w:fldChar w:fldCharType="end"/>
        </w:r>
      </w:hyperlink>
    </w:p>
    <w:p w14:paraId="27E1F83A" w14:textId="15FBA2D8" w:rsidR="00414ED2" w:rsidRPr="008B17F0" w:rsidRDefault="00414ED2" w:rsidP="00414ED2">
      <w:pPr>
        <w:pStyle w:val="TOC3"/>
        <w:tabs>
          <w:tab w:val="right" w:leader="dot" w:pos="9016"/>
        </w:tabs>
        <w:spacing w:line="480" w:lineRule="auto"/>
        <w:rPr>
          <w:rFonts w:eastAsiaTheme="minorEastAsia"/>
          <w:i w:val="0"/>
          <w:iCs w:val="0"/>
          <w:noProof/>
          <w:sz w:val="24"/>
          <w:szCs w:val="24"/>
          <w:lang w:eastAsia="en-GB"/>
        </w:rPr>
      </w:pPr>
      <w:hyperlink w:anchor="_Toc204962191" w:history="1">
        <w:r w:rsidRPr="008B17F0">
          <w:rPr>
            <w:rStyle w:val="Hyperlink"/>
            <w:rFonts w:ascii="Open Sans" w:eastAsia="Times New Roman" w:hAnsi="Open Sans" w:cs="Open Sans"/>
            <w:b/>
            <w:bCs/>
            <w:noProof/>
            <w:kern w:val="0"/>
            <w:sz w:val="24"/>
            <w:szCs w:val="24"/>
            <w:lang w:eastAsia="en-GB"/>
            <w14:ligatures w14:val="none"/>
          </w:rPr>
          <w:t>5.2 Eligible Complainants (DISP Ch. 1)</w:t>
        </w:r>
        <w:r w:rsidRPr="008B17F0">
          <w:rPr>
            <w:noProof/>
            <w:webHidden/>
            <w:sz w:val="24"/>
            <w:szCs w:val="24"/>
          </w:rPr>
          <w:tab/>
        </w:r>
        <w:r w:rsidRPr="008B17F0">
          <w:rPr>
            <w:noProof/>
            <w:webHidden/>
            <w:sz w:val="24"/>
            <w:szCs w:val="24"/>
          </w:rPr>
          <w:fldChar w:fldCharType="begin"/>
        </w:r>
        <w:r w:rsidRPr="008B17F0">
          <w:rPr>
            <w:noProof/>
            <w:webHidden/>
            <w:sz w:val="24"/>
            <w:szCs w:val="24"/>
          </w:rPr>
          <w:instrText xml:space="preserve"> PAGEREF _Toc204962191 \h </w:instrText>
        </w:r>
        <w:r w:rsidRPr="008B17F0">
          <w:rPr>
            <w:noProof/>
            <w:webHidden/>
            <w:sz w:val="24"/>
            <w:szCs w:val="24"/>
          </w:rPr>
        </w:r>
        <w:r w:rsidRPr="008B17F0">
          <w:rPr>
            <w:noProof/>
            <w:webHidden/>
            <w:sz w:val="24"/>
            <w:szCs w:val="24"/>
          </w:rPr>
          <w:fldChar w:fldCharType="separate"/>
        </w:r>
        <w:r w:rsidR="00EF5DE5">
          <w:rPr>
            <w:noProof/>
            <w:webHidden/>
            <w:sz w:val="24"/>
            <w:szCs w:val="24"/>
          </w:rPr>
          <w:t>4</w:t>
        </w:r>
        <w:r w:rsidRPr="008B17F0">
          <w:rPr>
            <w:noProof/>
            <w:webHidden/>
            <w:sz w:val="24"/>
            <w:szCs w:val="24"/>
          </w:rPr>
          <w:fldChar w:fldCharType="end"/>
        </w:r>
      </w:hyperlink>
    </w:p>
    <w:p w14:paraId="22FC7EF2" w14:textId="1322AA80" w:rsidR="00414ED2" w:rsidRPr="008B17F0" w:rsidRDefault="00414ED2" w:rsidP="00414ED2">
      <w:pPr>
        <w:pStyle w:val="TOC2"/>
        <w:tabs>
          <w:tab w:val="right" w:leader="dot" w:pos="9016"/>
        </w:tabs>
        <w:spacing w:line="480" w:lineRule="auto"/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04962192" w:history="1">
        <w:r w:rsidRPr="008B17F0">
          <w:rPr>
            <w:rStyle w:val="Hyperlink"/>
            <w:rFonts w:ascii="Open Sans" w:eastAsia="Times New Roman" w:hAnsi="Open Sans" w:cs="Open Sans"/>
            <w:b/>
            <w:bCs/>
            <w:noProof/>
            <w:kern w:val="0"/>
            <w:sz w:val="24"/>
            <w:szCs w:val="24"/>
            <w:lang w:eastAsia="en-GB"/>
            <w14:ligatures w14:val="none"/>
          </w:rPr>
          <w:t>6. Complaint Handling Process</w:t>
        </w:r>
        <w:r w:rsidRPr="008B17F0">
          <w:rPr>
            <w:noProof/>
            <w:webHidden/>
            <w:sz w:val="24"/>
            <w:szCs w:val="24"/>
          </w:rPr>
          <w:tab/>
        </w:r>
        <w:r w:rsidRPr="008B17F0">
          <w:rPr>
            <w:noProof/>
            <w:webHidden/>
            <w:sz w:val="24"/>
            <w:szCs w:val="24"/>
          </w:rPr>
          <w:fldChar w:fldCharType="begin"/>
        </w:r>
        <w:r w:rsidRPr="008B17F0">
          <w:rPr>
            <w:noProof/>
            <w:webHidden/>
            <w:sz w:val="24"/>
            <w:szCs w:val="24"/>
          </w:rPr>
          <w:instrText xml:space="preserve"> PAGEREF _Toc204962192 \h </w:instrText>
        </w:r>
        <w:r w:rsidRPr="008B17F0">
          <w:rPr>
            <w:noProof/>
            <w:webHidden/>
            <w:sz w:val="24"/>
            <w:szCs w:val="24"/>
          </w:rPr>
        </w:r>
        <w:r w:rsidRPr="008B17F0">
          <w:rPr>
            <w:noProof/>
            <w:webHidden/>
            <w:sz w:val="24"/>
            <w:szCs w:val="24"/>
          </w:rPr>
          <w:fldChar w:fldCharType="separate"/>
        </w:r>
        <w:r w:rsidR="00EF5DE5">
          <w:rPr>
            <w:noProof/>
            <w:webHidden/>
            <w:sz w:val="24"/>
            <w:szCs w:val="24"/>
          </w:rPr>
          <w:t>5</w:t>
        </w:r>
        <w:r w:rsidRPr="008B17F0">
          <w:rPr>
            <w:noProof/>
            <w:webHidden/>
            <w:sz w:val="24"/>
            <w:szCs w:val="24"/>
          </w:rPr>
          <w:fldChar w:fldCharType="end"/>
        </w:r>
      </w:hyperlink>
    </w:p>
    <w:p w14:paraId="4B9ED464" w14:textId="28675725" w:rsidR="00414ED2" w:rsidRPr="008B17F0" w:rsidRDefault="00414ED2" w:rsidP="00414ED2">
      <w:pPr>
        <w:pStyle w:val="TOC2"/>
        <w:tabs>
          <w:tab w:val="right" w:leader="dot" w:pos="9016"/>
        </w:tabs>
        <w:spacing w:line="480" w:lineRule="auto"/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04962193" w:history="1">
        <w:r w:rsidRPr="008B17F0">
          <w:rPr>
            <w:rStyle w:val="Hyperlink"/>
            <w:rFonts w:ascii="Open Sans" w:eastAsia="Times New Roman" w:hAnsi="Open Sans" w:cs="Open Sans"/>
            <w:b/>
            <w:bCs/>
            <w:noProof/>
            <w:kern w:val="0"/>
            <w:sz w:val="24"/>
            <w:szCs w:val="24"/>
            <w:lang w:eastAsia="en-GB"/>
            <w14:ligatures w14:val="none"/>
          </w:rPr>
          <w:t>7. Record-Keeping and Reporting</w:t>
        </w:r>
        <w:r w:rsidRPr="008B17F0">
          <w:rPr>
            <w:noProof/>
            <w:webHidden/>
            <w:sz w:val="24"/>
            <w:szCs w:val="24"/>
          </w:rPr>
          <w:tab/>
        </w:r>
        <w:r w:rsidRPr="008B17F0">
          <w:rPr>
            <w:noProof/>
            <w:webHidden/>
            <w:sz w:val="24"/>
            <w:szCs w:val="24"/>
          </w:rPr>
          <w:fldChar w:fldCharType="begin"/>
        </w:r>
        <w:r w:rsidRPr="008B17F0">
          <w:rPr>
            <w:noProof/>
            <w:webHidden/>
            <w:sz w:val="24"/>
            <w:szCs w:val="24"/>
          </w:rPr>
          <w:instrText xml:space="preserve"> PAGEREF _Toc204962193 \h </w:instrText>
        </w:r>
        <w:r w:rsidRPr="008B17F0">
          <w:rPr>
            <w:noProof/>
            <w:webHidden/>
            <w:sz w:val="24"/>
            <w:szCs w:val="24"/>
          </w:rPr>
        </w:r>
        <w:r w:rsidRPr="008B17F0">
          <w:rPr>
            <w:noProof/>
            <w:webHidden/>
            <w:sz w:val="24"/>
            <w:szCs w:val="24"/>
          </w:rPr>
          <w:fldChar w:fldCharType="separate"/>
        </w:r>
        <w:r w:rsidR="00EF5DE5">
          <w:rPr>
            <w:noProof/>
            <w:webHidden/>
            <w:sz w:val="24"/>
            <w:szCs w:val="24"/>
          </w:rPr>
          <w:t>5</w:t>
        </w:r>
        <w:r w:rsidRPr="008B17F0">
          <w:rPr>
            <w:noProof/>
            <w:webHidden/>
            <w:sz w:val="24"/>
            <w:szCs w:val="24"/>
          </w:rPr>
          <w:fldChar w:fldCharType="end"/>
        </w:r>
      </w:hyperlink>
    </w:p>
    <w:p w14:paraId="2746EF4C" w14:textId="161A7EC0" w:rsidR="00414ED2" w:rsidRPr="008B17F0" w:rsidRDefault="00414ED2" w:rsidP="00414ED2">
      <w:pPr>
        <w:pStyle w:val="TOC2"/>
        <w:tabs>
          <w:tab w:val="right" w:leader="dot" w:pos="9016"/>
        </w:tabs>
        <w:spacing w:line="480" w:lineRule="auto"/>
        <w:rPr>
          <w:rFonts w:eastAsiaTheme="minorEastAsia"/>
          <w:smallCaps w:val="0"/>
          <w:noProof/>
          <w:sz w:val="24"/>
          <w:szCs w:val="24"/>
          <w:lang w:eastAsia="en-GB"/>
        </w:rPr>
      </w:pPr>
      <w:hyperlink w:anchor="_Toc204962194" w:history="1">
        <w:r w:rsidRPr="008B17F0">
          <w:rPr>
            <w:rStyle w:val="Hyperlink"/>
            <w:rFonts w:ascii="Open Sans" w:eastAsia="Times New Roman" w:hAnsi="Open Sans" w:cs="Open Sans"/>
            <w:b/>
            <w:bCs/>
            <w:noProof/>
            <w:kern w:val="0"/>
            <w:sz w:val="24"/>
            <w:szCs w:val="24"/>
            <w:lang w:eastAsia="en-GB"/>
            <w14:ligatures w14:val="none"/>
          </w:rPr>
          <w:t>8. Governance and Continuous Improvement</w:t>
        </w:r>
        <w:r w:rsidRPr="008B17F0">
          <w:rPr>
            <w:noProof/>
            <w:webHidden/>
            <w:sz w:val="24"/>
            <w:szCs w:val="24"/>
          </w:rPr>
          <w:tab/>
        </w:r>
        <w:r w:rsidRPr="008B17F0">
          <w:rPr>
            <w:noProof/>
            <w:webHidden/>
            <w:sz w:val="24"/>
            <w:szCs w:val="24"/>
          </w:rPr>
          <w:fldChar w:fldCharType="begin"/>
        </w:r>
        <w:r w:rsidRPr="008B17F0">
          <w:rPr>
            <w:noProof/>
            <w:webHidden/>
            <w:sz w:val="24"/>
            <w:szCs w:val="24"/>
          </w:rPr>
          <w:instrText xml:space="preserve"> PAGEREF _Toc204962194 \h </w:instrText>
        </w:r>
        <w:r w:rsidRPr="008B17F0">
          <w:rPr>
            <w:noProof/>
            <w:webHidden/>
            <w:sz w:val="24"/>
            <w:szCs w:val="24"/>
          </w:rPr>
        </w:r>
        <w:r w:rsidRPr="008B17F0">
          <w:rPr>
            <w:noProof/>
            <w:webHidden/>
            <w:sz w:val="24"/>
            <w:szCs w:val="24"/>
          </w:rPr>
          <w:fldChar w:fldCharType="separate"/>
        </w:r>
        <w:r w:rsidR="00EF5DE5">
          <w:rPr>
            <w:noProof/>
            <w:webHidden/>
            <w:sz w:val="24"/>
            <w:szCs w:val="24"/>
          </w:rPr>
          <w:t>6</w:t>
        </w:r>
        <w:r w:rsidRPr="008B17F0">
          <w:rPr>
            <w:noProof/>
            <w:webHidden/>
            <w:sz w:val="24"/>
            <w:szCs w:val="24"/>
          </w:rPr>
          <w:fldChar w:fldCharType="end"/>
        </w:r>
      </w:hyperlink>
    </w:p>
    <w:p w14:paraId="71D6239B" w14:textId="675710D2" w:rsidR="00414ED2" w:rsidRDefault="00414ED2" w:rsidP="00414ED2">
      <w:pPr>
        <w:spacing w:before="100" w:beforeAutospacing="1" w:after="100" w:afterAutospacing="1" w:line="480" w:lineRule="auto"/>
        <w:outlineLvl w:val="1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</w:pPr>
      <w:r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  <w:fldChar w:fldCharType="end"/>
      </w:r>
    </w:p>
    <w:p w14:paraId="6D0669F5" w14:textId="77777777" w:rsidR="00414ED2" w:rsidRDefault="00414ED2" w:rsidP="00414ED2">
      <w:pPr>
        <w:spacing w:before="100" w:beforeAutospacing="1" w:after="100" w:afterAutospacing="1" w:line="480" w:lineRule="auto"/>
        <w:outlineLvl w:val="1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</w:pPr>
    </w:p>
    <w:p w14:paraId="0A1DCC1B" w14:textId="77777777" w:rsidR="00414ED2" w:rsidRDefault="00414ED2" w:rsidP="00414ED2">
      <w:pPr>
        <w:spacing w:before="100" w:beforeAutospacing="1" w:after="100" w:afterAutospacing="1" w:line="480" w:lineRule="auto"/>
        <w:outlineLvl w:val="1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</w:pPr>
    </w:p>
    <w:p w14:paraId="10D8F915" w14:textId="77777777" w:rsidR="00414ED2" w:rsidRDefault="00414ED2" w:rsidP="008F242E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</w:pPr>
    </w:p>
    <w:p w14:paraId="7E556FA7" w14:textId="77777777" w:rsidR="00414ED2" w:rsidRDefault="00414ED2" w:rsidP="008F242E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</w:pPr>
    </w:p>
    <w:p w14:paraId="3342823E" w14:textId="77777777" w:rsidR="00414ED2" w:rsidRDefault="00414ED2" w:rsidP="008F242E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</w:pPr>
    </w:p>
    <w:p w14:paraId="0E8B372E" w14:textId="77777777" w:rsidR="00414ED2" w:rsidRDefault="00414ED2" w:rsidP="008F242E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</w:pPr>
    </w:p>
    <w:p w14:paraId="19462099" w14:textId="77777777" w:rsidR="00414ED2" w:rsidRDefault="00414ED2" w:rsidP="008F242E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</w:pPr>
    </w:p>
    <w:p w14:paraId="39F0B7F9" w14:textId="77777777" w:rsidR="00414ED2" w:rsidRDefault="00414ED2" w:rsidP="008F242E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</w:pPr>
    </w:p>
    <w:p w14:paraId="038B7866" w14:textId="5D26F0CC" w:rsidR="008F242E" w:rsidRPr="00414ED2" w:rsidRDefault="008F242E" w:rsidP="008F242E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</w:pPr>
      <w:bookmarkStart w:id="2" w:name="_Toc204962185"/>
      <w:r w:rsidRPr="00414ED2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  <w:t>1. Regulatory Framework and Scope</w:t>
      </w:r>
      <w:bookmarkEnd w:id="2"/>
    </w:p>
    <w:p w14:paraId="18968C11" w14:textId="77777777" w:rsidR="008F242E" w:rsidRPr="00414ED2" w:rsidRDefault="008F242E" w:rsidP="008F242E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FYM Compliance Limited manages complaints in line with:</w:t>
      </w:r>
    </w:p>
    <w:p w14:paraId="628825B1" w14:textId="77777777" w:rsidR="008F242E" w:rsidRPr="00414ED2" w:rsidRDefault="008F242E" w:rsidP="008F24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Regulation 101 PSRs 2017 – applies to payment-services complaints by non-eligible complainants (i.e. most retail customers), requiring an initial response within 15 business days (or 35 in exceptional cases) and specifying the information that must be provided in those cases (</w:t>
      </w:r>
      <w:hyperlink r:id="rId6" w:tooltip="[PDF] Payment Services and Electronic Money – Our Approach | FCA" w:history="1">
        <w:r w:rsidRPr="00414ED2">
          <w:rPr>
            <w:rFonts w:ascii="Open Sans" w:eastAsia="Times New Roman" w:hAnsi="Open Sans" w:cs="Open Sans"/>
            <w:color w:val="0000FF"/>
            <w:kern w:val="0"/>
            <w:sz w:val="24"/>
            <w:szCs w:val="24"/>
            <w:u w:val="single"/>
            <w:lang w:eastAsia="en-GB"/>
            <w14:ligatures w14:val="none"/>
          </w:rPr>
          <w:t>fca.org.uk</w:t>
        </w:r>
      </w:hyperlink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).</w:t>
      </w:r>
    </w:p>
    <w:p w14:paraId="1C1AD603" w14:textId="77777777" w:rsidR="008F242E" w:rsidRPr="00414ED2" w:rsidRDefault="008F242E" w:rsidP="008F24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FCA DISP – applies to eligible complainants (e.g. small businesses, charities, trusts), with final-response deadlines of 8 weeks and detailed procedural requirements (DISP Ch. 1) (</w:t>
      </w:r>
      <w:hyperlink r:id="rId7" w:tooltip="[PDF] Payment Services and Electronic Money – Our Approach | FCA" w:history="1">
        <w:r w:rsidRPr="00414ED2">
          <w:rPr>
            <w:rFonts w:ascii="Open Sans" w:eastAsia="Times New Roman" w:hAnsi="Open Sans" w:cs="Open Sans"/>
            <w:color w:val="0000FF"/>
            <w:kern w:val="0"/>
            <w:sz w:val="24"/>
            <w:szCs w:val="24"/>
            <w:u w:val="single"/>
            <w:lang w:eastAsia="en-GB"/>
            <w14:ligatures w14:val="none"/>
          </w:rPr>
          <w:t>fca.org.uk</w:t>
        </w:r>
      </w:hyperlink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).</w:t>
      </w:r>
    </w:p>
    <w:p w14:paraId="71073908" w14:textId="6ACFA7B7" w:rsidR="008F242E" w:rsidRPr="00414ED2" w:rsidRDefault="008F242E" w:rsidP="008F24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Complaints Reporting Directions – all PSPs and e-money institutions must record every complaint and retain those records for three years, and must submit an annual complaints return to the FCA or PSR as applicable (</w:t>
      </w:r>
      <w:hyperlink r:id="rId8" w:tooltip="[PDF] Payment Services and Electronic Money – Our Approach" w:history="1">
        <w:r w:rsidRPr="00414ED2">
          <w:rPr>
            <w:rFonts w:ascii="Open Sans" w:eastAsia="Times New Roman" w:hAnsi="Open Sans" w:cs="Open Sans"/>
            <w:color w:val="0000FF"/>
            <w:kern w:val="0"/>
            <w:sz w:val="24"/>
            <w:szCs w:val="24"/>
            <w:u w:val="single"/>
            <w:lang w:eastAsia="en-GB"/>
            <w14:ligatures w14:val="none"/>
          </w:rPr>
          <w:t>fca.org.uk</w:t>
        </w:r>
      </w:hyperlink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).</w:t>
      </w:r>
    </w:p>
    <w:p w14:paraId="3D23CE7C" w14:textId="0F0C67C8" w:rsidR="008F242E" w:rsidRPr="00414ED2" w:rsidRDefault="008F242E" w:rsidP="008F242E">
      <w:pPr>
        <w:spacing w:after="0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</w:p>
    <w:p w14:paraId="21B53826" w14:textId="77777777" w:rsidR="008F242E" w:rsidRPr="00414ED2" w:rsidRDefault="008F242E" w:rsidP="008F242E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</w:pPr>
      <w:bookmarkStart w:id="3" w:name="_Toc204962186"/>
      <w:r w:rsidRPr="00414ED2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  <w:t>2. Definitions</w:t>
      </w:r>
      <w:bookmarkEnd w:id="3"/>
    </w:p>
    <w:p w14:paraId="4037E01F" w14:textId="77777777" w:rsidR="008F242E" w:rsidRPr="00414ED2" w:rsidRDefault="008F242E" w:rsidP="008F24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Complaint – any expression of dissatisfaction, whether oral or written, about the standard of service or a breach of regulatory or contractual obligations.</w:t>
      </w:r>
    </w:p>
    <w:p w14:paraId="3A9DE8B1" w14:textId="77777777" w:rsidR="008F242E" w:rsidRPr="00414ED2" w:rsidRDefault="008F242E" w:rsidP="008F24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Eligible Complainant – defined in DISP 1.6.2R, includes micro-enterprises, charities, trusts with assets ≤£1m, and SMEs with turnover ≤£6.5m.</w:t>
      </w:r>
    </w:p>
    <w:p w14:paraId="56F4A990" w14:textId="77777777" w:rsidR="008F242E" w:rsidRPr="00414ED2" w:rsidRDefault="008F242E" w:rsidP="008F24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Non-Eligible Complainant – retail customers and others not meeting DISP eligibility; their complaints fall under Regulation 101 PSRs (</w:t>
      </w:r>
      <w:hyperlink r:id="rId9" w:tooltip="[PDF] Payment Services and Electronic Money – Our Approach | FCA" w:history="1">
        <w:r w:rsidRPr="00414ED2">
          <w:rPr>
            <w:rFonts w:ascii="Open Sans" w:eastAsia="Times New Roman" w:hAnsi="Open Sans" w:cs="Open Sans"/>
            <w:color w:val="0000FF"/>
            <w:kern w:val="0"/>
            <w:sz w:val="24"/>
            <w:szCs w:val="24"/>
            <w:u w:val="single"/>
            <w:lang w:eastAsia="en-GB"/>
            <w14:ligatures w14:val="none"/>
          </w:rPr>
          <w:t>fca.org.uk</w:t>
        </w:r>
      </w:hyperlink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).</w:t>
      </w:r>
    </w:p>
    <w:p w14:paraId="0319DC4C" w14:textId="3B620E51" w:rsidR="008F242E" w:rsidRPr="00414ED2" w:rsidRDefault="008F242E" w:rsidP="008F242E">
      <w:pPr>
        <w:spacing w:after="0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</w:p>
    <w:p w14:paraId="12250111" w14:textId="77777777" w:rsidR="008F242E" w:rsidRPr="00414ED2" w:rsidRDefault="008F242E" w:rsidP="008F242E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</w:pPr>
      <w:bookmarkStart w:id="4" w:name="_Toc204962187"/>
      <w:r w:rsidRPr="00414ED2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  <w:t>3. Channels for Submitting Complaints</w:t>
      </w:r>
      <w:bookmarkEnd w:id="4"/>
    </w:p>
    <w:p w14:paraId="30A69829" w14:textId="77777777" w:rsidR="008F242E" w:rsidRPr="00414ED2" w:rsidRDefault="008F242E" w:rsidP="008F242E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Customers may lodge complaints via:</w:t>
      </w:r>
    </w:p>
    <w:p w14:paraId="0228231B" w14:textId="77777777" w:rsidR="008F242E" w:rsidRPr="00414ED2" w:rsidRDefault="008F242E" w:rsidP="008F24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In-App / Online Form – through the FYM mobile/web portal.</w:t>
      </w:r>
    </w:p>
    <w:p w14:paraId="58D77DDA" w14:textId="794130D8" w:rsidR="008F242E" w:rsidRPr="00414ED2" w:rsidRDefault="008F242E" w:rsidP="008F24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 xml:space="preserve">Email – formally to </w:t>
      </w:r>
      <w:hyperlink r:id="rId10" w:history="1">
        <w:r w:rsidRPr="00414ED2">
          <w:rPr>
            <w:rFonts w:ascii="Open Sans" w:eastAsia="Times New Roman" w:hAnsi="Open Sans" w:cs="Open Sans"/>
            <w:color w:val="0000FF"/>
            <w:kern w:val="0"/>
            <w:sz w:val="24"/>
            <w:szCs w:val="24"/>
            <w:u w:val="single"/>
            <w:lang w:eastAsia="en-GB"/>
            <w14:ligatures w14:val="none"/>
          </w:rPr>
          <w:t>complaints@fymcompliance</w:t>
        </w:r>
        <w:r w:rsidR="00ED71F1">
          <w:rPr>
            <w:rFonts w:ascii="Open Sans" w:eastAsia="Times New Roman" w:hAnsi="Open Sans" w:cs="Open Sans"/>
            <w:color w:val="0000FF"/>
            <w:kern w:val="0"/>
            <w:sz w:val="24"/>
            <w:szCs w:val="24"/>
            <w:u w:val="single"/>
            <w:lang w:eastAsia="en-GB"/>
            <w14:ligatures w14:val="none"/>
          </w:rPr>
          <w:t>limited</w:t>
        </w:r>
        <w:r w:rsidRPr="00414ED2">
          <w:rPr>
            <w:rFonts w:ascii="Open Sans" w:eastAsia="Times New Roman" w:hAnsi="Open Sans" w:cs="Open Sans"/>
            <w:color w:val="0000FF"/>
            <w:kern w:val="0"/>
            <w:sz w:val="24"/>
            <w:szCs w:val="24"/>
            <w:u w:val="single"/>
            <w:lang w:eastAsia="en-GB"/>
            <w14:ligatures w14:val="none"/>
          </w:rPr>
          <w:t>.com</w:t>
        </w:r>
      </w:hyperlink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.</w:t>
      </w:r>
    </w:p>
    <w:p w14:paraId="5E03F321" w14:textId="6521E646" w:rsidR="008F242E" w:rsidRPr="00414ED2" w:rsidRDefault="008F242E" w:rsidP="008F24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 xml:space="preserve">Post – to FYM Compliance Limited, Compliance Department, </w:t>
      </w:r>
      <w:r w:rsid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10 Market Street, Wellington Telford</w:t>
      </w: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.</w:t>
      </w:r>
    </w:p>
    <w:p w14:paraId="58932F26" w14:textId="10838538" w:rsidR="008F242E" w:rsidRPr="00414ED2" w:rsidRDefault="008F242E" w:rsidP="008F24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 xml:space="preserve">Telephone – calling our dedicated complaints hotline at +44 </w:t>
      </w:r>
      <w:r w:rsid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746</w:t>
      </w: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 xml:space="preserve"> </w:t>
      </w:r>
      <w:r w:rsid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599</w:t>
      </w: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 xml:space="preserve"> </w:t>
      </w:r>
      <w:r w:rsid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1845</w:t>
      </w: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.</w:t>
      </w:r>
    </w:p>
    <w:p w14:paraId="2184AFCE" w14:textId="77777777" w:rsidR="008F242E" w:rsidRPr="00414ED2" w:rsidRDefault="008F242E" w:rsidP="008F242E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lastRenderedPageBreak/>
        <w:t>All channels are monitored during business hours (Mon–Fri, 09:00–18:00), and voicemail/email acknowledgements are also available outside these times.</w:t>
      </w:r>
    </w:p>
    <w:p w14:paraId="7A5933FF" w14:textId="3BCC1690" w:rsidR="008F242E" w:rsidRPr="00414ED2" w:rsidRDefault="008F242E" w:rsidP="008F242E">
      <w:pPr>
        <w:spacing w:after="0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</w:p>
    <w:p w14:paraId="4B2CA663" w14:textId="77777777" w:rsidR="008F242E" w:rsidRPr="00414ED2" w:rsidRDefault="008F242E" w:rsidP="008F242E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</w:pPr>
      <w:bookmarkStart w:id="5" w:name="_Toc204962188"/>
      <w:r w:rsidRPr="00414ED2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  <w:t>4. Acknowledgement of Receipt</w:t>
      </w:r>
      <w:bookmarkEnd w:id="5"/>
    </w:p>
    <w:p w14:paraId="0AF7FB69" w14:textId="77777777" w:rsidR="008F242E" w:rsidRPr="00414ED2" w:rsidRDefault="008F242E" w:rsidP="008F24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Non-Eligible Complainants (Reg 101): We will acknowledge receipt in 3 business days (the PSRs do not prescribe an acknowledgement deadline, but best practice mirrors DISP 1.5) (</w:t>
      </w:r>
      <w:hyperlink r:id="rId11" w:tooltip="[PDF] Payment Services and Electronic Money – Our Approach | FCA" w:history="1">
        <w:r w:rsidRPr="00414ED2">
          <w:rPr>
            <w:rFonts w:ascii="Open Sans" w:eastAsia="Times New Roman" w:hAnsi="Open Sans" w:cs="Open Sans"/>
            <w:color w:val="0000FF"/>
            <w:kern w:val="0"/>
            <w:sz w:val="24"/>
            <w:szCs w:val="24"/>
            <w:u w:val="single"/>
            <w:lang w:eastAsia="en-GB"/>
            <w14:ligatures w14:val="none"/>
          </w:rPr>
          <w:t>fca.org.uk</w:t>
        </w:r>
      </w:hyperlink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).</w:t>
      </w:r>
    </w:p>
    <w:p w14:paraId="66749DA5" w14:textId="77777777" w:rsidR="008F242E" w:rsidRPr="00414ED2" w:rsidRDefault="008F242E" w:rsidP="008F24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Eligible Complainants (DISP): We will send a Summary Resolution Communication by close of business on the third business day following receipt, where the complaint is resolved informally (</w:t>
      </w:r>
      <w:hyperlink r:id="rId12" w:tooltip="[PDF] Payment Services and Electronic Money – Our Approach | FCA" w:history="1">
        <w:r w:rsidRPr="00414ED2">
          <w:rPr>
            <w:rFonts w:ascii="Open Sans" w:eastAsia="Times New Roman" w:hAnsi="Open Sans" w:cs="Open Sans"/>
            <w:color w:val="0000FF"/>
            <w:kern w:val="0"/>
            <w:sz w:val="24"/>
            <w:szCs w:val="24"/>
            <w:u w:val="single"/>
            <w:lang w:eastAsia="en-GB"/>
            <w14:ligatures w14:val="none"/>
          </w:rPr>
          <w:t>fca.org.uk</w:t>
        </w:r>
      </w:hyperlink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).</w:t>
      </w:r>
    </w:p>
    <w:p w14:paraId="22D0AD1E" w14:textId="77777777" w:rsidR="008F242E" w:rsidRPr="00414ED2" w:rsidRDefault="008F242E" w:rsidP="008F242E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Each acknowledgement confirms:</w:t>
      </w:r>
    </w:p>
    <w:p w14:paraId="3A8E1A23" w14:textId="77777777" w:rsidR="008F242E" w:rsidRPr="00414ED2" w:rsidRDefault="008F242E" w:rsidP="008F24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Complaint reference number</w:t>
      </w:r>
    </w:p>
    <w:p w14:paraId="788D7A11" w14:textId="77777777" w:rsidR="008F242E" w:rsidRPr="00414ED2" w:rsidRDefault="008F242E" w:rsidP="008F24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How and when we will investigate</w:t>
      </w:r>
    </w:p>
    <w:p w14:paraId="6690D7B5" w14:textId="77777777" w:rsidR="008F242E" w:rsidRPr="00414ED2" w:rsidRDefault="008F242E" w:rsidP="008F24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Estimated timeframe for final response</w:t>
      </w:r>
    </w:p>
    <w:p w14:paraId="5DB02C92" w14:textId="7454A741" w:rsidR="008F242E" w:rsidRPr="00414ED2" w:rsidRDefault="008F242E" w:rsidP="008F24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 xml:space="preserve">Right to refer to the Financial Ombudsman Service (FOS) if </w:t>
      </w:r>
      <w:r w:rsidR="00414ED2"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dissatisfied.</w:t>
      </w:r>
    </w:p>
    <w:p w14:paraId="4AAAB382" w14:textId="209A666D" w:rsidR="008F242E" w:rsidRPr="00414ED2" w:rsidRDefault="008F242E" w:rsidP="008F242E">
      <w:pPr>
        <w:spacing w:after="0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</w:p>
    <w:p w14:paraId="11B54D3C" w14:textId="77777777" w:rsidR="008F242E" w:rsidRPr="00414ED2" w:rsidRDefault="008F242E" w:rsidP="008F242E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</w:pPr>
      <w:bookmarkStart w:id="6" w:name="_Toc204962189"/>
      <w:r w:rsidRPr="00414ED2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  <w:t>5. Investigation and Resolution Timeframes</w:t>
      </w:r>
      <w:bookmarkEnd w:id="6"/>
    </w:p>
    <w:p w14:paraId="7360A374" w14:textId="77777777" w:rsidR="008F242E" w:rsidRPr="00414ED2" w:rsidRDefault="008F242E" w:rsidP="008F242E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bookmarkStart w:id="7" w:name="_Toc204962190"/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5.1 Non-Eligible Complainants (Reg 101 PSRs)</w:t>
      </w:r>
      <w:bookmarkEnd w:id="7"/>
    </w:p>
    <w:p w14:paraId="5D6B7CDE" w14:textId="77777777" w:rsidR="008F242E" w:rsidRPr="00414ED2" w:rsidRDefault="008F242E" w:rsidP="008F24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Final Response: within 15 business days of receipt, or within 35 business days in exceptional, documented circumstances beyond our control (</w:t>
      </w:r>
      <w:hyperlink r:id="rId13" w:tooltip="[PDF] Payment Services and Electronic Money – Our Approach | FCA" w:history="1">
        <w:r w:rsidRPr="00414ED2">
          <w:rPr>
            <w:rFonts w:ascii="Open Sans" w:eastAsia="Times New Roman" w:hAnsi="Open Sans" w:cs="Open Sans"/>
            <w:color w:val="0000FF"/>
            <w:kern w:val="0"/>
            <w:sz w:val="24"/>
            <w:szCs w:val="24"/>
            <w:u w:val="single"/>
            <w:lang w:eastAsia="en-GB"/>
            <w14:ligatures w14:val="none"/>
          </w:rPr>
          <w:t>fca.org.uk</w:t>
        </w:r>
      </w:hyperlink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).</w:t>
      </w:r>
    </w:p>
    <w:p w14:paraId="7FA247DB" w14:textId="77777777" w:rsidR="008F242E" w:rsidRPr="00414ED2" w:rsidRDefault="008F242E" w:rsidP="008F24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Content of Final Response must include:</w:t>
      </w:r>
    </w:p>
    <w:p w14:paraId="0FAB9C64" w14:textId="77777777" w:rsidR="008F242E" w:rsidRPr="00414ED2" w:rsidRDefault="008F242E" w:rsidP="008F24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Summary of the complaint and findings</w:t>
      </w:r>
    </w:p>
    <w:p w14:paraId="459B574F" w14:textId="77777777" w:rsidR="008F242E" w:rsidRPr="00414ED2" w:rsidRDefault="008F242E" w:rsidP="008F24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Our decision and any remedy offered</w:t>
      </w:r>
    </w:p>
    <w:p w14:paraId="73714744" w14:textId="77777777" w:rsidR="008F242E" w:rsidRPr="00414ED2" w:rsidRDefault="008F242E" w:rsidP="008F24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Explanation of how the complainant may refer to FOS, including time limits</w:t>
      </w:r>
    </w:p>
    <w:p w14:paraId="5BC7E62D" w14:textId="77777777" w:rsidR="008F242E" w:rsidRPr="00414ED2" w:rsidRDefault="008F242E" w:rsidP="008F242E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bookmarkStart w:id="8" w:name="_Toc204962191"/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5.2 Eligible Complainants (DISP Ch. 1)</w:t>
      </w:r>
      <w:bookmarkEnd w:id="8"/>
    </w:p>
    <w:p w14:paraId="1ED62A89" w14:textId="77777777" w:rsidR="008F242E" w:rsidRPr="00414ED2" w:rsidRDefault="008F242E" w:rsidP="008F24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Final Response: within 8 weeks of receipt.</w:t>
      </w:r>
    </w:p>
    <w:p w14:paraId="192A899C" w14:textId="77777777" w:rsidR="008F242E" w:rsidRPr="00414ED2" w:rsidRDefault="008F242E" w:rsidP="008F24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If we cannot provide a final answer within 8 weeks, we must send a holding response explaining the reasons for delay and giving a new deadline (within a further 8 weeks) (</w:t>
      </w:r>
      <w:hyperlink r:id="rId14" w:tooltip="[PDF] Payment Services and Electronic Money – Our Approach" w:history="1">
        <w:r w:rsidRPr="00414ED2">
          <w:rPr>
            <w:rFonts w:ascii="Open Sans" w:eastAsia="Times New Roman" w:hAnsi="Open Sans" w:cs="Open Sans"/>
            <w:color w:val="0000FF"/>
            <w:kern w:val="0"/>
            <w:sz w:val="24"/>
            <w:szCs w:val="24"/>
            <w:u w:val="single"/>
            <w:lang w:eastAsia="en-GB"/>
            <w14:ligatures w14:val="none"/>
          </w:rPr>
          <w:t>fca.org.uk</w:t>
        </w:r>
      </w:hyperlink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).</w:t>
      </w:r>
    </w:p>
    <w:p w14:paraId="0FEDF639" w14:textId="77777777" w:rsidR="008F242E" w:rsidRPr="00414ED2" w:rsidRDefault="008F242E" w:rsidP="008F24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Content of Final Response: as per DISP 1.7.6R, including:</w:t>
      </w:r>
    </w:p>
    <w:p w14:paraId="370BA64D" w14:textId="77777777" w:rsidR="008F242E" w:rsidRPr="00414ED2" w:rsidRDefault="008F242E" w:rsidP="008F242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Investigation summary</w:t>
      </w:r>
    </w:p>
    <w:p w14:paraId="54F79749" w14:textId="77777777" w:rsidR="008F242E" w:rsidRPr="00414ED2" w:rsidRDefault="008F242E" w:rsidP="008F242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lastRenderedPageBreak/>
        <w:t>Our decision and rationale</w:t>
      </w:r>
    </w:p>
    <w:p w14:paraId="3973B804" w14:textId="77777777" w:rsidR="008F242E" w:rsidRPr="00414ED2" w:rsidRDefault="008F242E" w:rsidP="008F242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Rights to refer to FOS and timeline</w:t>
      </w:r>
    </w:p>
    <w:p w14:paraId="27674BE5" w14:textId="6EA15136" w:rsidR="008F242E" w:rsidRPr="00414ED2" w:rsidRDefault="008F242E" w:rsidP="008F242E">
      <w:pPr>
        <w:spacing w:after="0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</w:p>
    <w:p w14:paraId="40D74CE2" w14:textId="77777777" w:rsidR="008F242E" w:rsidRPr="00414ED2" w:rsidRDefault="008F242E" w:rsidP="008F242E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</w:pPr>
      <w:bookmarkStart w:id="9" w:name="_Toc204962192"/>
      <w:r w:rsidRPr="00414ED2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  <w:t>6. Complaint Handling Process</w:t>
      </w:r>
      <w:bookmarkEnd w:id="9"/>
    </w:p>
    <w:p w14:paraId="1EAD58E3" w14:textId="77777777" w:rsidR="008F242E" w:rsidRPr="00414ED2" w:rsidRDefault="008F242E" w:rsidP="008F24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Logging &amp; Acknowledgement</w:t>
      </w:r>
    </w:p>
    <w:p w14:paraId="7B37CDAF" w14:textId="77777777" w:rsidR="008F242E" w:rsidRPr="00414ED2" w:rsidRDefault="008F242E" w:rsidP="008F24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Register every complaint in our Complaints Register (DISP 1.9.1R).</w:t>
      </w:r>
    </w:p>
    <w:p w14:paraId="26DAAEE2" w14:textId="77777777" w:rsidR="008F242E" w:rsidRPr="00414ED2" w:rsidRDefault="008F242E" w:rsidP="008F24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Issue acknowledgement/summary resolution communication as above.</w:t>
      </w:r>
    </w:p>
    <w:p w14:paraId="2E73D4C4" w14:textId="77777777" w:rsidR="008F242E" w:rsidRPr="00414ED2" w:rsidRDefault="008F242E" w:rsidP="008F24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Investigation</w:t>
      </w:r>
    </w:p>
    <w:p w14:paraId="2CB633AD" w14:textId="77777777" w:rsidR="008F242E" w:rsidRPr="00414ED2" w:rsidRDefault="008F242E" w:rsidP="008F24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Complaints Officer reviews all relevant records, conducts interviews, and liaises with business units.</w:t>
      </w:r>
    </w:p>
    <w:p w14:paraId="64E950D5" w14:textId="77777777" w:rsidR="008F242E" w:rsidRPr="00414ED2" w:rsidRDefault="008F242E" w:rsidP="008F24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Maintain a clear audit trail of all steps taken.</w:t>
      </w:r>
    </w:p>
    <w:p w14:paraId="65CEE52D" w14:textId="77777777" w:rsidR="008F242E" w:rsidRPr="00414ED2" w:rsidRDefault="008F242E" w:rsidP="008F24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Assessment &amp; Decision</w:t>
      </w:r>
    </w:p>
    <w:p w14:paraId="4D3ADB78" w14:textId="77777777" w:rsidR="008F242E" w:rsidRPr="00414ED2" w:rsidRDefault="008F242E" w:rsidP="008F24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For Reg 101 cases, decision is made by Senior Complaints Manager.</w:t>
      </w:r>
    </w:p>
    <w:p w14:paraId="6602688D" w14:textId="77777777" w:rsidR="008F242E" w:rsidRPr="00414ED2" w:rsidRDefault="008F242E" w:rsidP="008F24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For DISP cases, decision approved by Head of Compliance.</w:t>
      </w:r>
    </w:p>
    <w:p w14:paraId="0571E0E3" w14:textId="77777777" w:rsidR="008F242E" w:rsidRPr="00414ED2" w:rsidRDefault="008F242E" w:rsidP="008F24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Communication of Outcome</w:t>
      </w:r>
    </w:p>
    <w:p w14:paraId="7CCD1B02" w14:textId="1A427FDB" w:rsidR="008F242E" w:rsidRPr="00414ED2" w:rsidRDefault="008F242E" w:rsidP="008F24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Issue final response letter, using standardi</w:t>
      </w:r>
      <w:r w:rsidR="00EF5DE5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s</w:t>
      </w: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ed templates to ensure regulatory compliance.</w:t>
      </w:r>
    </w:p>
    <w:p w14:paraId="639224EB" w14:textId="77777777" w:rsidR="008F242E" w:rsidRPr="00414ED2" w:rsidRDefault="008F242E" w:rsidP="008F24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Escalation</w:t>
      </w:r>
    </w:p>
    <w:p w14:paraId="789F3BAF" w14:textId="77777777" w:rsidR="008F242E" w:rsidRPr="00414ED2" w:rsidRDefault="008F242E" w:rsidP="008F24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If dissatisfied with our final response, customers may refer to FOS within 6 months of our final decision date .</w:t>
      </w:r>
    </w:p>
    <w:p w14:paraId="0FC1B37F" w14:textId="3DB57456" w:rsidR="008F242E" w:rsidRPr="00414ED2" w:rsidRDefault="008F242E" w:rsidP="008F242E">
      <w:pPr>
        <w:spacing w:after="0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</w:p>
    <w:p w14:paraId="150FB9A0" w14:textId="77777777" w:rsidR="008F242E" w:rsidRPr="00414ED2" w:rsidRDefault="008F242E" w:rsidP="008F242E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</w:pPr>
      <w:bookmarkStart w:id="10" w:name="_Toc204962193"/>
      <w:r w:rsidRPr="00414ED2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  <w:t>7. Record-Keeping and Reporting</w:t>
      </w:r>
      <w:bookmarkEnd w:id="10"/>
    </w:p>
    <w:p w14:paraId="1750E23B" w14:textId="77777777" w:rsidR="008F242E" w:rsidRPr="00414ED2" w:rsidRDefault="008F242E" w:rsidP="008F24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Retention: All complaint files, correspondence and investigation records are kept for at least three years from the date of final response (DISP 1.9.2R) (</w:t>
      </w:r>
      <w:hyperlink r:id="rId15" w:tooltip="[PDF] Payment Services and Electronic Money – Our Approach" w:history="1">
        <w:r w:rsidRPr="00414ED2">
          <w:rPr>
            <w:rFonts w:ascii="Open Sans" w:eastAsia="Times New Roman" w:hAnsi="Open Sans" w:cs="Open Sans"/>
            <w:color w:val="0000FF"/>
            <w:kern w:val="0"/>
            <w:sz w:val="24"/>
            <w:szCs w:val="24"/>
            <w:u w:val="single"/>
            <w:lang w:eastAsia="en-GB"/>
            <w14:ligatures w14:val="none"/>
          </w:rPr>
          <w:t>fca.org.uk</w:t>
        </w:r>
      </w:hyperlink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).</w:t>
      </w:r>
    </w:p>
    <w:p w14:paraId="1503A044" w14:textId="77777777" w:rsidR="008F242E" w:rsidRPr="00414ED2" w:rsidRDefault="008F242E" w:rsidP="008F24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Annual Reporting:</w:t>
      </w:r>
    </w:p>
    <w:p w14:paraId="47281856" w14:textId="77777777" w:rsidR="008F242E" w:rsidRPr="00414ED2" w:rsidRDefault="008F242E" w:rsidP="008F242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PSPs/E-money Institutions provide an annual summary of complaints to the FCA (DISP 1.10B) using the Gabriel or designated Excel form (</w:t>
      </w:r>
      <w:hyperlink r:id="rId16" w:tooltip="[PDF] Payment Services and Electronic Money – Our Approach" w:history="1">
        <w:r w:rsidRPr="00414ED2">
          <w:rPr>
            <w:rFonts w:ascii="Open Sans" w:eastAsia="Times New Roman" w:hAnsi="Open Sans" w:cs="Open Sans"/>
            <w:color w:val="0000FF"/>
            <w:kern w:val="0"/>
            <w:sz w:val="24"/>
            <w:szCs w:val="24"/>
            <w:u w:val="single"/>
            <w:lang w:eastAsia="en-GB"/>
            <w14:ligatures w14:val="none"/>
          </w:rPr>
          <w:t>fca.org.uk</w:t>
        </w:r>
      </w:hyperlink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).</w:t>
      </w:r>
    </w:p>
    <w:p w14:paraId="683A6798" w14:textId="77777777" w:rsidR="008F242E" w:rsidRPr="00414ED2" w:rsidRDefault="008F242E" w:rsidP="008F242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Additional reporting to the Payment Systems Regulator for PSR-101 complaints as required.</w:t>
      </w:r>
    </w:p>
    <w:p w14:paraId="23A50F95" w14:textId="753CDA7C" w:rsidR="008F242E" w:rsidRDefault="008F242E" w:rsidP="008F242E">
      <w:pPr>
        <w:spacing w:after="0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</w:p>
    <w:p w14:paraId="64F8A45F" w14:textId="77777777" w:rsidR="008B17F0" w:rsidRDefault="008B17F0" w:rsidP="008F242E">
      <w:pPr>
        <w:spacing w:after="0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</w:p>
    <w:p w14:paraId="2E1789A5" w14:textId="77777777" w:rsidR="008B17F0" w:rsidRPr="00414ED2" w:rsidRDefault="008B17F0" w:rsidP="008F242E">
      <w:pPr>
        <w:spacing w:after="0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</w:p>
    <w:p w14:paraId="0E53870C" w14:textId="77777777" w:rsidR="008F242E" w:rsidRPr="00414ED2" w:rsidRDefault="008F242E" w:rsidP="008F242E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</w:pPr>
      <w:bookmarkStart w:id="11" w:name="_Toc204962194"/>
      <w:r w:rsidRPr="00414ED2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GB"/>
          <w14:ligatures w14:val="none"/>
        </w:rPr>
        <w:lastRenderedPageBreak/>
        <w:t>8. Governance and Continuous Improvement</w:t>
      </w:r>
      <w:bookmarkEnd w:id="11"/>
    </w:p>
    <w:p w14:paraId="35708883" w14:textId="77777777" w:rsidR="008F242E" w:rsidRPr="00414ED2" w:rsidRDefault="008F242E" w:rsidP="008F24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Oversight: The Compliance Committee reviews complaint metrics (volumes, resolution times, FOS referrals) quarterly.</w:t>
      </w:r>
    </w:p>
    <w:p w14:paraId="3931E96D" w14:textId="77777777" w:rsidR="008F242E" w:rsidRPr="00414ED2" w:rsidRDefault="008F242E" w:rsidP="008F24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Key Performance Indicators (KPIs):</w:t>
      </w:r>
    </w:p>
    <w:p w14:paraId="4AD4BA49" w14:textId="77777777" w:rsidR="008F242E" w:rsidRPr="00414ED2" w:rsidRDefault="008F242E" w:rsidP="008F242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% final responses within regulatory deadlines</w:t>
      </w:r>
    </w:p>
    <w:p w14:paraId="5DFB6B7E" w14:textId="77777777" w:rsidR="008F242E" w:rsidRPr="00414ED2" w:rsidRDefault="008F242E" w:rsidP="008F242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Number of FOS escalations</w:t>
      </w:r>
    </w:p>
    <w:p w14:paraId="1157ACF9" w14:textId="77777777" w:rsidR="008F242E" w:rsidRPr="00414ED2" w:rsidRDefault="008F242E" w:rsidP="008F242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Customer satisfaction scores post-resolution</w:t>
      </w:r>
    </w:p>
    <w:p w14:paraId="6B938B05" w14:textId="77777777" w:rsidR="008F242E" w:rsidRPr="00414ED2" w:rsidRDefault="008F242E" w:rsidP="008F24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Training: All customer-facing and compliance staff receive annual training on Reg 101 and DISP requirements.</w:t>
      </w:r>
    </w:p>
    <w:p w14:paraId="35173E61" w14:textId="77777777" w:rsidR="00EF5DE5" w:rsidRDefault="00EF5DE5" w:rsidP="00EF5DE5">
      <w:pPr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</w:p>
    <w:p w14:paraId="1649325C" w14:textId="042FB3F4" w:rsidR="008F242E" w:rsidRPr="00414ED2" w:rsidRDefault="008F242E" w:rsidP="00EF5DE5">
      <w:pPr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</w:pPr>
      <w:r w:rsidRPr="00414ED2">
        <w:rPr>
          <w:rFonts w:ascii="Open Sans" w:eastAsia="Times New Roman" w:hAnsi="Open Sans" w:cs="Open Sans"/>
          <w:kern w:val="0"/>
          <w:sz w:val="24"/>
          <w:szCs w:val="24"/>
          <w:lang w:eastAsia="en-GB"/>
          <w14:ligatures w14:val="none"/>
        </w:rPr>
        <w:t>Policy Review: This Complaints Procedure is reviewed and approved by the Board at least annually, or sooner if regulatory changes occur.</w:t>
      </w:r>
    </w:p>
    <w:p w14:paraId="6D588B12" w14:textId="77777777" w:rsidR="00572695" w:rsidRPr="00414ED2" w:rsidRDefault="00572695">
      <w:pPr>
        <w:rPr>
          <w:rFonts w:ascii="Open Sans" w:hAnsi="Open Sans" w:cs="Open Sans"/>
          <w:sz w:val="24"/>
          <w:szCs w:val="24"/>
        </w:rPr>
      </w:pPr>
    </w:p>
    <w:sectPr w:rsidR="00572695" w:rsidRPr="00414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99A"/>
    <w:multiLevelType w:val="multilevel"/>
    <w:tmpl w:val="6A68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3BAD"/>
    <w:multiLevelType w:val="multilevel"/>
    <w:tmpl w:val="5896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922D7"/>
    <w:multiLevelType w:val="multilevel"/>
    <w:tmpl w:val="B810C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91088C"/>
    <w:multiLevelType w:val="multilevel"/>
    <w:tmpl w:val="4A04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83057"/>
    <w:multiLevelType w:val="multilevel"/>
    <w:tmpl w:val="4F04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56260"/>
    <w:multiLevelType w:val="multilevel"/>
    <w:tmpl w:val="AED8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47492"/>
    <w:multiLevelType w:val="multilevel"/>
    <w:tmpl w:val="8FDA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42477"/>
    <w:multiLevelType w:val="multilevel"/>
    <w:tmpl w:val="2A2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902C2"/>
    <w:multiLevelType w:val="multilevel"/>
    <w:tmpl w:val="E638B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7242EC"/>
    <w:multiLevelType w:val="multilevel"/>
    <w:tmpl w:val="33B6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034590"/>
    <w:multiLevelType w:val="multilevel"/>
    <w:tmpl w:val="F37E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263591">
    <w:abstractNumId w:val="9"/>
  </w:num>
  <w:num w:numId="2" w16cid:durableId="2056617762">
    <w:abstractNumId w:val="4"/>
  </w:num>
  <w:num w:numId="3" w16cid:durableId="153768852">
    <w:abstractNumId w:val="3"/>
  </w:num>
  <w:num w:numId="4" w16cid:durableId="1206528271">
    <w:abstractNumId w:val="2"/>
  </w:num>
  <w:num w:numId="5" w16cid:durableId="1252274731">
    <w:abstractNumId w:val="7"/>
  </w:num>
  <w:num w:numId="6" w16cid:durableId="1066104364">
    <w:abstractNumId w:val="10"/>
  </w:num>
  <w:num w:numId="7" w16cid:durableId="1018043068">
    <w:abstractNumId w:val="5"/>
  </w:num>
  <w:num w:numId="8" w16cid:durableId="1830361955">
    <w:abstractNumId w:val="6"/>
  </w:num>
  <w:num w:numId="9" w16cid:durableId="1375230594">
    <w:abstractNumId w:val="8"/>
  </w:num>
  <w:num w:numId="10" w16cid:durableId="1894196489">
    <w:abstractNumId w:val="1"/>
  </w:num>
  <w:num w:numId="11" w16cid:durableId="1719233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990"/>
    <w:rsid w:val="001024DC"/>
    <w:rsid w:val="001E6F60"/>
    <w:rsid w:val="0023336E"/>
    <w:rsid w:val="00414ED2"/>
    <w:rsid w:val="00572695"/>
    <w:rsid w:val="00687C39"/>
    <w:rsid w:val="008B17F0"/>
    <w:rsid w:val="008F242E"/>
    <w:rsid w:val="009F4A8E"/>
    <w:rsid w:val="00AE62EB"/>
    <w:rsid w:val="00C34FFF"/>
    <w:rsid w:val="00D904A2"/>
    <w:rsid w:val="00DC2990"/>
    <w:rsid w:val="00E073FF"/>
    <w:rsid w:val="00ED71F1"/>
    <w:rsid w:val="00EF5DE5"/>
    <w:rsid w:val="00FD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DDDC6"/>
  <w15:chartTrackingRefBased/>
  <w15:docId w15:val="{7F6E0761-8862-4E3B-A960-78258D983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990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414ED2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414ED2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414ED2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414ED2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414ED2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14ED2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14ED2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14ED2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14ED2"/>
    <w:pPr>
      <w:spacing w:after="0"/>
      <w:ind w:left="176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14ED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2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ca.org.uk/publication/finalised-guidance/fca-approach-payment-services-electronic-money-2017-dec-2018.pdf?utm_source=chatgpt.com" TargetMode="External"/><Relationship Id="rId13" Type="http://schemas.openxmlformats.org/officeDocument/2006/relationships/hyperlink" Target="https://www.fca.org.uk/publication/finalised-guidance/fca-approach-payment-services-electronic-money-2017.pdf?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fca.org.uk/publication/finalised-guidance/fca-approach-payment-services-electronic-money-2017.pdf?utm_source=chatgpt.com" TargetMode="External"/><Relationship Id="rId12" Type="http://schemas.openxmlformats.org/officeDocument/2006/relationships/hyperlink" Target="https://www.fca.org.uk/publication/finalised-guidance/fca-approach-payment-services-electronic-money-2017.pdf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fca.org.uk/publication/finalised-guidance/fca-approach-payment-services-electronic-money-2017-dec-2018.pdf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ca.org.uk/publication/finalised-guidance/fca-approach-payment-services-electronic-money-2017.pdf?utm_source=chatgpt.com" TargetMode="External"/><Relationship Id="rId11" Type="http://schemas.openxmlformats.org/officeDocument/2006/relationships/hyperlink" Target="https://www.fca.org.uk/publication/finalised-guidance/fca-approach-payment-services-electronic-money-2017.pdf?utm_source=chatgpt.com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www.fca.org.uk/publication/finalised-guidance/fca-approach-payment-services-electronic-money-2017-dec-2018.pdf?utm_source=chatgpt.com" TargetMode="External"/><Relationship Id="rId10" Type="http://schemas.openxmlformats.org/officeDocument/2006/relationships/hyperlink" Target="mailto:complaints@fymcomplianc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ca.org.uk/publication/finalised-guidance/fca-approach-payment-services-electronic-money-2017.pdf?utm_source=chatgpt.com" TargetMode="External"/><Relationship Id="rId14" Type="http://schemas.openxmlformats.org/officeDocument/2006/relationships/hyperlink" Target="https://www.fca.org.uk/publication/finalised-guidance/fca-approach-payment-services-electronic-money-2017-dec-2018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1240</Words>
  <Characters>7072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FManu (FYM)</dc:creator>
  <cp:keywords/>
  <dc:description/>
  <cp:lastModifiedBy>FManu (FYM)</cp:lastModifiedBy>
  <cp:revision>9</cp:revision>
  <cp:lastPrinted>2025-08-06T09:38:00Z</cp:lastPrinted>
  <dcterms:created xsi:type="dcterms:W3CDTF">2025-07-07T10:34:00Z</dcterms:created>
  <dcterms:modified xsi:type="dcterms:W3CDTF">2025-08-06T09:38:00Z</dcterms:modified>
</cp:coreProperties>
</file>